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&lt;title&gt;Cérebro 3D - Estimulação Transcraniana&lt;/title&gt;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 font-family: sans-serif; text-align: center; background: #f0f0f0; margin: 0; padding: 2em;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iframe { width: 100%; max-width: 900px; height: 600px; border: none;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.tooltip { margin-top: 1em; max-width: 900px; background: white; padding: 1em; border-radius: 10px; box-shadow: 0 0 10px #aaa; text-align: left;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h2 { color: #0066cc;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&lt;h1&gt;Cérebro 3D Interativo&lt;/h1&gt;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&lt;p&gt;Explore as regiões estimuladas na Doença de Alzheimer com técnicas não invasivas.&lt;/p&gt;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&lt;!-- Modelo 3D embutido do Sketchfab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&lt;iframe title="Brain 3D" frameborder="0" allowfullscreen mozallowfullscreen="true" webkitallowfullscreen="true"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allow="autoplay; fullscreen; xr-spatial-tracking"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xr-spatial-tracking execution-while-out-of-viewport execution-while-not-rendered web-share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src="https://sketchfab.com/models/1d7d557c8a5c4fe888c2d43752ff4a7f/embed"&gt;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&lt;/iframe&gt;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&lt;!-- Legendas interativas --&gt;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&lt;div class="tooltip"&gt;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&lt;h2&gt;Cerebelo&lt;/h2&gt;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&lt;p&gt;&lt;strong&gt;rTMS:&lt;/strong&gt; Melhora na cognição global e aumento da conectividade funcional cerebelo-cortical.&lt;/p&gt;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&lt;h2&gt;Pré-cúneo&lt;/h2&gt;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&lt;p&gt;&lt;strong&gt;γ-tACS e rTMS:&lt;/strong&gt; Melhora na memória, restauração da conectividade colinérgica. Estímulo escolhido por ser parte da DMN.&lt;/p&gt;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&lt;h2&gt;DLPFC Esquerdo&lt;/h2&gt;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&lt;p&gt;&lt;strong&gt;rTMS e tDCS com treino cognitivo:&lt;/strong&gt; Melhora em memória de trabalho, fluência verbal e linguagem. tDCS isolado melhorou precisão e conectividade.&lt;/p&gt;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