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8E3B6" w14:textId="3DD6794C" w:rsidR="00E86C71" w:rsidRPr="00E86C71" w:rsidRDefault="00000000" w:rsidP="00E86C71">
      <w:pPr>
        <w:spacing w:after="0" w:line="288" w:lineRule="auto"/>
        <w:ind w:left="2723" w:right="0" w:hanging="2651"/>
        <w:rPr>
          <w:b/>
          <w:sz w:val="32"/>
          <w:lang w:val="en-AU"/>
        </w:rPr>
      </w:pPr>
      <w:r w:rsidRPr="00E86C71">
        <w:rPr>
          <w:b/>
          <w:sz w:val="32"/>
          <w:lang w:val="en-AU"/>
        </w:rPr>
        <w:t>READ ME:</w:t>
      </w:r>
      <w:r w:rsidR="00E86C71">
        <w:rPr>
          <w:b/>
          <w:sz w:val="32"/>
          <w:lang w:val="en-AU"/>
        </w:rPr>
        <w:t xml:space="preserve"> </w:t>
      </w:r>
      <w:r w:rsidR="00E86C71" w:rsidRPr="00E86C71">
        <w:rPr>
          <w:b/>
          <w:sz w:val="32"/>
          <w:lang w:val="en-AU"/>
        </w:rPr>
        <w:t>Taking an Extra Moment to Consider Treatment</w:t>
      </w:r>
    </w:p>
    <w:p w14:paraId="04142045" w14:textId="10247FEA" w:rsidR="00272528" w:rsidRPr="00E86C71" w:rsidRDefault="00E86C71" w:rsidP="00E86C71">
      <w:pPr>
        <w:spacing w:after="0" w:line="288" w:lineRule="auto"/>
        <w:ind w:left="2723" w:right="0" w:hanging="2651"/>
        <w:jc w:val="center"/>
        <w:rPr>
          <w:lang w:val="en-AU"/>
        </w:rPr>
      </w:pPr>
      <w:r w:rsidRPr="00E86C71">
        <w:rPr>
          <w:b/>
          <w:sz w:val="32"/>
          <w:lang w:val="en-AU"/>
        </w:rPr>
        <w:t>Effects on Distributions</w:t>
      </w:r>
      <w:r>
        <w:rPr>
          <w:b/>
          <w:sz w:val="32"/>
          <w:lang w:val="en-AU"/>
        </w:rPr>
        <w:t>; Empirical Application II:</w:t>
      </w:r>
    </w:p>
    <w:p w14:paraId="1326B3D6" w14:textId="77777777" w:rsidR="00272528" w:rsidRPr="00E86C71" w:rsidRDefault="00000000">
      <w:pPr>
        <w:spacing w:after="0" w:line="259" w:lineRule="auto"/>
        <w:ind w:left="0" w:right="0" w:firstLine="0"/>
        <w:rPr>
          <w:lang w:val="en-AU"/>
        </w:rPr>
      </w:pPr>
      <w:r w:rsidRPr="00E86C71">
        <w:rPr>
          <w:lang w:val="en-AU"/>
        </w:rPr>
        <w:t xml:space="preserve"> </w:t>
      </w:r>
    </w:p>
    <w:p w14:paraId="4ECDD822" w14:textId="70D937AD" w:rsidR="00272528" w:rsidRPr="00E86C71" w:rsidRDefault="00E86C71">
      <w:pPr>
        <w:spacing w:after="0" w:line="259" w:lineRule="auto"/>
        <w:ind w:left="0" w:firstLine="0"/>
        <w:jc w:val="center"/>
        <w:rPr>
          <w:lang w:val="en-AU"/>
        </w:rPr>
      </w:pPr>
      <w:r w:rsidRPr="00E86C71">
        <w:rPr>
          <w:lang w:val="en-AU"/>
        </w:rPr>
        <w:t xml:space="preserve">Gawain Heckley &amp; Dennis Petrie </w:t>
      </w:r>
    </w:p>
    <w:p w14:paraId="49E95D74" w14:textId="77777777" w:rsidR="00272528" w:rsidRPr="00E86C71" w:rsidRDefault="00000000">
      <w:pPr>
        <w:spacing w:after="0" w:line="259" w:lineRule="auto"/>
        <w:ind w:left="0" w:right="0" w:firstLine="0"/>
        <w:rPr>
          <w:lang w:val="en-AU"/>
        </w:rPr>
      </w:pPr>
      <w:r w:rsidRPr="00E86C71">
        <w:rPr>
          <w:lang w:val="en-AU"/>
        </w:rPr>
        <w:t xml:space="preserve"> </w:t>
      </w:r>
    </w:p>
    <w:p w14:paraId="18B30176" w14:textId="77777777" w:rsidR="00272528" w:rsidRPr="00E86C71" w:rsidRDefault="00000000">
      <w:pPr>
        <w:spacing w:after="0" w:line="259" w:lineRule="auto"/>
        <w:ind w:left="0" w:right="0" w:firstLine="0"/>
        <w:rPr>
          <w:lang w:val="en-AU"/>
        </w:rPr>
      </w:pPr>
      <w:r w:rsidRPr="00E86C71">
        <w:rPr>
          <w:lang w:val="en-AU"/>
        </w:rPr>
        <w:t xml:space="preserve"> </w:t>
      </w:r>
    </w:p>
    <w:p w14:paraId="264BC8F0" w14:textId="2DCCB42F" w:rsidR="00272528" w:rsidRPr="00E86C71" w:rsidRDefault="00000000" w:rsidP="00E86C71">
      <w:pPr>
        <w:spacing w:after="4"/>
        <w:ind w:left="-5" w:right="-6"/>
        <w:jc w:val="both"/>
        <w:rPr>
          <w:lang w:val="en-AU"/>
        </w:rPr>
      </w:pPr>
      <w:r w:rsidRPr="00E86C71">
        <w:rPr>
          <w:lang w:val="en-AU"/>
        </w:rPr>
        <w:t xml:space="preserve">This document provides a description of the data, do-files, and variables used for the analyses </w:t>
      </w:r>
      <w:r w:rsidR="00E86C71">
        <w:rPr>
          <w:lang w:val="en-AU"/>
        </w:rPr>
        <w:t xml:space="preserve">of empirical application II: Swedish comprehensive school reform, </w:t>
      </w:r>
      <w:r w:rsidRPr="00E86C71">
        <w:rPr>
          <w:lang w:val="en-AU"/>
        </w:rPr>
        <w:t>in “</w:t>
      </w:r>
      <w:r w:rsidR="00E86C71" w:rsidRPr="00E86C71">
        <w:rPr>
          <w:lang w:val="en-AU"/>
        </w:rPr>
        <w:t>Taking an Extra Moment to Consider Treatment</w:t>
      </w:r>
      <w:r w:rsidR="00E86C71">
        <w:rPr>
          <w:lang w:val="en-AU"/>
        </w:rPr>
        <w:t xml:space="preserve"> </w:t>
      </w:r>
      <w:r w:rsidR="00E86C71" w:rsidRPr="00E86C71">
        <w:rPr>
          <w:lang w:val="en-AU"/>
        </w:rPr>
        <w:t>Effects on Distributions</w:t>
      </w:r>
      <w:r w:rsidRPr="00E86C71">
        <w:rPr>
          <w:lang w:val="en-AU"/>
        </w:rPr>
        <w:t xml:space="preserve">” by </w:t>
      </w:r>
      <w:r w:rsidR="00E86C71">
        <w:rPr>
          <w:lang w:val="en-AU"/>
        </w:rPr>
        <w:t>Gawain Heckley &amp; Dennis Petrie</w:t>
      </w:r>
      <w:r w:rsidRPr="00E86C71">
        <w:rPr>
          <w:lang w:val="en-AU"/>
        </w:rPr>
        <w:t>.</w:t>
      </w:r>
    </w:p>
    <w:p w14:paraId="44685416" w14:textId="77777777" w:rsidR="00272528" w:rsidRPr="00E86C71" w:rsidRDefault="00000000">
      <w:pPr>
        <w:spacing w:after="0" w:line="259" w:lineRule="auto"/>
        <w:ind w:left="0" w:right="0" w:firstLine="0"/>
        <w:rPr>
          <w:lang w:val="en-AU"/>
        </w:rPr>
      </w:pPr>
      <w:r w:rsidRPr="00E86C71">
        <w:rPr>
          <w:lang w:val="en-AU"/>
        </w:rPr>
        <w:t xml:space="preserve"> </w:t>
      </w:r>
    </w:p>
    <w:p w14:paraId="716EB2F8" w14:textId="77777777" w:rsidR="00272528" w:rsidRDefault="00000000">
      <w:pPr>
        <w:pStyle w:val="Heading1"/>
        <w:ind w:left="-5"/>
      </w:pPr>
      <w:r>
        <w:t xml:space="preserve">Data Availability </w:t>
      </w:r>
    </w:p>
    <w:p w14:paraId="3ED4D246" w14:textId="4AA1955F" w:rsidR="00272528" w:rsidRPr="00E86C71" w:rsidRDefault="00E86C71">
      <w:pPr>
        <w:spacing w:after="4"/>
        <w:ind w:left="-5" w:right="-6"/>
        <w:jc w:val="both"/>
        <w:rPr>
          <w:lang w:val="en-AU"/>
        </w:rPr>
      </w:pPr>
      <w:r>
        <w:rPr>
          <w:lang w:val="en-AU"/>
        </w:rPr>
        <w:t>Swedish administrative d</w:t>
      </w:r>
      <w:r w:rsidRPr="00E86C71">
        <w:rPr>
          <w:lang w:val="en-AU"/>
        </w:rPr>
        <w:t>ata cannot be shared for ethical/privacy reasons. Our data contains sensitive information on individual outcomes and, hence, Swedish law requires users of the data to hold a permission from the Swedish Ethical Review Authority (“</w:t>
      </w:r>
      <w:proofErr w:type="spellStart"/>
      <w:r w:rsidRPr="00E86C71">
        <w:rPr>
          <w:lang w:val="en-AU"/>
        </w:rPr>
        <w:t>Etikprövningsmyndigheten</w:t>
      </w:r>
      <w:proofErr w:type="spellEnd"/>
      <w:r w:rsidRPr="00E86C71">
        <w:rPr>
          <w:lang w:val="en-AU"/>
        </w:rPr>
        <w:t xml:space="preserve">”). This means that we are unable to make our data available online. Researchers interested in obtaining the data can apply for a permission from the Swedish Ethical Review Authority at </w:t>
      </w:r>
      <w:hyperlink r:id="rId5" w:history="1">
        <w:r w:rsidRPr="00945967">
          <w:rPr>
            <w:rStyle w:val="Hyperlink"/>
            <w:lang w:val="en-AU"/>
          </w:rPr>
          <w:t>https://etikprovningsmyndigheten.se/</w:t>
        </w:r>
      </w:hyperlink>
      <w:r w:rsidRPr="00E86C71">
        <w:rPr>
          <w:lang w:val="en-AU"/>
        </w:rPr>
        <w:t>. Conditional on approval, researchers can apply for and buy the data from Statistics Sweden (</w:t>
      </w:r>
      <w:hyperlink r:id="rId6" w:history="1">
        <w:r w:rsidRPr="00945967">
          <w:rPr>
            <w:rStyle w:val="Hyperlink"/>
            <w:lang w:val="en-AU"/>
          </w:rPr>
          <w:t>www.scb.se</w:t>
        </w:r>
      </w:hyperlink>
      <w:r w:rsidRPr="00E86C71">
        <w:rPr>
          <w:lang w:val="en-AU"/>
        </w:rPr>
        <w:t xml:space="preserve">). Statistics Sweden removes personal identifiers and replaces these with a personal ID used to merge the data sets. The data on the introduction of the comprehensive school reform is provided as part of the replication package for </w:t>
      </w:r>
      <w:proofErr w:type="spellStart"/>
      <w:r w:rsidR="00101700">
        <w:rPr>
          <w:lang w:val="en-AU"/>
        </w:rPr>
        <w:t>Hjalmarsson</w:t>
      </w:r>
      <w:proofErr w:type="spellEnd"/>
      <w:r w:rsidR="00101700">
        <w:rPr>
          <w:lang w:val="en-AU"/>
        </w:rPr>
        <w:t xml:space="preserve"> et al (2015)</w:t>
      </w:r>
      <w:r w:rsidRPr="00E86C71">
        <w:rPr>
          <w:lang w:val="en-AU"/>
        </w:rPr>
        <w:t>. The data obtained from Statistics Sweden does not contain any personal information such as names and addresses.</w:t>
      </w:r>
    </w:p>
    <w:p w14:paraId="05939CC7" w14:textId="77777777" w:rsidR="00272528" w:rsidRPr="00E86C71" w:rsidRDefault="00000000">
      <w:pPr>
        <w:spacing w:after="0" w:line="259" w:lineRule="auto"/>
        <w:ind w:left="0" w:right="0" w:firstLine="0"/>
        <w:rPr>
          <w:lang w:val="en-AU"/>
        </w:rPr>
      </w:pPr>
      <w:r w:rsidRPr="00E86C71">
        <w:rPr>
          <w:lang w:val="en-AU"/>
        </w:rPr>
        <w:t xml:space="preserve"> </w:t>
      </w:r>
    </w:p>
    <w:p w14:paraId="0AF22D80" w14:textId="77777777" w:rsidR="00272528" w:rsidRPr="00E86C71" w:rsidRDefault="00000000">
      <w:pPr>
        <w:ind w:left="-5" w:right="0"/>
        <w:rPr>
          <w:lang w:val="en-AU"/>
        </w:rPr>
      </w:pPr>
      <w:r w:rsidRPr="00E86C71">
        <w:rPr>
          <w:lang w:val="en-AU"/>
        </w:rPr>
        <w:t xml:space="preserve">Formal references to all the data sets used are provided at the end of the document. Below, we describe the various data sets used in the analyses.  </w:t>
      </w:r>
    </w:p>
    <w:p w14:paraId="07C84B9D" w14:textId="77777777" w:rsidR="00272528" w:rsidRPr="00E86C71" w:rsidRDefault="00000000">
      <w:pPr>
        <w:spacing w:after="0" w:line="259" w:lineRule="auto"/>
        <w:ind w:left="0" w:right="0" w:firstLine="0"/>
        <w:rPr>
          <w:lang w:val="en-AU"/>
        </w:rPr>
      </w:pPr>
      <w:r w:rsidRPr="00E86C71">
        <w:rPr>
          <w:lang w:val="en-AU"/>
        </w:rPr>
        <w:t xml:space="preserve"> </w:t>
      </w:r>
    </w:p>
    <w:p w14:paraId="2A097DC9" w14:textId="77777777" w:rsidR="00272528" w:rsidRDefault="00000000">
      <w:pPr>
        <w:pStyle w:val="Heading1"/>
        <w:ind w:left="-5"/>
      </w:pPr>
      <w:r>
        <w:t xml:space="preserve">Individual-level data  </w:t>
      </w:r>
    </w:p>
    <w:p w14:paraId="492B40E4" w14:textId="77777777" w:rsidR="00272528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53" w:type="dxa"/>
        <w:tblInd w:w="0" w:type="dxa"/>
        <w:tblLook w:val="04A0" w:firstRow="1" w:lastRow="0" w:firstColumn="1" w:lastColumn="0" w:noHBand="0" w:noVBand="1"/>
      </w:tblPr>
      <w:tblGrid>
        <w:gridCol w:w="5220"/>
        <w:gridCol w:w="3733"/>
      </w:tblGrid>
      <w:tr w:rsidR="00272528" w14:paraId="75A42BAD" w14:textId="77777777">
        <w:trPr>
          <w:trHeight w:val="272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1B653F80" w14:textId="77777777" w:rsidR="00272528" w:rsidRDefault="00000000">
            <w:pPr>
              <w:tabs>
                <w:tab w:val="center" w:pos="1306"/>
                <w:tab w:val="center" w:pos="2607"/>
                <w:tab w:val="center" w:pos="3914"/>
              </w:tabs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Data set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1641CEB8" w14:textId="77777777" w:rsidR="00272528" w:rsidRDefault="00000000">
            <w:pPr>
              <w:tabs>
                <w:tab w:val="center" w:pos="1301"/>
                <w:tab w:val="center" w:pos="2607"/>
              </w:tabs>
              <w:spacing w:after="0" w:line="259" w:lineRule="auto"/>
              <w:ind w:left="0" w:right="0" w:firstLine="0"/>
            </w:pPr>
            <w:proofErr w:type="spellStart"/>
            <w:r>
              <w:rPr>
                <w:i/>
              </w:rPr>
              <w:t>Reference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</w:p>
        </w:tc>
      </w:tr>
      <w:tr w:rsidR="00272528" w14:paraId="2C36F2A4" w14:textId="77777777">
        <w:trPr>
          <w:trHeight w:val="276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362C8CF3" w14:textId="2F5BA271" w:rsidR="00272528" w:rsidRDefault="00000000">
            <w:pPr>
              <w:spacing w:after="0" w:line="259" w:lineRule="auto"/>
              <w:ind w:left="0" w:right="0" w:firstLine="0"/>
            </w:pPr>
            <w:r>
              <w:t>Population register (RTB) (</w:t>
            </w:r>
            <w:proofErr w:type="gramStart"/>
            <w:r>
              <w:t>1968-201</w:t>
            </w:r>
            <w:r w:rsidR="00E86C71">
              <w:t>6</w:t>
            </w:r>
            <w:proofErr w:type="gramEnd"/>
            <w:r>
              <w:t xml:space="preserve">) 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66281EEA" w14:textId="77777777" w:rsidR="00272528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Statistics</w:t>
            </w:r>
            <w:proofErr w:type="spellEnd"/>
            <w:r>
              <w:t xml:space="preserve"> Sweden (2020a) </w:t>
            </w:r>
          </w:p>
        </w:tc>
      </w:tr>
      <w:tr w:rsidR="00272528" w14:paraId="24B5234A" w14:textId="77777777">
        <w:trPr>
          <w:trHeight w:val="276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53074C2D" w14:textId="634BF2A5" w:rsidR="00272528" w:rsidRDefault="00000000">
            <w:pPr>
              <w:tabs>
                <w:tab w:val="center" w:pos="3914"/>
              </w:tabs>
              <w:spacing w:after="0" w:line="259" w:lineRule="auto"/>
              <w:ind w:left="0" w:right="0" w:firstLine="0"/>
            </w:pPr>
            <w:r>
              <w:t>Census (</w:t>
            </w:r>
            <w:proofErr w:type="spellStart"/>
            <w:r>
              <w:t>FoB</w:t>
            </w:r>
            <w:proofErr w:type="spellEnd"/>
            <w:r>
              <w:t>) (1960, 1965</w:t>
            </w:r>
            <w:r w:rsidR="00E86C71">
              <w:t>, 1970</w:t>
            </w:r>
            <w:r>
              <w:t xml:space="preserve">) </w:t>
            </w:r>
            <w:r>
              <w:tab/>
              <w:t xml:space="preserve">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5A0248F1" w14:textId="77777777" w:rsidR="00272528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Statistics</w:t>
            </w:r>
            <w:proofErr w:type="spellEnd"/>
            <w:r>
              <w:t xml:space="preserve"> Sweden (2020b) </w:t>
            </w:r>
          </w:p>
        </w:tc>
      </w:tr>
      <w:tr w:rsidR="00272528" w14:paraId="49294319" w14:textId="77777777">
        <w:trPr>
          <w:trHeight w:val="276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54178A46" w14:textId="784B15A8" w:rsidR="00272528" w:rsidRDefault="00000000">
            <w:pPr>
              <w:tabs>
                <w:tab w:val="center" w:pos="3914"/>
              </w:tabs>
              <w:spacing w:after="0" w:line="259" w:lineRule="auto"/>
              <w:ind w:left="0" w:right="0" w:firstLine="0"/>
            </w:pPr>
            <w:proofErr w:type="spellStart"/>
            <w:r>
              <w:t>Income</w:t>
            </w:r>
            <w:proofErr w:type="spellEnd"/>
            <w:r>
              <w:t xml:space="preserve"> register (</w:t>
            </w:r>
            <w:proofErr w:type="gramStart"/>
            <w:r>
              <w:t>1968-201</w:t>
            </w:r>
            <w:r w:rsidR="00E86C71">
              <w:t>6</w:t>
            </w:r>
            <w:proofErr w:type="gramEnd"/>
            <w:r>
              <w:t xml:space="preserve">) </w:t>
            </w:r>
            <w:r>
              <w:tab/>
              <w:t xml:space="preserve">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262088B5" w14:textId="77777777" w:rsidR="00272528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Statistics</w:t>
            </w:r>
            <w:proofErr w:type="spellEnd"/>
            <w:r>
              <w:t xml:space="preserve"> Sweden (2020c)  </w:t>
            </w:r>
          </w:p>
        </w:tc>
      </w:tr>
      <w:tr w:rsidR="00272528" w14:paraId="6A2F610A" w14:textId="77777777">
        <w:trPr>
          <w:trHeight w:val="276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4EFFEA87" w14:textId="11E6F167" w:rsidR="00272528" w:rsidRDefault="00000000">
            <w:pPr>
              <w:tabs>
                <w:tab w:val="center" w:pos="3914"/>
              </w:tabs>
              <w:spacing w:after="0" w:line="259" w:lineRule="auto"/>
              <w:ind w:left="0" w:right="0" w:firstLine="0"/>
            </w:pPr>
            <w:proofErr w:type="spellStart"/>
            <w:r>
              <w:t>Education</w:t>
            </w:r>
            <w:proofErr w:type="spellEnd"/>
            <w:r>
              <w:t xml:space="preserve"> register (</w:t>
            </w:r>
            <w:proofErr w:type="gramStart"/>
            <w:r>
              <w:t>1990-201</w:t>
            </w:r>
            <w:r w:rsidR="00E86C71">
              <w:t>6</w:t>
            </w:r>
            <w:proofErr w:type="gramEnd"/>
            <w:r>
              <w:t xml:space="preserve">) </w:t>
            </w:r>
            <w:r>
              <w:tab/>
              <w:t xml:space="preserve">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4AD50BB8" w14:textId="77777777" w:rsidR="00272528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Statistics</w:t>
            </w:r>
            <w:proofErr w:type="spellEnd"/>
            <w:r>
              <w:t xml:space="preserve"> Sweden (2020d)  </w:t>
            </w:r>
          </w:p>
        </w:tc>
      </w:tr>
      <w:tr w:rsidR="00272528" w14:paraId="093C785D" w14:textId="77777777">
        <w:trPr>
          <w:trHeight w:val="27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5B5AEED4" w14:textId="009C5FE2" w:rsidR="00272528" w:rsidRDefault="00000000">
            <w:pPr>
              <w:tabs>
                <w:tab w:val="center" w:pos="3914"/>
              </w:tabs>
              <w:spacing w:after="0" w:line="259" w:lineRule="auto"/>
              <w:ind w:left="0" w:right="0" w:firstLine="0"/>
            </w:pPr>
            <w:r>
              <w:t>Multigeneration register (</w:t>
            </w:r>
            <w:proofErr w:type="gramStart"/>
            <w:r>
              <w:t>1932-201</w:t>
            </w:r>
            <w:r w:rsidR="00E86C71">
              <w:t>6</w:t>
            </w:r>
            <w:proofErr w:type="gramEnd"/>
            <w:r>
              <w:t xml:space="preserve">) </w:t>
            </w:r>
            <w:r>
              <w:tab/>
              <w:t xml:space="preserve"> </w:t>
            </w:r>
          </w:p>
        </w:tc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</w:tcPr>
          <w:p w14:paraId="4A891D79" w14:textId="77777777" w:rsidR="00272528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Statistics</w:t>
            </w:r>
            <w:proofErr w:type="spellEnd"/>
            <w:r>
              <w:t xml:space="preserve"> Sweden (2020e)  </w:t>
            </w:r>
          </w:p>
        </w:tc>
      </w:tr>
    </w:tbl>
    <w:p w14:paraId="6FE22D3F" w14:textId="77777777" w:rsidR="00272528" w:rsidRDefault="00000000">
      <w:pPr>
        <w:spacing w:after="0" w:line="259" w:lineRule="auto"/>
        <w:ind w:left="0" w:right="0" w:firstLine="0"/>
      </w:pPr>
      <w:r>
        <w:t xml:space="preserve"> </w:t>
      </w:r>
    </w:p>
    <w:p w14:paraId="576205DC" w14:textId="6B8CC0CA" w:rsidR="00272528" w:rsidRDefault="00000000">
      <w:pPr>
        <w:pStyle w:val="Heading1"/>
        <w:ind w:left="-5"/>
      </w:pPr>
      <w:r>
        <w:t xml:space="preserve">Historical </w:t>
      </w:r>
      <w:r w:rsidR="00E86C71">
        <w:t>Reform D</w:t>
      </w:r>
      <w:r>
        <w:t xml:space="preserve">ata </w:t>
      </w:r>
    </w:p>
    <w:p w14:paraId="3D88D39E" w14:textId="2B4215A7" w:rsidR="00E86C71" w:rsidRDefault="00101700">
      <w:pPr>
        <w:spacing w:after="0" w:line="259" w:lineRule="auto"/>
        <w:ind w:left="0" w:right="0" w:firstLine="0"/>
        <w:rPr>
          <w:lang w:val="en-AU"/>
        </w:rPr>
      </w:pPr>
      <w:r w:rsidRPr="00E86C71">
        <w:rPr>
          <w:lang w:val="en-AU"/>
        </w:rPr>
        <w:t>The data on the introduction of the comprehensive school reform</w:t>
      </w:r>
      <w:r>
        <w:rPr>
          <w:lang w:val="en-AU"/>
        </w:rPr>
        <w:t xml:space="preserve"> in Sweden</w:t>
      </w:r>
      <w:r w:rsidRPr="00E86C71">
        <w:rPr>
          <w:lang w:val="en-AU"/>
        </w:rPr>
        <w:t xml:space="preserve"> is provided as part of the replication package for </w:t>
      </w:r>
      <w:proofErr w:type="spellStart"/>
      <w:r>
        <w:rPr>
          <w:lang w:val="en-AU"/>
        </w:rPr>
        <w:t>Hjalmarsson</w:t>
      </w:r>
      <w:proofErr w:type="spellEnd"/>
      <w:r>
        <w:rPr>
          <w:lang w:val="en-AU"/>
        </w:rPr>
        <w:t xml:space="preserve"> et al (2015)</w:t>
      </w:r>
      <w:r w:rsidRPr="00E86C71">
        <w:rPr>
          <w:lang w:val="en-AU"/>
        </w:rPr>
        <w:t>.</w:t>
      </w:r>
    </w:p>
    <w:p w14:paraId="27209890" w14:textId="3692194E" w:rsidR="00272528" w:rsidRPr="00E86C71" w:rsidRDefault="00272528">
      <w:pPr>
        <w:spacing w:after="0" w:line="259" w:lineRule="auto"/>
        <w:ind w:left="0" w:right="0" w:firstLine="0"/>
        <w:rPr>
          <w:lang w:val="en-AU"/>
        </w:rPr>
      </w:pPr>
    </w:p>
    <w:p w14:paraId="7F1310FD" w14:textId="77777777" w:rsidR="00272528" w:rsidRDefault="00000000">
      <w:pPr>
        <w:pStyle w:val="Heading1"/>
        <w:ind w:left="-5"/>
      </w:pPr>
      <w:r>
        <w:t xml:space="preserve">Do-files </w:t>
      </w:r>
    </w:p>
    <w:p w14:paraId="7766BA03" w14:textId="13799FCC" w:rsidR="00101700" w:rsidRDefault="00101700" w:rsidP="000B0E38">
      <w:pPr>
        <w:ind w:left="-5" w:right="0"/>
        <w:rPr>
          <w:lang w:val="en-AU"/>
        </w:rPr>
      </w:pPr>
      <w:r>
        <w:rPr>
          <w:lang w:val="en-AU"/>
        </w:rPr>
        <w:t>STATA</w:t>
      </w:r>
      <w:r w:rsidRPr="00E86C71">
        <w:rPr>
          <w:lang w:val="en-AU"/>
        </w:rPr>
        <w:t xml:space="preserve"> version 1</w:t>
      </w:r>
      <w:r w:rsidR="00E86C71">
        <w:rPr>
          <w:lang w:val="en-AU"/>
        </w:rPr>
        <w:t>8</w:t>
      </w:r>
      <w:r w:rsidRPr="00E86C71">
        <w:rPr>
          <w:lang w:val="en-AU"/>
        </w:rPr>
        <w:t xml:space="preserve"> was used for the analyses. </w:t>
      </w:r>
      <w:r w:rsidR="000B0E38">
        <w:rPr>
          <w:lang w:val="en-AU"/>
        </w:rPr>
        <w:t xml:space="preserve">The STATA </w:t>
      </w:r>
      <w:r w:rsidR="003606CF">
        <w:rPr>
          <w:lang w:val="en-AU"/>
        </w:rPr>
        <w:t>do-</w:t>
      </w:r>
      <w:r w:rsidR="000B0E38">
        <w:rPr>
          <w:lang w:val="en-AU"/>
        </w:rPr>
        <w:t>files are:</w:t>
      </w:r>
    </w:p>
    <w:p w14:paraId="490CF6C1" w14:textId="77777777" w:rsidR="00101700" w:rsidRDefault="00101700" w:rsidP="003606CF">
      <w:pPr>
        <w:ind w:left="0" w:right="0" w:firstLine="0"/>
        <w:rPr>
          <w:lang w:val="en-AU"/>
        </w:rPr>
      </w:pPr>
    </w:p>
    <w:p w14:paraId="11089311" w14:textId="398F79F9" w:rsidR="000B0E38" w:rsidRDefault="000B0E38">
      <w:pPr>
        <w:ind w:left="-5" w:right="0"/>
        <w:rPr>
          <w:lang w:val="en-AU"/>
        </w:rPr>
      </w:pPr>
      <w:proofErr w:type="spellStart"/>
      <w:r w:rsidRPr="00CE1FBD">
        <w:rPr>
          <w:i/>
          <w:iCs/>
          <w:lang w:val="en-AU"/>
        </w:rPr>
        <w:t>did_multiplegt_PERM</w:t>
      </w:r>
      <w:r w:rsidR="00CE1FBD" w:rsidRPr="00CE1FBD">
        <w:rPr>
          <w:i/>
          <w:iCs/>
          <w:lang w:val="en-AU"/>
        </w:rPr>
        <w:t>.ado</w:t>
      </w:r>
      <w:proofErr w:type="spellEnd"/>
      <w:r>
        <w:rPr>
          <w:lang w:val="en-AU"/>
        </w:rPr>
        <w:t xml:space="preserve"> – the STATA ado file that estimates </w:t>
      </w:r>
      <w:proofErr w:type="spellStart"/>
      <w:r>
        <w:rPr>
          <w:lang w:val="en-AU"/>
        </w:rPr>
        <w:t>DiD</w:t>
      </w:r>
      <w:proofErr w:type="spellEnd"/>
      <w:r>
        <w:rPr>
          <w:lang w:val="en-AU"/>
        </w:rPr>
        <w:t xml:space="preserve"> using the method of </w:t>
      </w:r>
      <w:r w:rsidR="00CE1FBD" w:rsidRPr="00CE1FBD">
        <w:rPr>
          <w:lang w:val="en-AU"/>
        </w:rPr>
        <w:t xml:space="preserve">De </w:t>
      </w:r>
      <w:proofErr w:type="spellStart"/>
      <w:r w:rsidR="00CE1FBD" w:rsidRPr="00CE1FBD">
        <w:rPr>
          <w:lang w:val="en-AU"/>
        </w:rPr>
        <w:t>Chaisemartin</w:t>
      </w:r>
      <w:proofErr w:type="spellEnd"/>
      <w:r w:rsidR="00CE1FBD">
        <w:rPr>
          <w:lang w:val="en-AU"/>
        </w:rPr>
        <w:t xml:space="preserve"> &amp; </w:t>
      </w:r>
      <w:proofErr w:type="spellStart"/>
      <w:r w:rsidR="00CE1FBD" w:rsidRPr="00CE1FBD">
        <w:rPr>
          <w:lang w:val="en-AU"/>
        </w:rPr>
        <w:t>d’Haultfoeuille</w:t>
      </w:r>
      <w:proofErr w:type="spellEnd"/>
      <w:r w:rsidR="00CE1FBD">
        <w:rPr>
          <w:lang w:val="en-AU"/>
        </w:rPr>
        <w:t xml:space="preserve"> (2020) </w:t>
      </w:r>
      <w:proofErr w:type="gramStart"/>
      <w:r>
        <w:rPr>
          <w:lang w:val="en-AU"/>
        </w:rPr>
        <w:t>and also</w:t>
      </w:r>
      <w:proofErr w:type="gramEnd"/>
      <w:r>
        <w:rPr>
          <w:lang w:val="en-AU"/>
        </w:rPr>
        <w:t xml:space="preserve"> provides the scalars required to estimate PERM </w:t>
      </w:r>
      <w:proofErr w:type="spellStart"/>
      <w:r>
        <w:rPr>
          <w:lang w:val="en-AU"/>
        </w:rPr>
        <w:t>DiD</w:t>
      </w:r>
      <w:proofErr w:type="spellEnd"/>
      <w:r>
        <w:rPr>
          <w:lang w:val="en-AU"/>
        </w:rPr>
        <w:t xml:space="preserve">, storing them in STATA’s temporary memory to be used by subsequent commands. </w:t>
      </w:r>
    </w:p>
    <w:p w14:paraId="23D73445" w14:textId="77777777" w:rsidR="00101700" w:rsidRDefault="00101700">
      <w:pPr>
        <w:ind w:left="-5" w:right="0"/>
        <w:rPr>
          <w:lang w:val="en-AU"/>
        </w:rPr>
      </w:pPr>
    </w:p>
    <w:p w14:paraId="197FBF49" w14:textId="16A41005" w:rsidR="00272528" w:rsidRPr="00E86C71" w:rsidRDefault="00000000">
      <w:pPr>
        <w:ind w:left="-5" w:right="0"/>
        <w:rPr>
          <w:lang w:val="en-AU"/>
        </w:rPr>
      </w:pPr>
      <w:r w:rsidRPr="00E86C71">
        <w:rPr>
          <w:lang w:val="en-AU"/>
        </w:rPr>
        <w:t>The do-files listed below produce the</w:t>
      </w:r>
      <w:r w:rsidR="003606CF">
        <w:rPr>
          <w:lang w:val="en-AU"/>
        </w:rPr>
        <w:t xml:space="preserve"> analysis dataset from the raw register data as well as the</w:t>
      </w:r>
      <w:r w:rsidRPr="00E86C71">
        <w:rPr>
          <w:lang w:val="en-AU"/>
        </w:rPr>
        <w:t xml:space="preserve"> tables and figures in the paper. The individual tables and figures are found in the subfolders “Tables” and “Figures”.  </w:t>
      </w:r>
    </w:p>
    <w:p w14:paraId="54DA1348" w14:textId="4662C133" w:rsidR="00272528" w:rsidRDefault="00272528">
      <w:pPr>
        <w:spacing w:after="0" w:line="259" w:lineRule="auto"/>
        <w:ind w:left="0" w:right="0" w:firstLine="0"/>
        <w:rPr>
          <w:lang w:val="en-AU"/>
        </w:rPr>
      </w:pPr>
    </w:p>
    <w:p w14:paraId="29805D37" w14:textId="131A8606" w:rsidR="003606CF" w:rsidRPr="00CE1FBD" w:rsidRDefault="003606CF">
      <w:pPr>
        <w:spacing w:after="0" w:line="259" w:lineRule="auto"/>
        <w:ind w:left="0" w:right="0" w:firstLine="0"/>
        <w:rPr>
          <w:u w:val="single"/>
          <w:lang w:val="en-AU"/>
        </w:rPr>
      </w:pPr>
      <w:r w:rsidRPr="00CE1FBD">
        <w:rPr>
          <w:u w:val="single"/>
          <w:lang w:val="en-AU"/>
        </w:rPr>
        <w:t>Data manipulation:</w:t>
      </w:r>
    </w:p>
    <w:p w14:paraId="29F83184" w14:textId="17599503" w:rsidR="003606CF" w:rsidRPr="003606CF" w:rsidRDefault="003606CF" w:rsidP="003606CF">
      <w:pPr>
        <w:pStyle w:val="ListParagraph"/>
        <w:numPr>
          <w:ilvl w:val="0"/>
          <w:numId w:val="4"/>
        </w:numPr>
        <w:spacing w:after="0" w:line="259" w:lineRule="auto"/>
        <w:ind w:right="0"/>
        <w:rPr>
          <w:lang w:val="en-AU"/>
        </w:rPr>
      </w:pPr>
      <w:r w:rsidRPr="003606CF">
        <w:rPr>
          <w:lang w:val="en-AU"/>
        </w:rPr>
        <w:t>0_NewSIPGenSamp.do</w:t>
      </w:r>
    </w:p>
    <w:p w14:paraId="31906F9E" w14:textId="77777777" w:rsidR="003606CF" w:rsidRPr="003606CF" w:rsidRDefault="003606CF" w:rsidP="003606CF">
      <w:pPr>
        <w:pStyle w:val="ListParagraph"/>
        <w:numPr>
          <w:ilvl w:val="0"/>
          <w:numId w:val="4"/>
        </w:numPr>
        <w:spacing w:after="0" w:line="259" w:lineRule="auto"/>
        <w:ind w:right="0"/>
        <w:rPr>
          <w:lang w:val="en-AU"/>
        </w:rPr>
      </w:pPr>
      <w:r w:rsidRPr="003606CF">
        <w:rPr>
          <w:lang w:val="en-AU"/>
        </w:rPr>
        <w:t>1_NewSIPGenEarn.do</w:t>
      </w:r>
    </w:p>
    <w:p w14:paraId="0D16D200" w14:textId="77777777" w:rsidR="003606CF" w:rsidRPr="003606CF" w:rsidRDefault="003606CF" w:rsidP="003606CF">
      <w:pPr>
        <w:pStyle w:val="ListParagraph"/>
        <w:numPr>
          <w:ilvl w:val="0"/>
          <w:numId w:val="4"/>
        </w:numPr>
        <w:spacing w:after="0" w:line="259" w:lineRule="auto"/>
        <w:ind w:right="0"/>
        <w:rPr>
          <w:lang w:val="en-AU"/>
        </w:rPr>
      </w:pPr>
      <w:r w:rsidRPr="003606CF">
        <w:rPr>
          <w:lang w:val="en-AU"/>
        </w:rPr>
        <w:t>2_NewSIPGenEduc.do</w:t>
      </w:r>
    </w:p>
    <w:p w14:paraId="4F13BC95" w14:textId="3F82F60F" w:rsidR="003606CF" w:rsidRDefault="003606CF" w:rsidP="003606CF">
      <w:pPr>
        <w:pStyle w:val="ListParagraph"/>
        <w:numPr>
          <w:ilvl w:val="0"/>
          <w:numId w:val="4"/>
        </w:numPr>
        <w:spacing w:after="0" w:line="259" w:lineRule="auto"/>
        <w:ind w:right="0"/>
        <w:rPr>
          <w:lang w:val="en-AU"/>
        </w:rPr>
      </w:pPr>
      <w:r w:rsidRPr="003606CF">
        <w:rPr>
          <w:lang w:val="en-AU"/>
        </w:rPr>
        <w:t>3_NewSIPGen_Parentbackground.do</w:t>
      </w:r>
    </w:p>
    <w:p w14:paraId="439BB07D" w14:textId="6FECF47A" w:rsidR="003606CF" w:rsidRPr="003606CF" w:rsidRDefault="003606CF" w:rsidP="003606CF">
      <w:pPr>
        <w:pStyle w:val="ListParagraph"/>
        <w:numPr>
          <w:ilvl w:val="0"/>
          <w:numId w:val="4"/>
        </w:numPr>
        <w:spacing w:after="0" w:line="259" w:lineRule="auto"/>
        <w:ind w:right="0"/>
        <w:rPr>
          <w:lang w:val="en-AU"/>
        </w:rPr>
      </w:pPr>
      <w:r w:rsidRPr="003606CF">
        <w:rPr>
          <w:lang w:val="en-AU"/>
        </w:rPr>
        <w:t>Data_merge_PERM.do</w:t>
      </w:r>
    </w:p>
    <w:p w14:paraId="5C7D7674" w14:textId="77777777" w:rsidR="003606CF" w:rsidRPr="00E86C71" w:rsidRDefault="003606CF">
      <w:pPr>
        <w:spacing w:after="0" w:line="259" w:lineRule="auto"/>
        <w:ind w:left="0" w:right="0" w:firstLine="0"/>
        <w:rPr>
          <w:lang w:val="en-AU"/>
        </w:rPr>
      </w:pPr>
    </w:p>
    <w:p w14:paraId="4D22A119" w14:textId="4436024B" w:rsidR="00272528" w:rsidRPr="00CE1FBD" w:rsidRDefault="00000000">
      <w:pPr>
        <w:spacing w:after="0" w:line="259" w:lineRule="auto"/>
        <w:ind w:left="-5" w:right="0"/>
        <w:rPr>
          <w:iCs/>
          <w:u w:val="single"/>
          <w:lang w:val="en-US"/>
        </w:rPr>
      </w:pPr>
      <w:r w:rsidRPr="00CE1FBD">
        <w:rPr>
          <w:iCs/>
          <w:u w:val="single"/>
          <w:lang w:val="en-US"/>
        </w:rPr>
        <w:t>Figures</w:t>
      </w:r>
      <w:r w:rsidR="003606CF" w:rsidRPr="00CE1FBD">
        <w:rPr>
          <w:iCs/>
          <w:u w:val="single"/>
          <w:lang w:val="en-US"/>
        </w:rPr>
        <w:t xml:space="preserve"> and Tables</w:t>
      </w:r>
      <w:r w:rsidRPr="00CE1FBD">
        <w:rPr>
          <w:iCs/>
          <w:u w:val="single"/>
          <w:lang w:val="en-US"/>
        </w:rPr>
        <w:t xml:space="preserve">: </w:t>
      </w:r>
    </w:p>
    <w:p w14:paraId="4A161710" w14:textId="32BE6F27" w:rsidR="00172118" w:rsidRPr="00172118" w:rsidRDefault="00172118" w:rsidP="00172118">
      <w:pPr>
        <w:pStyle w:val="ListParagraph"/>
        <w:numPr>
          <w:ilvl w:val="0"/>
          <w:numId w:val="5"/>
        </w:numPr>
        <w:spacing w:after="0" w:line="259" w:lineRule="auto"/>
        <w:ind w:right="0"/>
        <w:rPr>
          <w:lang w:val="en-US"/>
        </w:rPr>
      </w:pPr>
      <w:r w:rsidRPr="00172118">
        <w:rPr>
          <w:i/>
          <w:iCs/>
          <w:lang w:val="en-US"/>
        </w:rPr>
        <w:t>Ana_PERM_Reform_RollOut.do</w:t>
      </w:r>
      <w:r w:rsidRPr="00172118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– produces </w:t>
      </w:r>
      <w:r w:rsidRPr="00172118">
        <w:rPr>
          <w:lang w:val="en-US"/>
        </w:rPr>
        <w:t>Figure</w:t>
      </w:r>
      <w:r>
        <w:rPr>
          <w:lang w:val="en-US"/>
        </w:rPr>
        <w:t xml:space="preserve"> L.1</w:t>
      </w:r>
    </w:p>
    <w:p w14:paraId="1F856E06" w14:textId="226F3BE3" w:rsidR="00172118" w:rsidRDefault="00172118" w:rsidP="00172118">
      <w:pPr>
        <w:pStyle w:val="ListParagraph"/>
        <w:numPr>
          <w:ilvl w:val="0"/>
          <w:numId w:val="5"/>
        </w:numPr>
        <w:spacing w:after="0" w:line="259" w:lineRule="auto"/>
        <w:ind w:right="0"/>
        <w:rPr>
          <w:lang w:val="en-US"/>
        </w:rPr>
      </w:pPr>
      <w:r w:rsidRPr="00172118">
        <w:rPr>
          <w:i/>
          <w:iCs/>
          <w:lang w:val="en-US"/>
        </w:rPr>
        <w:t>Ana_PERM_descriptives.do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produces Table M.1</w:t>
      </w:r>
    </w:p>
    <w:p w14:paraId="3CFD7CDE" w14:textId="794575CC" w:rsidR="00172118" w:rsidRPr="00172118" w:rsidRDefault="00172118" w:rsidP="00172118">
      <w:pPr>
        <w:pStyle w:val="ListParagraph"/>
        <w:numPr>
          <w:ilvl w:val="0"/>
          <w:numId w:val="5"/>
        </w:numPr>
        <w:spacing w:after="0" w:line="259" w:lineRule="auto"/>
        <w:ind w:right="0"/>
        <w:rPr>
          <w:lang w:val="en-US"/>
        </w:rPr>
      </w:pPr>
      <w:r w:rsidRPr="00172118">
        <w:rPr>
          <w:i/>
          <w:iCs/>
          <w:lang w:val="en-US"/>
        </w:rPr>
        <w:t>Ana_PERM_earningsHisto_LT9years.do</w:t>
      </w:r>
      <w:r w:rsidRPr="00172118">
        <w:rPr>
          <w:lang w:val="en-US"/>
        </w:rPr>
        <w:tab/>
        <w:t xml:space="preserve">- produces </w:t>
      </w:r>
      <w:r>
        <w:rPr>
          <w:lang w:val="en-US"/>
        </w:rPr>
        <w:t>Figure M.1</w:t>
      </w:r>
    </w:p>
    <w:p w14:paraId="70919F48" w14:textId="15333C95" w:rsidR="00BA1BA2" w:rsidRPr="00172118" w:rsidRDefault="00BA1BA2" w:rsidP="00BA1BA2">
      <w:pPr>
        <w:pStyle w:val="ListParagraph"/>
        <w:numPr>
          <w:ilvl w:val="0"/>
          <w:numId w:val="5"/>
        </w:numPr>
        <w:spacing w:after="0" w:line="259" w:lineRule="auto"/>
        <w:ind w:right="0"/>
        <w:rPr>
          <w:lang w:val="en-US"/>
        </w:rPr>
      </w:pPr>
      <w:r w:rsidRPr="00172118">
        <w:rPr>
          <w:i/>
          <w:iCs/>
          <w:lang w:val="en-US"/>
        </w:rPr>
        <w:t>Ana_PERM_bstrap_edu.do</w:t>
      </w:r>
      <w:r w:rsidR="00172118" w:rsidRPr="00172118">
        <w:rPr>
          <w:lang w:val="en-US"/>
        </w:rPr>
        <w:tab/>
      </w:r>
      <w:r w:rsidR="00172118" w:rsidRPr="00172118">
        <w:rPr>
          <w:lang w:val="en-US"/>
        </w:rPr>
        <w:tab/>
      </w:r>
      <w:r w:rsidR="00172118" w:rsidRPr="00172118">
        <w:rPr>
          <w:lang w:val="en-US"/>
        </w:rPr>
        <w:tab/>
        <w:t>- Estimate</w:t>
      </w:r>
      <w:r w:rsidR="00172118">
        <w:rPr>
          <w:lang w:val="en-US"/>
        </w:rPr>
        <w:t xml:space="preserve">s PERM </w:t>
      </w:r>
      <w:proofErr w:type="spellStart"/>
      <w:r w:rsidR="00172118">
        <w:rPr>
          <w:lang w:val="en-US"/>
        </w:rPr>
        <w:t>DiD</w:t>
      </w:r>
      <w:proofErr w:type="spellEnd"/>
      <w:r w:rsidR="00172118">
        <w:rPr>
          <w:lang w:val="en-US"/>
        </w:rPr>
        <w:t>, bootstraps the whole procedure and provides years of education and covariance of earnings and years of education event study Figures 3, 4 N.1, N.2, N.3</w:t>
      </w:r>
    </w:p>
    <w:p w14:paraId="1D989228" w14:textId="29C29C8F" w:rsidR="00BA1BA2" w:rsidRPr="00172118" w:rsidRDefault="00BA1BA2" w:rsidP="00BA1BA2">
      <w:pPr>
        <w:pStyle w:val="ListParagraph"/>
        <w:numPr>
          <w:ilvl w:val="0"/>
          <w:numId w:val="5"/>
        </w:numPr>
        <w:spacing w:after="0" w:line="259" w:lineRule="auto"/>
        <w:ind w:right="0"/>
        <w:rPr>
          <w:lang w:val="en-US"/>
        </w:rPr>
      </w:pPr>
      <w:r w:rsidRPr="00172118">
        <w:rPr>
          <w:i/>
          <w:iCs/>
          <w:lang w:val="en-US"/>
        </w:rPr>
        <w:t>Ana_PERM_bstrap_inc.do</w:t>
      </w:r>
      <w:r w:rsidR="00172118" w:rsidRPr="00172118">
        <w:rPr>
          <w:lang w:val="en-US"/>
        </w:rPr>
        <w:tab/>
      </w:r>
      <w:r w:rsidR="00172118" w:rsidRPr="00172118">
        <w:rPr>
          <w:lang w:val="en-US"/>
        </w:rPr>
        <w:tab/>
      </w:r>
      <w:r w:rsidR="00172118" w:rsidRPr="00172118">
        <w:rPr>
          <w:lang w:val="en-US"/>
        </w:rPr>
        <w:tab/>
        <w:t>- Estimate</w:t>
      </w:r>
      <w:r w:rsidR="00172118">
        <w:rPr>
          <w:lang w:val="en-US"/>
        </w:rPr>
        <w:t xml:space="preserve">s PERM </w:t>
      </w:r>
      <w:proofErr w:type="spellStart"/>
      <w:r w:rsidR="00172118">
        <w:rPr>
          <w:lang w:val="en-US"/>
        </w:rPr>
        <w:t>DiD</w:t>
      </w:r>
      <w:proofErr w:type="spellEnd"/>
      <w:r w:rsidR="00172118">
        <w:rPr>
          <w:lang w:val="en-US"/>
        </w:rPr>
        <w:t xml:space="preserve">, bootstraps the whole procedure and provides </w:t>
      </w:r>
      <w:r w:rsidR="00172118">
        <w:rPr>
          <w:lang w:val="en-US"/>
        </w:rPr>
        <w:t>earnings</w:t>
      </w:r>
      <w:r w:rsidR="00172118">
        <w:rPr>
          <w:lang w:val="en-US"/>
        </w:rPr>
        <w:t xml:space="preserve"> event study </w:t>
      </w:r>
      <w:r w:rsidR="00172118">
        <w:rPr>
          <w:lang w:val="en-US"/>
        </w:rPr>
        <w:t>F</w:t>
      </w:r>
      <w:r w:rsidR="00172118">
        <w:rPr>
          <w:lang w:val="en-US"/>
        </w:rPr>
        <w:t>igures</w:t>
      </w:r>
      <w:r w:rsidR="00172118">
        <w:rPr>
          <w:lang w:val="en-US"/>
        </w:rPr>
        <w:t xml:space="preserve"> </w:t>
      </w:r>
      <w:r w:rsidR="00172118">
        <w:rPr>
          <w:lang w:val="en-US"/>
        </w:rPr>
        <w:t>3, 4 N.1, N.2, N.3</w:t>
      </w:r>
    </w:p>
    <w:p w14:paraId="56385835" w14:textId="7BC885DA" w:rsidR="00172118" w:rsidRPr="00172118" w:rsidRDefault="00172118" w:rsidP="00172118">
      <w:pPr>
        <w:pStyle w:val="ListParagraph"/>
        <w:numPr>
          <w:ilvl w:val="0"/>
          <w:numId w:val="5"/>
        </w:numPr>
        <w:spacing w:after="0" w:line="259" w:lineRule="auto"/>
        <w:ind w:right="0"/>
        <w:rPr>
          <w:lang w:val="en-US"/>
        </w:rPr>
      </w:pPr>
      <w:r w:rsidRPr="00172118">
        <w:rPr>
          <w:i/>
          <w:iCs/>
          <w:lang w:val="en-US"/>
        </w:rPr>
        <w:t>Ana_PERM_bstrap_MainTable.do</w:t>
      </w:r>
      <w:r>
        <w:rPr>
          <w:lang w:val="en-US"/>
        </w:rPr>
        <w:tab/>
      </w:r>
      <w:r>
        <w:rPr>
          <w:lang w:val="en-US"/>
        </w:rPr>
        <w:tab/>
        <w:t xml:space="preserve">- produces Table 4 using results from </w:t>
      </w:r>
      <w:r w:rsidRPr="00172118">
        <w:rPr>
          <w:i/>
          <w:iCs/>
          <w:lang w:val="en-US"/>
        </w:rPr>
        <w:t>Ana_PERM_bstrap_edu.do</w:t>
      </w:r>
      <w:r>
        <w:rPr>
          <w:lang w:val="en-US"/>
        </w:rPr>
        <w:t xml:space="preserve"> and </w:t>
      </w:r>
      <w:r w:rsidRPr="00172118">
        <w:rPr>
          <w:i/>
          <w:iCs/>
          <w:lang w:val="en-US"/>
        </w:rPr>
        <w:t>Ana_PERM_bstrap_</w:t>
      </w:r>
      <w:r w:rsidRPr="00172118">
        <w:rPr>
          <w:i/>
          <w:iCs/>
          <w:lang w:val="en-US"/>
        </w:rPr>
        <w:t>inc</w:t>
      </w:r>
      <w:r w:rsidRPr="00172118">
        <w:rPr>
          <w:i/>
          <w:iCs/>
          <w:lang w:val="en-US"/>
        </w:rPr>
        <w:t>.do</w:t>
      </w:r>
    </w:p>
    <w:p w14:paraId="15B80C7C" w14:textId="79CFB2D0" w:rsidR="00172118" w:rsidRPr="00172118" w:rsidRDefault="00172118" w:rsidP="00172118">
      <w:pPr>
        <w:pStyle w:val="ListParagraph"/>
        <w:numPr>
          <w:ilvl w:val="0"/>
          <w:numId w:val="5"/>
        </w:numPr>
        <w:spacing w:after="0" w:line="259" w:lineRule="auto"/>
        <w:ind w:right="0"/>
        <w:rPr>
          <w:lang w:val="en-US"/>
        </w:rPr>
      </w:pPr>
      <w:r w:rsidRPr="00172118">
        <w:rPr>
          <w:i/>
          <w:iCs/>
          <w:lang w:val="en-US"/>
        </w:rPr>
        <w:t>Ana_PERM_balancing_occ.do</w:t>
      </w:r>
      <w:r>
        <w:rPr>
          <w:lang w:val="en-US"/>
        </w:rPr>
        <w:tab/>
      </w:r>
      <w:r>
        <w:rPr>
          <w:lang w:val="en-US"/>
        </w:rPr>
        <w:tab/>
        <w:t>- produces Table O.1</w:t>
      </w:r>
    </w:p>
    <w:p w14:paraId="012BCBE5" w14:textId="16B0FA17" w:rsidR="00BA1BA2" w:rsidRPr="00BA1BA2" w:rsidRDefault="00BA1BA2" w:rsidP="00BA1BA2">
      <w:pPr>
        <w:pStyle w:val="ListParagraph"/>
        <w:numPr>
          <w:ilvl w:val="0"/>
          <w:numId w:val="5"/>
        </w:numPr>
        <w:spacing w:after="0" w:line="259" w:lineRule="auto"/>
        <w:ind w:right="0"/>
        <w:rPr>
          <w:lang w:val="en-US"/>
        </w:rPr>
      </w:pPr>
      <w:r w:rsidRPr="00172118">
        <w:rPr>
          <w:i/>
          <w:iCs/>
          <w:lang w:val="en-US"/>
        </w:rPr>
        <w:t>Ana_PERM_bstrap_inc.outliers.do</w:t>
      </w:r>
      <w:r w:rsidR="00172118">
        <w:rPr>
          <w:lang w:val="en-US"/>
        </w:rPr>
        <w:tab/>
      </w:r>
      <w:r w:rsidR="00172118">
        <w:rPr>
          <w:lang w:val="en-US"/>
        </w:rPr>
        <w:tab/>
        <w:t xml:space="preserve">- produces </w:t>
      </w:r>
      <w:r w:rsidR="00172118">
        <w:rPr>
          <w:lang w:val="en-US"/>
        </w:rPr>
        <w:t>Figures</w:t>
      </w:r>
      <w:r w:rsidR="00172118">
        <w:rPr>
          <w:lang w:val="en-US"/>
        </w:rPr>
        <w:t xml:space="preserve"> </w:t>
      </w:r>
      <w:r w:rsidR="00172118">
        <w:rPr>
          <w:lang w:val="en-US"/>
        </w:rPr>
        <w:t>O.1</w:t>
      </w:r>
    </w:p>
    <w:p w14:paraId="5DD930B4" w14:textId="0C37EEFA" w:rsidR="00BA1BA2" w:rsidRPr="00172118" w:rsidRDefault="00BA1BA2" w:rsidP="00BA1BA2">
      <w:pPr>
        <w:pStyle w:val="ListParagraph"/>
        <w:numPr>
          <w:ilvl w:val="0"/>
          <w:numId w:val="5"/>
        </w:numPr>
        <w:spacing w:after="0" w:line="259" w:lineRule="auto"/>
        <w:ind w:right="0"/>
        <w:rPr>
          <w:lang w:val="en-US"/>
        </w:rPr>
      </w:pPr>
      <w:r w:rsidRPr="00172118">
        <w:rPr>
          <w:i/>
          <w:iCs/>
          <w:lang w:val="en-US"/>
        </w:rPr>
        <w:t>Ana_PERM_fig_covariance.do</w:t>
      </w:r>
      <w:r w:rsidR="00172118">
        <w:rPr>
          <w:lang w:val="en-US"/>
        </w:rPr>
        <w:tab/>
      </w:r>
      <w:r w:rsidR="00172118">
        <w:rPr>
          <w:lang w:val="en-US"/>
        </w:rPr>
        <w:tab/>
        <w:t xml:space="preserve">- produces </w:t>
      </w:r>
      <w:r w:rsidR="00172118">
        <w:rPr>
          <w:lang w:val="en-US"/>
        </w:rPr>
        <w:t>Figure</w:t>
      </w:r>
      <w:r w:rsidR="00172118">
        <w:rPr>
          <w:lang w:val="en-US"/>
        </w:rPr>
        <w:t xml:space="preserve"> </w:t>
      </w:r>
      <w:r w:rsidR="00172118">
        <w:rPr>
          <w:lang w:val="en-US"/>
        </w:rPr>
        <w:t>P.2</w:t>
      </w:r>
    </w:p>
    <w:p w14:paraId="033B0E8B" w14:textId="77777777" w:rsidR="007B7C8E" w:rsidRPr="00172118" w:rsidRDefault="007B7C8E" w:rsidP="007B7C8E">
      <w:pPr>
        <w:spacing w:after="0" w:line="259" w:lineRule="auto"/>
        <w:ind w:right="0"/>
        <w:rPr>
          <w:lang w:val="en-US"/>
        </w:rPr>
      </w:pPr>
    </w:p>
    <w:p w14:paraId="0147E563" w14:textId="77777777" w:rsidR="007B7C8E" w:rsidRPr="00172118" w:rsidRDefault="007B7C8E" w:rsidP="007B7C8E">
      <w:pPr>
        <w:spacing w:after="0" w:line="259" w:lineRule="auto"/>
        <w:ind w:right="0"/>
        <w:rPr>
          <w:lang w:val="en-US"/>
        </w:rPr>
      </w:pPr>
    </w:p>
    <w:p w14:paraId="645E6856" w14:textId="793591C3" w:rsidR="00272528" w:rsidRDefault="00000000">
      <w:pPr>
        <w:pStyle w:val="Heading1"/>
        <w:ind w:left="-5"/>
      </w:pPr>
      <w:r>
        <w:t xml:space="preserve">Variables in do-files </w:t>
      </w:r>
    </w:p>
    <w:p w14:paraId="14D59D5C" w14:textId="77777777" w:rsidR="00272528" w:rsidRPr="00E86C71" w:rsidRDefault="00000000">
      <w:pPr>
        <w:ind w:left="-5" w:right="0"/>
        <w:rPr>
          <w:lang w:val="en-AU"/>
        </w:rPr>
      </w:pPr>
      <w:r w:rsidRPr="00E86C71">
        <w:rPr>
          <w:lang w:val="en-AU"/>
        </w:rPr>
        <w:t xml:space="preserve">The variables used in the do-files are described in Table 1 below. </w:t>
      </w:r>
    </w:p>
    <w:p w14:paraId="62029E66" w14:textId="77777777" w:rsidR="00272528" w:rsidRPr="00E86C71" w:rsidRDefault="00000000">
      <w:pPr>
        <w:spacing w:after="0" w:line="259" w:lineRule="auto"/>
        <w:ind w:left="0" w:right="0" w:firstLine="0"/>
        <w:rPr>
          <w:lang w:val="en-AU"/>
        </w:rPr>
      </w:pPr>
      <w:r w:rsidRPr="00E86C71">
        <w:rPr>
          <w:lang w:val="en-AU"/>
        </w:rPr>
        <w:t xml:space="preserve"> </w:t>
      </w:r>
    </w:p>
    <w:p w14:paraId="19838FF1" w14:textId="76F5BB43" w:rsidR="00272528" w:rsidRPr="00CE1FBD" w:rsidRDefault="00000000" w:rsidP="00CE1FBD">
      <w:pPr>
        <w:ind w:left="-5" w:right="0"/>
        <w:jc w:val="center"/>
        <w:rPr>
          <w:b/>
          <w:bCs/>
        </w:rPr>
      </w:pPr>
      <w:r w:rsidRPr="00CE1FBD">
        <w:rPr>
          <w:b/>
          <w:bCs/>
        </w:rPr>
        <w:t xml:space="preserve">Table 1. </w:t>
      </w:r>
      <w:proofErr w:type="spellStart"/>
      <w:r w:rsidRPr="00CE1FBD">
        <w:rPr>
          <w:b/>
          <w:bCs/>
        </w:rPr>
        <w:t>Variable</w:t>
      </w:r>
      <w:proofErr w:type="spellEnd"/>
      <w:r w:rsidRPr="00CE1FBD">
        <w:rPr>
          <w:b/>
          <w:bCs/>
        </w:rPr>
        <w:t xml:space="preserve"> </w:t>
      </w:r>
      <w:proofErr w:type="spellStart"/>
      <w:r w:rsidRPr="00CE1FBD">
        <w:rPr>
          <w:b/>
          <w:bCs/>
        </w:rPr>
        <w:t>description</w:t>
      </w:r>
      <w:proofErr w:type="spellEnd"/>
    </w:p>
    <w:tbl>
      <w:tblPr>
        <w:tblStyle w:val="TableGrid"/>
        <w:tblW w:w="9066" w:type="dxa"/>
        <w:tblInd w:w="5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33"/>
        <w:gridCol w:w="4533"/>
      </w:tblGrid>
      <w:tr w:rsidR="00272528" w14:paraId="5F764322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BEB4" w14:textId="77777777" w:rsidR="00272528" w:rsidRPr="00CE1FBD" w:rsidRDefault="00000000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proofErr w:type="spellStart"/>
            <w:r w:rsidRPr="00CE1FBD">
              <w:rPr>
                <w:b/>
                <w:bCs/>
              </w:rPr>
              <w:t>Variable</w:t>
            </w:r>
            <w:proofErr w:type="spellEnd"/>
            <w:r w:rsidRPr="00CE1FBD">
              <w:rPr>
                <w:b/>
                <w:bCs/>
              </w:rPr>
              <w:t xml:space="preserve"> </w:t>
            </w:r>
            <w:proofErr w:type="spellStart"/>
            <w:r w:rsidRPr="00CE1FBD">
              <w:rPr>
                <w:b/>
                <w:bCs/>
              </w:rPr>
              <w:t>name</w:t>
            </w:r>
            <w:proofErr w:type="spellEnd"/>
            <w:r w:rsidRPr="00CE1FBD">
              <w:rPr>
                <w:b/>
                <w:bCs/>
              </w:rPr>
              <w:t xml:space="preserve"> 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FB66" w14:textId="77777777" w:rsidR="00272528" w:rsidRPr="00CE1FBD" w:rsidRDefault="00000000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proofErr w:type="spellStart"/>
            <w:r w:rsidRPr="00CE1FBD">
              <w:rPr>
                <w:b/>
                <w:bCs/>
              </w:rPr>
              <w:t>Description</w:t>
            </w:r>
            <w:proofErr w:type="spellEnd"/>
            <w:r w:rsidRPr="00CE1FBD">
              <w:rPr>
                <w:b/>
                <w:bCs/>
              </w:rPr>
              <w:t xml:space="preserve"> </w:t>
            </w:r>
          </w:p>
        </w:tc>
      </w:tr>
      <w:tr w:rsidR="00272528" w:rsidRPr="003606CF" w14:paraId="557D0520" w14:textId="77777777">
        <w:trPr>
          <w:trHeight w:val="283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4957" w14:textId="797F60D0" w:rsidR="00272528" w:rsidRDefault="0061021E">
            <w:pPr>
              <w:spacing w:after="0" w:line="259" w:lineRule="auto"/>
              <w:ind w:left="0" w:right="0" w:firstLine="0"/>
            </w:pPr>
            <w:r>
              <w:t>Firstcohort60</w:t>
            </w:r>
            <w:r w:rsidR="00000000">
              <w:t xml:space="preserve"> 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6E36" w14:textId="570C106F" w:rsidR="00272528" w:rsidRPr="00E86C71" w:rsidRDefault="0061021E">
            <w:pPr>
              <w:spacing w:after="0" w:line="259" w:lineRule="auto"/>
              <w:ind w:left="0" w:right="0" w:firstLine="0"/>
              <w:rPr>
                <w:lang w:val="en-AU"/>
              </w:rPr>
            </w:pPr>
            <w:r>
              <w:rPr>
                <w:lang w:val="en-AU"/>
              </w:rPr>
              <w:t>First birth cohort exposed to reform by municipality (</w:t>
            </w:r>
            <w:proofErr w:type="spellStart"/>
            <w:r w:rsidRPr="00101700">
              <w:rPr>
                <w:lang w:val="en-AU"/>
              </w:rPr>
              <w:t>Hjalmarsson</w:t>
            </w:r>
            <w:proofErr w:type="spellEnd"/>
            <w:r>
              <w:rPr>
                <w:lang w:val="en-AU"/>
              </w:rPr>
              <w:t xml:space="preserve"> et al. 2015)</w:t>
            </w:r>
          </w:p>
        </w:tc>
      </w:tr>
      <w:tr w:rsidR="00C503A9" w:rsidRPr="00C503A9" w14:paraId="71EC392E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91F7" w14:textId="1B14255D" w:rsidR="00C503A9" w:rsidRDefault="00C503A9" w:rsidP="00C503A9">
            <w:pPr>
              <w:spacing w:after="0" w:line="259" w:lineRule="auto"/>
              <w:ind w:left="0" w:right="0" w:firstLine="0"/>
            </w:pPr>
            <w:proofErr w:type="spellStart"/>
            <w:r>
              <w:t>corigin</w:t>
            </w:r>
            <w:proofErr w:type="spellEnd"/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7571" w14:textId="779B84A2" w:rsidR="00C503A9" w:rsidRPr="00C503A9" w:rsidRDefault="00C503A9" w:rsidP="00C503A9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AU"/>
              </w:rPr>
              <w:t>==29 if born</w:t>
            </w:r>
            <w:r w:rsidRPr="00E86C71">
              <w:rPr>
                <w:lang w:val="en-AU"/>
              </w:rPr>
              <w:t xml:space="preserve"> </w:t>
            </w:r>
            <w:proofErr w:type="spellStart"/>
            <w:r w:rsidRPr="00E86C71">
              <w:rPr>
                <w:lang w:val="en-AU"/>
              </w:rPr>
              <w:t>born</w:t>
            </w:r>
            <w:proofErr w:type="spellEnd"/>
            <w:r w:rsidRPr="00E86C71">
              <w:rPr>
                <w:lang w:val="en-AU"/>
              </w:rPr>
              <w:t xml:space="preserve"> in Sweden </w:t>
            </w:r>
          </w:p>
        </w:tc>
      </w:tr>
      <w:tr w:rsidR="00272528" w:rsidRPr="003606CF" w14:paraId="60F9CFB5" w14:textId="77777777">
        <w:trPr>
          <w:trHeight w:val="283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7E58" w14:textId="09164C56" w:rsidR="00272528" w:rsidRDefault="00110B95">
            <w:pPr>
              <w:spacing w:after="0" w:line="259" w:lineRule="auto"/>
              <w:ind w:left="0" w:right="0" w:firstLine="0"/>
            </w:pPr>
            <w:r w:rsidRPr="00110B95">
              <w:t>SUN2000Niva</w:t>
            </w:r>
            <w:r>
              <w:t xml:space="preserve">, </w:t>
            </w:r>
            <w:r w:rsidRPr="00110B95">
              <w:t>SUN2000Niva_old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A759" w14:textId="2FB0DB7B" w:rsidR="00272528" w:rsidRPr="00E86C71" w:rsidRDefault="00110B95">
            <w:pPr>
              <w:spacing w:after="0" w:line="259" w:lineRule="auto"/>
              <w:ind w:left="0" w:right="0" w:firstLine="0"/>
              <w:rPr>
                <w:lang w:val="en-AU"/>
              </w:rPr>
            </w:pPr>
            <w:r>
              <w:rPr>
                <w:lang w:val="en-AU"/>
              </w:rPr>
              <w:t>Highest level of education achieved (education register)</w:t>
            </w:r>
          </w:p>
        </w:tc>
      </w:tr>
      <w:tr w:rsidR="00272528" w:rsidRPr="00110B95" w14:paraId="2AF0F470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2C71" w14:textId="19DF58B9" w:rsidR="00272528" w:rsidRDefault="00110B95">
            <w:pPr>
              <w:spacing w:after="0" w:line="259" w:lineRule="auto"/>
              <w:ind w:left="0" w:right="0" w:firstLine="0"/>
            </w:pPr>
            <w:proofErr w:type="spellStart"/>
            <w:r w:rsidRPr="00110B95">
              <w:t>SkolUtbAlm</w:t>
            </w:r>
            <w:proofErr w:type="spellEnd"/>
            <w:r w:rsidR="00000000">
              <w:t xml:space="preserve"> 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D526" w14:textId="7537953E" w:rsidR="00272528" w:rsidRPr="00110B95" w:rsidRDefault="00110B95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110B95">
              <w:rPr>
                <w:lang w:val="en-US"/>
              </w:rPr>
              <w:t>Highest level of schooling (1970 census)</w:t>
            </w:r>
          </w:p>
        </w:tc>
      </w:tr>
      <w:tr w:rsidR="00272528" w:rsidRPr="003606CF" w14:paraId="04C257FD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3A29" w14:textId="7A61B859" w:rsidR="00272528" w:rsidRDefault="00110B95">
            <w:pPr>
              <w:spacing w:after="0" w:line="259" w:lineRule="auto"/>
              <w:ind w:left="0" w:right="0" w:firstLine="0"/>
            </w:pPr>
            <w:r>
              <w:t>DAGPE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300F" w14:textId="7E8A5657" w:rsidR="00272528" w:rsidRPr="00E86C71" w:rsidRDefault="00272528">
            <w:pPr>
              <w:spacing w:after="0" w:line="259" w:lineRule="auto"/>
              <w:ind w:left="0" w:right="0" w:firstLine="0"/>
              <w:rPr>
                <w:lang w:val="en-AU"/>
              </w:rPr>
            </w:pPr>
          </w:p>
        </w:tc>
      </w:tr>
      <w:tr w:rsidR="00272528" w:rsidRPr="003606CF" w14:paraId="10CCD0C7" w14:textId="77777777">
        <w:trPr>
          <w:trHeight w:val="283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42A7" w14:textId="7A758910" w:rsidR="00272528" w:rsidRDefault="00110B95">
            <w:pPr>
              <w:spacing w:after="0" w:line="259" w:lineRule="auto"/>
              <w:ind w:left="0" w:right="0" w:firstLine="0"/>
            </w:pPr>
            <w:r>
              <w:t>PENS</w:t>
            </w:r>
            <w:r w:rsidR="00000000">
              <w:t xml:space="preserve"> 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D96C" w14:textId="5A25FDE6" w:rsidR="00272528" w:rsidRPr="00E86C71" w:rsidRDefault="00110B95">
            <w:pPr>
              <w:spacing w:after="0" w:line="259" w:lineRule="auto"/>
              <w:ind w:left="0" w:right="0" w:firstLine="0"/>
              <w:rPr>
                <w:lang w:val="en-AU"/>
              </w:rPr>
            </w:pPr>
            <w:r>
              <w:rPr>
                <w:lang w:val="en-AU"/>
              </w:rPr>
              <w:t>Pension income (from 1974)</w:t>
            </w:r>
          </w:p>
        </w:tc>
      </w:tr>
      <w:tr w:rsidR="00272528" w:rsidRPr="003606CF" w14:paraId="1BEBCDFC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1788" w14:textId="72DA3B63" w:rsidR="00272528" w:rsidRDefault="00110B95">
            <w:pPr>
              <w:spacing w:after="0" w:line="259" w:lineRule="auto"/>
              <w:ind w:left="0" w:right="0" w:firstLine="0"/>
            </w:pPr>
            <w:r>
              <w:t>CSFVI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8533" w14:textId="2F47A3CA" w:rsidR="00272528" w:rsidRPr="00E86C71" w:rsidRDefault="00110B95">
            <w:pPr>
              <w:spacing w:after="0" w:line="259" w:lineRule="auto"/>
              <w:ind w:left="0" w:right="0" w:firstLine="0"/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Pr="00110B95">
              <w:rPr>
                <w:lang w:val="en-AU"/>
              </w:rPr>
              <w:t>otal pre-tax income</w:t>
            </w:r>
          </w:p>
        </w:tc>
      </w:tr>
      <w:tr w:rsidR="00373DF9" w:rsidRPr="003606CF" w14:paraId="5CA55E3A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341E" w14:textId="2F3D6F24" w:rsidR="00373DF9" w:rsidRDefault="00373DF9">
            <w:pPr>
              <w:spacing w:after="0" w:line="259" w:lineRule="auto"/>
              <w:ind w:left="0" w:right="0" w:firstLine="0"/>
            </w:pPr>
            <w:r>
              <w:t>ARBINK</w:t>
            </w:r>
            <w:r w:rsidR="00110B95">
              <w:t>/ARBINSJ/CARB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473A" w14:textId="3866215B" w:rsidR="00373DF9" w:rsidRPr="00110B95" w:rsidRDefault="00110B95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110B95">
              <w:rPr>
                <w:lang w:val="en-US"/>
              </w:rPr>
              <w:t>ncome from employment minus, sick leave and working age pension)</w:t>
            </w:r>
          </w:p>
        </w:tc>
      </w:tr>
      <w:tr w:rsidR="00373DF9" w:rsidRPr="003606CF" w14:paraId="79A7B7A8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AEF6" w14:textId="258A6F91" w:rsidR="00373DF9" w:rsidRDefault="00373DF9">
            <w:pPr>
              <w:spacing w:after="0" w:line="259" w:lineRule="auto"/>
              <w:ind w:left="0" w:right="0" w:firstLine="0"/>
            </w:pPr>
            <w:proofErr w:type="spellStart"/>
            <w:r w:rsidRPr="00373DF9">
              <w:t>DodDatum</w:t>
            </w:r>
            <w:proofErr w:type="spellEnd"/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EFAE" w14:textId="0F8FC183" w:rsidR="00373DF9" w:rsidRDefault="00373DF9">
            <w:pPr>
              <w:spacing w:after="0" w:line="259" w:lineRule="auto"/>
              <w:ind w:left="0" w:right="0" w:firstLine="0"/>
            </w:pPr>
            <w:r>
              <w:t>Death date</w:t>
            </w:r>
          </w:p>
        </w:tc>
      </w:tr>
      <w:tr w:rsidR="00373DF9" w:rsidRPr="003606CF" w14:paraId="39D20D25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92E1" w14:textId="475BC057" w:rsidR="00373DF9" w:rsidRDefault="00373DF9">
            <w:pPr>
              <w:spacing w:after="0" w:line="259" w:lineRule="auto"/>
              <w:ind w:left="0" w:right="0" w:firstLine="0"/>
            </w:pPr>
            <w:proofErr w:type="spellStart"/>
            <w:r w:rsidRPr="00373DF9">
              <w:t>FodelseArMan</w:t>
            </w:r>
            <w:proofErr w:type="spellEnd"/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9C53" w14:textId="4EA9151E" w:rsidR="00373DF9" w:rsidRDefault="00373DF9">
            <w:pPr>
              <w:spacing w:after="0" w:line="259" w:lineRule="auto"/>
              <w:ind w:left="0" w:right="0" w:firstLine="0"/>
            </w:pP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and </w:t>
            </w:r>
            <w:proofErr w:type="spellStart"/>
            <w:r>
              <w:t>month</w:t>
            </w:r>
            <w:proofErr w:type="spellEnd"/>
          </w:p>
        </w:tc>
      </w:tr>
      <w:tr w:rsidR="00373DF9" w:rsidRPr="003606CF" w14:paraId="22EC4838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1AFC" w14:textId="69405D57" w:rsidR="00373DF9" w:rsidRDefault="00373DF9">
            <w:pPr>
              <w:spacing w:after="0" w:line="259" w:lineRule="auto"/>
              <w:ind w:left="0" w:right="0" w:firstLine="0"/>
            </w:pPr>
            <w:r w:rsidRPr="00373DF9">
              <w:lastRenderedPageBreak/>
              <w:t>Kon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0784" w14:textId="4A375802" w:rsidR="00373DF9" w:rsidRDefault="00373DF9">
            <w:pPr>
              <w:spacing w:after="0" w:line="259" w:lineRule="auto"/>
              <w:ind w:left="0" w:right="0" w:firstLine="0"/>
            </w:pPr>
            <w:r>
              <w:t>Gender</w:t>
            </w:r>
          </w:p>
        </w:tc>
      </w:tr>
      <w:tr w:rsidR="00373DF9" w:rsidRPr="003606CF" w14:paraId="2E345DC7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4A15" w14:textId="4D22B107" w:rsidR="00373DF9" w:rsidRDefault="00373DF9">
            <w:pPr>
              <w:spacing w:after="0" w:line="259" w:lineRule="auto"/>
              <w:ind w:left="0" w:right="0" w:firstLine="0"/>
            </w:pPr>
            <w:proofErr w:type="spellStart"/>
            <w:r w:rsidRPr="00373DF9">
              <w:t>FelPersonNr</w:t>
            </w:r>
            <w:proofErr w:type="spellEnd"/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FB3F" w14:textId="64741475" w:rsidR="00373DF9" w:rsidRDefault="00373DF9">
            <w:pPr>
              <w:spacing w:after="0" w:line="259" w:lineRule="auto"/>
              <w:ind w:left="0" w:right="0" w:firstLine="0"/>
            </w:pPr>
            <w:proofErr w:type="spellStart"/>
            <w:r>
              <w:t>Wrong</w:t>
            </w:r>
            <w:proofErr w:type="spellEnd"/>
            <w:r>
              <w:t xml:space="preserve"> personal </w:t>
            </w:r>
            <w:proofErr w:type="spellStart"/>
            <w:r>
              <w:t>identifier</w:t>
            </w:r>
            <w:proofErr w:type="spellEnd"/>
          </w:p>
        </w:tc>
      </w:tr>
      <w:tr w:rsidR="00373DF9" w:rsidRPr="003606CF" w14:paraId="7A6A1099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767B" w14:textId="73E5DC70" w:rsidR="00373DF9" w:rsidRDefault="00373DF9">
            <w:pPr>
              <w:spacing w:after="0" w:line="259" w:lineRule="auto"/>
              <w:ind w:left="0" w:right="0" w:firstLine="0"/>
            </w:pPr>
            <w:proofErr w:type="spellStart"/>
            <w:r w:rsidRPr="00373DF9">
              <w:t>AterAnv</w:t>
            </w:r>
            <w:proofErr w:type="spellEnd"/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28B3" w14:textId="0B8119E4" w:rsidR="00373DF9" w:rsidRDefault="00373DF9">
            <w:pPr>
              <w:spacing w:after="0" w:line="259" w:lineRule="auto"/>
              <w:ind w:left="0" w:right="0" w:firstLine="0"/>
            </w:pPr>
            <w:r>
              <w:t>Re-</w:t>
            </w:r>
            <w:proofErr w:type="spellStart"/>
            <w:r>
              <w:t>used</w:t>
            </w:r>
            <w:proofErr w:type="spellEnd"/>
            <w:r>
              <w:t xml:space="preserve"> personal </w:t>
            </w:r>
            <w:proofErr w:type="spellStart"/>
            <w:r>
              <w:t>identifier</w:t>
            </w:r>
            <w:proofErr w:type="spellEnd"/>
          </w:p>
        </w:tc>
      </w:tr>
      <w:tr w:rsidR="00373DF9" w:rsidRPr="003606CF" w14:paraId="7F4F98B3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1AD6" w14:textId="0E0D6D68" w:rsidR="00373DF9" w:rsidRPr="00373DF9" w:rsidRDefault="00373DF9">
            <w:pPr>
              <w:spacing w:after="0" w:line="259" w:lineRule="auto"/>
              <w:ind w:left="0" w:right="0" w:firstLine="0"/>
            </w:pPr>
            <w:proofErr w:type="spellStart"/>
            <w:r>
              <w:t>fodelseland</w:t>
            </w:r>
            <w:proofErr w:type="spellEnd"/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454D" w14:textId="0448AC19" w:rsidR="00373DF9" w:rsidRDefault="00373DF9">
            <w:pPr>
              <w:spacing w:after="0" w:line="259" w:lineRule="auto"/>
              <w:ind w:left="0" w:right="0" w:firstLine="0"/>
            </w:pPr>
            <w:r>
              <w:t xml:space="preserve">Country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</w:p>
        </w:tc>
      </w:tr>
      <w:tr w:rsidR="00373DF9" w:rsidRPr="003606CF" w14:paraId="1939F4A9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034A" w14:textId="46FB782D" w:rsidR="00373DF9" w:rsidRPr="00373DF9" w:rsidRDefault="00373DF9">
            <w:pPr>
              <w:spacing w:after="0" w:line="259" w:lineRule="auto"/>
              <w:ind w:left="0" w:right="0" w:firstLine="0"/>
            </w:pPr>
            <w:proofErr w:type="spellStart"/>
            <w:r>
              <w:t>FAR_</w:t>
            </w:r>
            <w:r w:rsidRPr="00373DF9">
              <w:t>LopNr_PersonNr</w:t>
            </w:r>
            <w:proofErr w:type="spellEnd"/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F5E5" w14:textId="29DF0C2E" w:rsidR="00373DF9" w:rsidRDefault="00373DF9">
            <w:pPr>
              <w:spacing w:after="0" w:line="259" w:lineRule="auto"/>
              <w:ind w:left="0" w:right="0" w:firstLine="0"/>
            </w:pPr>
            <w:r>
              <w:t xml:space="preserve">Personal </w:t>
            </w:r>
            <w:proofErr w:type="spellStart"/>
            <w:r>
              <w:t>identifier</w:t>
            </w:r>
            <w:proofErr w:type="spellEnd"/>
            <w:r>
              <w:t xml:space="preserve"> </w:t>
            </w:r>
            <w:proofErr w:type="spellStart"/>
            <w:r>
              <w:t>Father</w:t>
            </w:r>
            <w:proofErr w:type="spellEnd"/>
          </w:p>
        </w:tc>
      </w:tr>
      <w:tr w:rsidR="00373DF9" w:rsidRPr="003606CF" w14:paraId="6DBC0E18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C026" w14:textId="168897DE" w:rsidR="00373DF9" w:rsidRPr="00373DF9" w:rsidRDefault="00373DF9">
            <w:pPr>
              <w:spacing w:after="0" w:line="259" w:lineRule="auto"/>
              <w:ind w:left="0" w:right="0" w:firstLine="0"/>
            </w:pPr>
            <w:proofErr w:type="spellStart"/>
            <w:r>
              <w:t>MOR_</w:t>
            </w:r>
            <w:r w:rsidRPr="00373DF9">
              <w:t>LopNr_PersonNr</w:t>
            </w:r>
            <w:proofErr w:type="spellEnd"/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6575" w14:textId="03ECB6CA" w:rsidR="00373DF9" w:rsidRDefault="00373DF9">
            <w:pPr>
              <w:spacing w:after="0" w:line="259" w:lineRule="auto"/>
              <w:ind w:left="0" w:right="0" w:firstLine="0"/>
            </w:pPr>
            <w:r>
              <w:t xml:space="preserve">Personal </w:t>
            </w:r>
            <w:proofErr w:type="spellStart"/>
            <w:r>
              <w:t>identifier</w:t>
            </w:r>
            <w:proofErr w:type="spellEnd"/>
            <w:r>
              <w:t xml:space="preserve"> </w:t>
            </w:r>
            <w:proofErr w:type="spellStart"/>
            <w:r>
              <w:t>Mother</w:t>
            </w:r>
            <w:proofErr w:type="spellEnd"/>
          </w:p>
        </w:tc>
      </w:tr>
      <w:tr w:rsidR="00373DF9" w:rsidRPr="003606CF" w14:paraId="14A06E21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B1B1" w14:textId="6A06DC18" w:rsidR="00373DF9" w:rsidRPr="00373DF9" w:rsidRDefault="00110B95">
            <w:pPr>
              <w:spacing w:after="0" w:line="259" w:lineRule="auto"/>
              <w:ind w:left="0" w:right="0" w:firstLine="0"/>
            </w:pPr>
            <w:proofErr w:type="spellStart"/>
            <w:r w:rsidRPr="00110B95">
              <w:t>Forsamling</w:t>
            </w:r>
            <w:proofErr w:type="spellEnd"/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09F" w14:textId="06DE9D03" w:rsidR="00373DF9" w:rsidRDefault="00110B95">
            <w:pPr>
              <w:spacing w:after="0" w:line="259" w:lineRule="auto"/>
              <w:ind w:left="0" w:right="0" w:firstLine="0"/>
            </w:pPr>
            <w:proofErr w:type="spellStart"/>
            <w:r>
              <w:t>Parish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residence</w:t>
            </w:r>
            <w:proofErr w:type="spellEnd"/>
            <w:r>
              <w:t xml:space="preserve"> (1960, 1965)</w:t>
            </w:r>
          </w:p>
        </w:tc>
      </w:tr>
      <w:tr w:rsidR="00110B95" w:rsidRPr="003606CF" w14:paraId="37F3E107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9DB6" w14:textId="7E765A95" w:rsidR="00110B95" w:rsidRPr="00373DF9" w:rsidRDefault="00110B95" w:rsidP="00110B95">
            <w:pPr>
              <w:spacing w:after="0" w:line="259" w:lineRule="auto"/>
              <w:ind w:left="0" w:right="0" w:firstLine="0"/>
            </w:pPr>
            <w:r w:rsidRPr="00110B95">
              <w:t>Kommun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3206" w14:textId="1D38310E" w:rsidR="00110B95" w:rsidRDefault="00110B95" w:rsidP="00110B95">
            <w:pPr>
              <w:spacing w:after="0" w:line="259" w:lineRule="auto"/>
              <w:ind w:left="0" w:right="0" w:firstLine="0"/>
            </w:pPr>
            <w:proofErr w:type="spellStart"/>
            <w:r>
              <w:t>Municipality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residence</w:t>
            </w:r>
            <w:proofErr w:type="spellEnd"/>
            <w:r>
              <w:t xml:space="preserve"> (1960, 1965)</w:t>
            </w:r>
          </w:p>
        </w:tc>
      </w:tr>
      <w:tr w:rsidR="00110B95" w:rsidRPr="003606CF" w14:paraId="0F1E1D5E" w14:textId="77777777">
        <w:trPr>
          <w:trHeight w:val="28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A302" w14:textId="4EA9BD9F" w:rsidR="00110B95" w:rsidRPr="00373DF9" w:rsidRDefault="0061021E" w:rsidP="00110B95">
            <w:pPr>
              <w:spacing w:after="0" w:line="259" w:lineRule="auto"/>
              <w:ind w:left="0" w:right="0" w:firstLine="0"/>
            </w:pPr>
            <w:r>
              <w:t>Yrke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58EB" w14:textId="142B78E9" w:rsidR="00110B95" w:rsidRDefault="0061021E" w:rsidP="00110B95">
            <w:pPr>
              <w:spacing w:after="0" w:line="259" w:lineRule="auto"/>
              <w:ind w:left="0" w:right="0" w:firstLine="0"/>
            </w:pPr>
            <w:proofErr w:type="spellStart"/>
            <w:r>
              <w:t>Occupation</w:t>
            </w:r>
            <w:proofErr w:type="spellEnd"/>
            <w:r>
              <w:t xml:space="preserve"> (1960 census)</w:t>
            </w:r>
          </w:p>
        </w:tc>
      </w:tr>
    </w:tbl>
    <w:p w14:paraId="21FD6F4E" w14:textId="42EE28FC" w:rsidR="00272528" w:rsidRPr="00E86C71" w:rsidRDefault="00272528">
      <w:pPr>
        <w:spacing w:after="0" w:line="259" w:lineRule="auto"/>
        <w:ind w:left="0" w:right="0" w:firstLine="0"/>
        <w:rPr>
          <w:lang w:val="en-AU"/>
        </w:rPr>
      </w:pPr>
    </w:p>
    <w:p w14:paraId="6A687B14" w14:textId="25ADE24E" w:rsidR="00272528" w:rsidRPr="00E86C71" w:rsidRDefault="00000000" w:rsidP="00CE1FBD">
      <w:pPr>
        <w:spacing w:after="0" w:line="259" w:lineRule="auto"/>
        <w:ind w:left="0" w:right="0" w:firstLine="0"/>
        <w:rPr>
          <w:lang w:val="en-AU"/>
        </w:rPr>
      </w:pPr>
      <w:r w:rsidRPr="00E86C71">
        <w:rPr>
          <w:lang w:val="en-AU"/>
        </w:rPr>
        <w:t xml:space="preserve"> </w:t>
      </w:r>
    </w:p>
    <w:p w14:paraId="5AC7D67B" w14:textId="2A7A4DC8" w:rsidR="00272528" w:rsidRPr="00E86C71" w:rsidRDefault="00000000" w:rsidP="00CE1FBD">
      <w:pPr>
        <w:pStyle w:val="Heading1"/>
        <w:spacing w:after="218"/>
        <w:ind w:left="-5"/>
      </w:pPr>
      <w:r>
        <w:t xml:space="preserve">Stata packages used </w:t>
      </w:r>
    </w:p>
    <w:p w14:paraId="3F7C0E9D" w14:textId="3D078FC3" w:rsidR="00272528" w:rsidRPr="00E86C71" w:rsidRDefault="00CE1FBD">
      <w:pPr>
        <w:spacing w:after="230"/>
        <w:ind w:left="-5" w:right="0"/>
        <w:rPr>
          <w:lang w:val="en-AU"/>
        </w:rPr>
      </w:pPr>
      <w:proofErr w:type="spellStart"/>
      <w:r>
        <w:rPr>
          <w:lang w:val="en-AU"/>
        </w:rPr>
        <w:t>did_multiplegt</w:t>
      </w:r>
      <w:proofErr w:type="spellEnd"/>
      <w:r w:rsidR="00000000" w:rsidRPr="00E86C71">
        <w:rPr>
          <w:lang w:val="en-AU"/>
        </w:rPr>
        <w:t xml:space="preserve"> is used to </w:t>
      </w:r>
      <w:r>
        <w:rPr>
          <w:lang w:val="en-AU"/>
        </w:rPr>
        <w:t>estimate</w:t>
      </w:r>
      <w:r w:rsidR="00000000" w:rsidRPr="00E86C71">
        <w:rPr>
          <w:lang w:val="en-AU"/>
        </w:rPr>
        <w:t xml:space="preserve"> </w:t>
      </w:r>
      <w:r>
        <w:rPr>
          <w:lang w:val="en-AU"/>
        </w:rPr>
        <w:t>Figure 4</w:t>
      </w:r>
    </w:p>
    <w:p w14:paraId="15498663" w14:textId="77777777" w:rsidR="00272528" w:rsidRPr="00E86C71" w:rsidRDefault="00000000">
      <w:pPr>
        <w:spacing w:after="230"/>
        <w:ind w:left="-5" w:right="0"/>
        <w:rPr>
          <w:lang w:val="en-AU"/>
        </w:rPr>
      </w:pPr>
      <w:r w:rsidRPr="00E86C71">
        <w:rPr>
          <w:lang w:val="en-AU"/>
        </w:rPr>
        <w:t xml:space="preserve">Installation: </w:t>
      </w:r>
    </w:p>
    <w:p w14:paraId="40B54647" w14:textId="50141E09" w:rsidR="00272528" w:rsidRPr="00E86C71" w:rsidRDefault="00000000">
      <w:pPr>
        <w:spacing w:after="230"/>
        <w:ind w:left="-5" w:right="0"/>
        <w:rPr>
          <w:lang w:val="en-AU"/>
        </w:rPr>
      </w:pPr>
      <w:proofErr w:type="spellStart"/>
      <w:r w:rsidRPr="00E86C71">
        <w:rPr>
          <w:lang w:val="en-AU"/>
        </w:rPr>
        <w:t>ssc</w:t>
      </w:r>
      <w:proofErr w:type="spellEnd"/>
      <w:r w:rsidRPr="00E86C71">
        <w:rPr>
          <w:lang w:val="en-AU"/>
        </w:rPr>
        <w:t xml:space="preserve"> install </w:t>
      </w:r>
      <w:proofErr w:type="spellStart"/>
      <w:r w:rsidR="00CE1FBD">
        <w:rPr>
          <w:lang w:val="en-AU"/>
        </w:rPr>
        <w:t>did_</w:t>
      </w:r>
      <w:r w:rsidRPr="00E86C71">
        <w:rPr>
          <w:lang w:val="en-AU"/>
        </w:rPr>
        <w:t>multiplegt</w:t>
      </w:r>
      <w:proofErr w:type="spellEnd"/>
      <w:r w:rsidRPr="00E86C71">
        <w:rPr>
          <w:lang w:val="en-AU"/>
        </w:rPr>
        <w:t xml:space="preserve"> </w:t>
      </w:r>
    </w:p>
    <w:p w14:paraId="3C9B9C03" w14:textId="1ACFA30E" w:rsidR="00272528" w:rsidRPr="00E86C71" w:rsidRDefault="00000000" w:rsidP="00CE1FBD">
      <w:pPr>
        <w:spacing w:after="219" w:line="259" w:lineRule="auto"/>
        <w:ind w:left="0" w:right="0" w:firstLine="0"/>
        <w:rPr>
          <w:lang w:val="en-AU"/>
        </w:rPr>
      </w:pPr>
      <w:r w:rsidRPr="00E86C71">
        <w:rPr>
          <w:lang w:val="en-AU"/>
        </w:rPr>
        <w:t xml:space="preserve"> </w:t>
      </w:r>
    </w:p>
    <w:p w14:paraId="38BD0418" w14:textId="77777777" w:rsidR="00272528" w:rsidRDefault="00000000">
      <w:pPr>
        <w:pStyle w:val="Heading1"/>
        <w:spacing w:after="223"/>
        <w:ind w:left="-5"/>
      </w:pPr>
      <w:r>
        <w:t xml:space="preserve">References </w:t>
      </w:r>
    </w:p>
    <w:p w14:paraId="6597421D" w14:textId="7C09531F" w:rsidR="00CE1FBD" w:rsidRDefault="00CE1FBD">
      <w:pPr>
        <w:spacing w:after="172" w:line="306" w:lineRule="auto"/>
        <w:ind w:left="-5" w:right="0"/>
        <w:rPr>
          <w:lang w:val="en-AU"/>
        </w:rPr>
      </w:pPr>
      <w:r w:rsidRPr="00CE1FBD">
        <w:rPr>
          <w:lang w:val="en-AU"/>
        </w:rPr>
        <w:t xml:space="preserve">De </w:t>
      </w:r>
      <w:proofErr w:type="spellStart"/>
      <w:r w:rsidRPr="00CE1FBD">
        <w:rPr>
          <w:lang w:val="en-AU"/>
        </w:rPr>
        <w:t>Chaisemartin</w:t>
      </w:r>
      <w:proofErr w:type="spellEnd"/>
      <w:r w:rsidRPr="00CE1FBD">
        <w:rPr>
          <w:lang w:val="en-AU"/>
        </w:rPr>
        <w:t xml:space="preserve">, C. and </w:t>
      </w:r>
      <w:proofErr w:type="spellStart"/>
      <w:r w:rsidRPr="00CE1FBD">
        <w:rPr>
          <w:lang w:val="en-AU"/>
        </w:rPr>
        <w:t>d’Haultfoeuille</w:t>
      </w:r>
      <w:proofErr w:type="spellEnd"/>
      <w:r w:rsidRPr="00CE1FBD">
        <w:rPr>
          <w:lang w:val="en-AU"/>
        </w:rPr>
        <w:t>, X., 2020. Two-way fixed effects estimators with heterogeneous treatment effects. American economic review, 110(9), pp.2964-2996.</w:t>
      </w:r>
    </w:p>
    <w:p w14:paraId="55BE2F12" w14:textId="773273F4" w:rsidR="00101700" w:rsidRPr="003606CF" w:rsidRDefault="00101700">
      <w:pPr>
        <w:spacing w:after="172" w:line="306" w:lineRule="auto"/>
        <w:ind w:left="-5" w:right="0"/>
        <w:rPr>
          <w:lang w:val="en-US"/>
        </w:rPr>
      </w:pPr>
      <w:proofErr w:type="spellStart"/>
      <w:r w:rsidRPr="00101700">
        <w:rPr>
          <w:lang w:val="en-AU"/>
        </w:rPr>
        <w:t>Hjalmarsson</w:t>
      </w:r>
      <w:proofErr w:type="spellEnd"/>
      <w:r w:rsidRPr="00101700">
        <w:rPr>
          <w:lang w:val="en-AU"/>
        </w:rPr>
        <w:t xml:space="preserve">, R., </w:t>
      </w:r>
      <w:proofErr w:type="spellStart"/>
      <w:r w:rsidRPr="00101700">
        <w:rPr>
          <w:lang w:val="en-AU"/>
        </w:rPr>
        <w:t>Holmlund</w:t>
      </w:r>
      <w:proofErr w:type="spellEnd"/>
      <w:r w:rsidRPr="00101700">
        <w:rPr>
          <w:lang w:val="en-AU"/>
        </w:rPr>
        <w:t>, H. and Lindquist, M.J., 2015. The effect of education on criminal convictions and incarceration: Causal evidence from micro‐data. </w:t>
      </w:r>
      <w:r w:rsidRPr="003606CF">
        <w:rPr>
          <w:i/>
          <w:iCs/>
          <w:lang w:val="en-US"/>
        </w:rPr>
        <w:t>The Economic Journal</w:t>
      </w:r>
      <w:r w:rsidRPr="003606CF">
        <w:rPr>
          <w:lang w:val="en-US"/>
        </w:rPr>
        <w:t>, </w:t>
      </w:r>
      <w:r w:rsidRPr="003606CF">
        <w:rPr>
          <w:i/>
          <w:iCs/>
          <w:lang w:val="en-US"/>
        </w:rPr>
        <w:t>125</w:t>
      </w:r>
      <w:r w:rsidRPr="003606CF">
        <w:rPr>
          <w:lang w:val="en-US"/>
        </w:rPr>
        <w:t>(587), pp.1290-1326.</w:t>
      </w:r>
    </w:p>
    <w:p w14:paraId="53ECB676" w14:textId="6693D8E4" w:rsidR="00272528" w:rsidRPr="00E86C71" w:rsidRDefault="00000000">
      <w:pPr>
        <w:spacing w:after="172" w:line="306" w:lineRule="auto"/>
        <w:ind w:left="-5" w:right="0"/>
        <w:rPr>
          <w:lang w:val="en-AU"/>
        </w:rPr>
      </w:pPr>
      <w:r w:rsidRPr="00E86C71">
        <w:rPr>
          <w:lang w:val="en-AU"/>
        </w:rPr>
        <w:t>Statistics Sweden (SCB). (2020a). “</w:t>
      </w:r>
      <w:proofErr w:type="spellStart"/>
      <w:r w:rsidRPr="00E86C71">
        <w:rPr>
          <w:lang w:val="en-AU"/>
        </w:rPr>
        <w:t>Registret</w:t>
      </w:r>
      <w:proofErr w:type="spellEnd"/>
      <w:r w:rsidRPr="00E86C71">
        <w:rPr>
          <w:lang w:val="en-AU"/>
        </w:rPr>
        <w:t xml:space="preserve"> </w:t>
      </w:r>
      <w:proofErr w:type="spellStart"/>
      <w:r w:rsidRPr="00E86C71">
        <w:rPr>
          <w:lang w:val="en-AU"/>
        </w:rPr>
        <w:t>över</w:t>
      </w:r>
      <w:proofErr w:type="spellEnd"/>
      <w:r w:rsidRPr="00E86C71">
        <w:rPr>
          <w:lang w:val="en-AU"/>
        </w:rPr>
        <w:t xml:space="preserve"> </w:t>
      </w:r>
      <w:proofErr w:type="spellStart"/>
      <w:r w:rsidRPr="00E86C71">
        <w:rPr>
          <w:lang w:val="en-AU"/>
        </w:rPr>
        <w:t>totalbefolkningen</w:t>
      </w:r>
      <w:proofErr w:type="spellEnd"/>
      <w:r w:rsidRPr="00E86C71">
        <w:rPr>
          <w:lang w:val="en-AU"/>
        </w:rPr>
        <w:t xml:space="preserve">, RTB (Population register), 1968-2012 [database]”, </w:t>
      </w:r>
      <w:proofErr w:type="gramStart"/>
      <w:r w:rsidRPr="00E86C71">
        <w:rPr>
          <w:lang w:val="en-AU"/>
        </w:rPr>
        <w:t>SCB:s</w:t>
      </w:r>
      <w:proofErr w:type="gramEnd"/>
      <w:r w:rsidRPr="00E86C71">
        <w:rPr>
          <w:lang w:val="en-AU"/>
        </w:rPr>
        <w:t xml:space="preserve"> </w:t>
      </w:r>
      <w:proofErr w:type="spellStart"/>
      <w:r w:rsidRPr="00E86C71">
        <w:rPr>
          <w:lang w:val="en-AU"/>
        </w:rPr>
        <w:t>Statistikservice</w:t>
      </w:r>
      <w:proofErr w:type="spellEnd"/>
      <w:r w:rsidRPr="00E86C71">
        <w:rPr>
          <w:lang w:val="en-AU"/>
        </w:rPr>
        <w:t>, accessed (</w:t>
      </w:r>
      <w:r w:rsidR="0061021E">
        <w:rPr>
          <w:lang w:val="en-AU"/>
        </w:rPr>
        <w:t>2024</w:t>
      </w:r>
      <w:r w:rsidRPr="00E86C71">
        <w:rPr>
          <w:lang w:val="en-AU"/>
        </w:rPr>
        <w:t xml:space="preserve">). </w:t>
      </w:r>
      <w:r w:rsidRPr="00E86C71">
        <w:rPr>
          <w:rFonts w:ascii="Calibri" w:eastAsia="Calibri" w:hAnsi="Calibri" w:cs="Calibri"/>
          <w:sz w:val="22"/>
          <w:lang w:val="en-AU"/>
        </w:rPr>
        <w:t xml:space="preserve"> </w:t>
      </w:r>
    </w:p>
    <w:p w14:paraId="3B20A50F" w14:textId="7D25779A" w:rsidR="00272528" w:rsidRPr="00E86C71" w:rsidRDefault="00000000">
      <w:pPr>
        <w:spacing w:after="238"/>
        <w:ind w:left="-5" w:right="0"/>
        <w:rPr>
          <w:lang w:val="en-AU"/>
        </w:rPr>
      </w:pPr>
      <w:r w:rsidRPr="00E86C71">
        <w:rPr>
          <w:lang w:val="en-AU"/>
        </w:rPr>
        <w:t xml:space="preserve">Statistics Sweden (SCB). (2020b). “Folk- </w:t>
      </w:r>
      <w:proofErr w:type="spellStart"/>
      <w:r w:rsidRPr="00E86C71">
        <w:rPr>
          <w:lang w:val="en-AU"/>
        </w:rPr>
        <w:t>och</w:t>
      </w:r>
      <w:proofErr w:type="spellEnd"/>
      <w:r w:rsidRPr="00E86C71">
        <w:rPr>
          <w:lang w:val="en-AU"/>
        </w:rPr>
        <w:t xml:space="preserve"> </w:t>
      </w:r>
      <w:proofErr w:type="spellStart"/>
      <w:r w:rsidRPr="00E86C71">
        <w:rPr>
          <w:lang w:val="en-AU"/>
        </w:rPr>
        <w:t>bostadsräkning</w:t>
      </w:r>
      <w:proofErr w:type="spellEnd"/>
      <w:r w:rsidRPr="00E86C71">
        <w:rPr>
          <w:lang w:val="en-AU"/>
        </w:rPr>
        <w:t xml:space="preserve">, FOB (Census), 1960, 1965 [database]”, </w:t>
      </w:r>
      <w:proofErr w:type="gramStart"/>
      <w:r w:rsidRPr="00E86C71">
        <w:rPr>
          <w:lang w:val="en-AU"/>
        </w:rPr>
        <w:t>SCB:s</w:t>
      </w:r>
      <w:proofErr w:type="gramEnd"/>
      <w:r w:rsidRPr="00E86C71">
        <w:rPr>
          <w:lang w:val="en-AU"/>
        </w:rPr>
        <w:t xml:space="preserve"> </w:t>
      </w:r>
      <w:proofErr w:type="spellStart"/>
      <w:r w:rsidRPr="00E86C71">
        <w:rPr>
          <w:lang w:val="en-AU"/>
        </w:rPr>
        <w:t>Statistikservice</w:t>
      </w:r>
      <w:proofErr w:type="spellEnd"/>
      <w:r w:rsidRPr="00E86C71">
        <w:rPr>
          <w:lang w:val="en-AU"/>
        </w:rPr>
        <w:t>, accessed (</w:t>
      </w:r>
      <w:r w:rsidR="0061021E">
        <w:rPr>
          <w:lang w:val="en-AU"/>
        </w:rPr>
        <w:t>2024</w:t>
      </w:r>
      <w:r w:rsidRPr="00E86C71">
        <w:rPr>
          <w:lang w:val="en-AU"/>
        </w:rPr>
        <w:t xml:space="preserve">). </w:t>
      </w:r>
      <w:r w:rsidRPr="00E86C71">
        <w:rPr>
          <w:rFonts w:ascii="Calibri" w:eastAsia="Calibri" w:hAnsi="Calibri" w:cs="Calibri"/>
          <w:sz w:val="22"/>
          <w:lang w:val="en-AU"/>
        </w:rPr>
        <w:t xml:space="preserve"> </w:t>
      </w:r>
    </w:p>
    <w:p w14:paraId="6E690245" w14:textId="03AAF62A" w:rsidR="00272528" w:rsidRPr="00E86C71" w:rsidRDefault="00000000">
      <w:pPr>
        <w:spacing w:after="203" w:line="301" w:lineRule="auto"/>
        <w:ind w:left="-5" w:right="0"/>
        <w:rPr>
          <w:lang w:val="en-AU"/>
        </w:rPr>
      </w:pPr>
      <w:r w:rsidRPr="00E86C71">
        <w:rPr>
          <w:lang w:val="en-AU"/>
        </w:rPr>
        <w:t>Statistics Sweden (SCB). (2020c). “</w:t>
      </w:r>
      <w:proofErr w:type="spellStart"/>
      <w:r w:rsidRPr="00E86C71">
        <w:rPr>
          <w:lang w:val="en-AU"/>
        </w:rPr>
        <w:t>Inkomst</w:t>
      </w:r>
      <w:proofErr w:type="spellEnd"/>
      <w:r w:rsidRPr="00E86C71">
        <w:rPr>
          <w:lang w:val="en-AU"/>
        </w:rPr>
        <w:t xml:space="preserve">- </w:t>
      </w:r>
      <w:proofErr w:type="spellStart"/>
      <w:r w:rsidRPr="00E86C71">
        <w:rPr>
          <w:lang w:val="en-AU"/>
        </w:rPr>
        <w:t>och</w:t>
      </w:r>
      <w:proofErr w:type="spellEnd"/>
      <w:r w:rsidRPr="00E86C71">
        <w:rPr>
          <w:lang w:val="en-AU"/>
        </w:rPr>
        <w:t xml:space="preserve"> </w:t>
      </w:r>
      <w:proofErr w:type="spellStart"/>
      <w:r w:rsidRPr="00E86C71">
        <w:rPr>
          <w:lang w:val="en-AU"/>
        </w:rPr>
        <w:t>taxeringsregistret</w:t>
      </w:r>
      <w:proofErr w:type="spellEnd"/>
      <w:r w:rsidRPr="00E86C71">
        <w:rPr>
          <w:lang w:val="en-AU"/>
        </w:rPr>
        <w:t xml:space="preserve">, IoT, (Income register), 1968-2011 [database]”, </w:t>
      </w:r>
      <w:proofErr w:type="gramStart"/>
      <w:r w:rsidRPr="00E86C71">
        <w:rPr>
          <w:lang w:val="en-AU"/>
        </w:rPr>
        <w:t>SCB:s</w:t>
      </w:r>
      <w:proofErr w:type="gramEnd"/>
      <w:r w:rsidRPr="00E86C71">
        <w:rPr>
          <w:lang w:val="en-AU"/>
        </w:rPr>
        <w:t xml:space="preserve"> </w:t>
      </w:r>
      <w:proofErr w:type="spellStart"/>
      <w:r w:rsidRPr="00E86C71">
        <w:rPr>
          <w:lang w:val="en-AU"/>
        </w:rPr>
        <w:t>Statistikservice</w:t>
      </w:r>
      <w:proofErr w:type="spellEnd"/>
      <w:r w:rsidRPr="00E86C71">
        <w:rPr>
          <w:lang w:val="en-AU"/>
        </w:rPr>
        <w:t>, accessed (</w:t>
      </w:r>
      <w:r w:rsidR="0061021E">
        <w:rPr>
          <w:lang w:val="en-AU"/>
        </w:rPr>
        <w:t>2024</w:t>
      </w:r>
      <w:r w:rsidRPr="00E86C71">
        <w:rPr>
          <w:lang w:val="en-AU"/>
        </w:rPr>
        <w:t xml:space="preserve">). </w:t>
      </w:r>
      <w:r w:rsidRPr="00E86C71">
        <w:rPr>
          <w:rFonts w:ascii="Calibri" w:eastAsia="Calibri" w:hAnsi="Calibri" w:cs="Calibri"/>
          <w:sz w:val="22"/>
          <w:lang w:val="en-AU"/>
        </w:rPr>
        <w:t xml:space="preserve"> </w:t>
      </w:r>
    </w:p>
    <w:p w14:paraId="4D88F864" w14:textId="675FB5AA" w:rsidR="00272528" w:rsidRPr="00E86C71" w:rsidRDefault="00000000">
      <w:pPr>
        <w:spacing w:after="246"/>
        <w:ind w:left="-5" w:right="0"/>
        <w:rPr>
          <w:lang w:val="en-AU"/>
        </w:rPr>
      </w:pPr>
      <w:r w:rsidRPr="00E86C71">
        <w:rPr>
          <w:lang w:val="en-AU"/>
        </w:rPr>
        <w:t>Statistics Sweden (SCB). (2020d). “</w:t>
      </w:r>
      <w:proofErr w:type="spellStart"/>
      <w:r w:rsidRPr="00E86C71">
        <w:rPr>
          <w:lang w:val="en-AU"/>
        </w:rPr>
        <w:t>Utbildningsregistret</w:t>
      </w:r>
      <w:proofErr w:type="spellEnd"/>
      <w:r w:rsidRPr="00E86C71">
        <w:rPr>
          <w:lang w:val="en-AU"/>
        </w:rPr>
        <w:t xml:space="preserve"> (Education register), 1990-2011 [database]”, </w:t>
      </w:r>
      <w:proofErr w:type="gramStart"/>
      <w:r w:rsidRPr="00E86C71">
        <w:rPr>
          <w:lang w:val="en-AU"/>
        </w:rPr>
        <w:t>SCB:s</w:t>
      </w:r>
      <w:proofErr w:type="gramEnd"/>
      <w:r w:rsidRPr="00E86C71">
        <w:rPr>
          <w:lang w:val="en-AU"/>
        </w:rPr>
        <w:t xml:space="preserve"> </w:t>
      </w:r>
      <w:proofErr w:type="spellStart"/>
      <w:r w:rsidRPr="00E86C71">
        <w:rPr>
          <w:lang w:val="en-AU"/>
        </w:rPr>
        <w:t>Statistikservice</w:t>
      </w:r>
      <w:proofErr w:type="spellEnd"/>
      <w:r w:rsidRPr="00E86C71">
        <w:rPr>
          <w:lang w:val="en-AU"/>
        </w:rPr>
        <w:t>, accessed (</w:t>
      </w:r>
      <w:r w:rsidR="0061021E">
        <w:rPr>
          <w:lang w:val="en-AU"/>
        </w:rPr>
        <w:t>2024</w:t>
      </w:r>
      <w:r w:rsidRPr="00E86C71">
        <w:rPr>
          <w:lang w:val="en-AU"/>
        </w:rPr>
        <w:t xml:space="preserve">). </w:t>
      </w:r>
      <w:r w:rsidRPr="00E86C71">
        <w:rPr>
          <w:rFonts w:ascii="Calibri" w:eastAsia="Calibri" w:hAnsi="Calibri" w:cs="Calibri"/>
          <w:sz w:val="22"/>
          <w:lang w:val="en-AU"/>
        </w:rPr>
        <w:t xml:space="preserve"> </w:t>
      </w:r>
    </w:p>
    <w:p w14:paraId="12537355" w14:textId="06DD1B1C" w:rsidR="00272528" w:rsidRPr="003606CF" w:rsidRDefault="00000000">
      <w:pPr>
        <w:spacing w:after="163" w:line="303" w:lineRule="auto"/>
        <w:ind w:left="-5" w:right="0"/>
        <w:rPr>
          <w:lang w:val="en-AU"/>
        </w:rPr>
      </w:pPr>
      <w:r w:rsidRPr="003606CF">
        <w:rPr>
          <w:lang w:val="en-AU"/>
        </w:rPr>
        <w:t>Statistics Sweden (SCB). 2020e. “</w:t>
      </w:r>
      <w:proofErr w:type="spellStart"/>
      <w:r w:rsidRPr="003606CF">
        <w:rPr>
          <w:lang w:val="en-AU"/>
        </w:rPr>
        <w:t>Flergenerationsregistret</w:t>
      </w:r>
      <w:proofErr w:type="spellEnd"/>
      <w:r w:rsidRPr="003606CF">
        <w:rPr>
          <w:lang w:val="en-AU"/>
        </w:rPr>
        <w:t xml:space="preserve"> (Multigeneration register), 19322011 [database]”, </w:t>
      </w:r>
      <w:proofErr w:type="gramStart"/>
      <w:r w:rsidRPr="003606CF">
        <w:rPr>
          <w:lang w:val="en-AU"/>
        </w:rPr>
        <w:t>SCB:s</w:t>
      </w:r>
      <w:proofErr w:type="gramEnd"/>
      <w:r w:rsidRPr="003606CF">
        <w:rPr>
          <w:lang w:val="en-AU"/>
        </w:rPr>
        <w:t xml:space="preserve"> </w:t>
      </w:r>
      <w:proofErr w:type="spellStart"/>
      <w:r w:rsidRPr="003606CF">
        <w:rPr>
          <w:lang w:val="en-AU"/>
        </w:rPr>
        <w:t>Statistikservice</w:t>
      </w:r>
      <w:proofErr w:type="spellEnd"/>
      <w:r w:rsidRPr="003606CF">
        <w:rPr>
          <w:lang w:val="en-AU"/>
        </w:rPr>
        <w:t>, accessed (</w:t>
      </w:r>
      <w:r w:rsidR="0061021E">
        <w:rPr>
          <w:lang w:val="en-AU"/>
        </w:rPr>
        <w:t>2024</w:t>
      </w:r>
      <w:r w:rsidRPr="003606CF">
        <w:rPr>
          <w:lang w:val="en-AU"/>
        </w:rPr>
        <w:t xml:space="preserve">). </w:t>
      </w:r>
    </w:p>
    <w:sectPr w:rsidR="00272528" w:rsidRPr="003606CF">
      <w:pgSz w:w="11904" w:h="16838"/>
      <w:pgMar w:top="1421" w:right="1407" w:bottom="14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E1831"/>
    <w:multiLevelType w:val="hybridMultilevel"/>
    <w:tmpl w:val="7C4C146C"/>
    <w:lvl w:ilvl="0" w:tplc="AF8288F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67C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01C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BEA0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6C4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CFE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0E05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8EE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7E6E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507C24"/>
    <w:multiLevelType w:val="hybridMultilevel"/>
    <w:tmpl w:val="896C6066"/>
    <w:lvl w:ilvl="0" w:tplc="971EDA20">
      <w:start w:val="5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0CF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6407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5267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3499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50C8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0CA4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D67F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CC10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A37CC6"/>
    <w:multiLevelType w:val="hybridMultilevel"/>
    <w:tmpl w:val="16B685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60555"/>
    <w:multiLevelType w:val="hybridMultilevel"/>
    <w:tmpl w:val="90A23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C26D7"/>
    <w:multiLevelType w:val="hybridMultilevel"/>
    <w:tmpl w:val="892CCDE2"/>
    <w:lvl w:ilvl="0" w:tplc="D14ABF7E">
      <w:start w:val="16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282D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E24C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21E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0276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EAF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84AE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E16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0ED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188496">
    <w:abstractNumId w:val="0"/>
  </w:num>
  <w:num w:numId="2" w16cid:durableId="625041880">
    <w:abstractNumId w:val="1"/>
  </w:num>
  <w:num w:numId="3" w16cid:durableId="1376780729">
    <w:abstractNumId w:val="4"/>
  </w:num>
  <w:num w:numId="4" w16cid:durableId="681247379">
    <w:abstractNumId w:val="2"/>
  </w:num>
  <w:num w:numId="5" w16cid:durableId="1316689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528"/>
    <w:rsid w:val="000B0E38"/>
    <w:rsid w:val="00101700"/>
    <w:rsid w:val="00110B95"/>
    <w:rsid w:val="00172118"/>
    <w:rsid w:val="00272528"/>
    <w:rsid w:val="003606CF"/>
    <w:rsid w:val="00373DF9"/>
    <w:rsid w:val="00465976"/>
    <w:rsid w:val="0061021E"/>
    <w:rsid w:val="007B7C8E"/>
    <w:rsid w:val="007C4EC9"/>
    <w:rsid w:val="00AD0BDB"/>
    <w:rsid w:val="00BA1BA2"/>
    <w:rsid w:val="00C503A9"/>
    <w:rsid w:val="00CE1FBD"/>
    <w:rsid w:val="00E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CADD7C"/>
  <w15:docId w15:val="{315AACFD-D198-DE48-9FA7-73413F24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10" w:hanging="10"/>
    </w:pPr>
    <w:rPr>
      <w:rFonts w:ascii="Times New Roman" w:eastAsia="Times New Roman" w:hAnsi="Times New Roman" w:cs="Times New Roman"/>
      <w:color w:val="000000"/>
      <w:lang w:val="sv-SE" w:eastAsia="sv-SE" w:bidi="sv-S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86C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C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b.se" TargetMode="External"/><Relationship Id="rId5" Type="http://schemas.openxmlformats.org/officeDocument/2006/relationships/hyperlink" Target="https://etikprovningsmyndigheten.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</dc:creator>
  <cp:keywords/>
  <cp:lastModifiedBy>Gawain Heckley</cp:lastModifiedBy>
  <cp:revision>9</cp:revision>
  <dcterms:created xsi:type="dcterms:W3CDTF">2024-11-11T09:41:00Z</dcterms:created>
  <dcterms:modified xsi:type="dcterms:W3CDTF">2024-11-18T20:22:00Z</dcterms:modified>
</cp:coreProperties>
</file>