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7889" w14:textId="6E54A737" w:rsidR="005E2374" w:rsidRPr="00AB0533" w:rsidRDefault="00B63260" w:rsidP="00B63260">
      <w:pPr>
        <w:jc w:val="center"/>
        <w:rPr>
          <w:b/>
          <w:bCs/>
          <w:sz w:val="36"/>
          <w:szCs w:val="36"/>
        </w:rPr>
      </w:pPr>
      <w:r w:rsidRPr="00AB0533">
        <w:rPr>
          <w:b/>
          <w:bCs/>
          <w:sz w:val="36"/>
          <w:szCs w:val="36"/>
        </w:rPr>
        <w:t>COVID 19 REPORT</w:t>
      </w:r>
    </w:p>
    <w:p w14:paraId="74828BA4" w14:textId="4A734D5F" w:rsidR="00B63260" w:rsidRPr="00B63260" w:rsidRDefault="00B63260" w:rsidP="00B63260">
      <w:pPr>
        <w:rPr>
          <w:b/>
          <w:bCs/>
          <w:sz w:val="18"/>
          <w:szCs w:val="18"/>
        </w:rPr>
      </w:pPr>
      <w:r w:rsidRPr="00B63260">
        <w:rPr>
          <w:b/>
          <w:bCs/>
          <w:sz w:val="18"/>
          <w:szCs w:val="18"/>
        </w:rPr>
        <w:t>Continent-Wise COVID-19 Metrics Analysis</w:t>
      </w:r>
    </w:p>
    <w:p w14:paraId="29C362D4" w14:textId="3E7B8768" w:rsidR="00B63260" w:rsidRPr="00AB0533" w:rsidRDefault="00B63260" w:rsidP="00B63260">
      <w:pPr>
        <w:rPr>
          <w:sz w:val="18"/>
          <w:szCs w:val="18"/>
        </w:rPr>
      </w:pPr>
      <w:r w:rsidRPr="00B63260">
        <w:rPr>
          <w:sz w:val="18"/>
          <w:szCs w:val="18"/>
        </w:rPr>
        <w:t>The cumulative data presented in the dashboard reveals significant disparities in the scale of the pandemic and the public health response across the world's continents.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319"/>
        <w:gridCol w:w="1300"/>
        <w:gridCol w:w="1412"/>
        <w:gridCol w:w="1717"/>
        <w:gridCol w:w="2026"/>
      </w:tblGrid>
      <w:tr w:rsidR="00AB0533" w:rsidRPr="00AB0533" w14:paraId="089BEC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0DFF0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Continent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CF4F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Total Cases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CCA5C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Total Deaths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2243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Death Rate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1AF6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Total Vaccination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392A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Key Observation</w:t>
            </w:r>
          </w:p>
        </w:tc>
      </w:tr>
      <w:tr w:rsidR="00AB0533" w:rsidRPr="00AB0533" w14:paraId="3DD8A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2346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World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0CB1" w14:textId="4B470541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77Billion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E174" w14:textId="1504218A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026B" w14:textId="24C1A976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8B68F" w14:textId="3FD3EE76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478.14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772B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Baseline; extremely high cumulative figures.</w:t>
            </w:r>
          </w:p>
        </w:tc>
      </w:tr>
      <w:tr w:rsidR="00AB0533" w:rsidRPr="00AB0533" w14:paraId="2893C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911C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BB795" w14:textId="417A1EBD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9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EDC38" w14:textId="4D13C193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142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2B62" w14:textId="2AEEF18E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1.53(Lowest)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41CAD" w14:textId="789D1DF6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115.72 Billion(Highest)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FD07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Lowest death rate despite high case/death volume.</w:t>
            </w:r>
          </w:p>
        </w:tc>
      </w:tr>
      <w:tr w:rsidR="00AB0533" w:rsidRPr="00AB0533" w14:paraId="3077C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1DF9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B505" w14:textId="3A7537AC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10 Billion (Highest Cases)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594F" w14:textId="1C0785E1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245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F309" w14:textId="2A2B6D4C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50C0" w14:textId="29034A14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36.75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9D3C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Highest total cases and a higher than average death rate.</w:t>
            </w:r>
          </w:p>
        </w:tc>
      </w:tr>
      <w:tr w:rsidR="00AB0533" w:rsidRPr="00AB0533" w14:paraId="61710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8E38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North 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DEB61" w14:textId="6CF4EEC3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9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88D6" w14:textId="1C7BCAF6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223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2DBE" w14:textId="0D233ABA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AE1D" w14:textId="36C462FA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40.80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44B14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Figures close to the global average across most metrics.</w:t>
            </w:r>
          </w:p>
        </w:tc>
      </w:tr>
      <w:tr w:rsidR="00AB0533" w:rsidRPr="00AB0533" w14:paraId="6FCE6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A500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South 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C632" w14:textId="54361A0A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6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33CC" w14:textId="52FBEA24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197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E576" w14:textId="6185728A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3.25 (Highest)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BD3A" w14:textId="6C6D7B4A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11.90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4058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Significantly high death rate, indicating greater fatality risk per case.</w:t>
            </w:r>
          </w:p>
        </w:tc>
      </w:tr>
      <w:tr w:rsidR="00AB0533" w:rsidRPr="00AB0533" w14:paraId="5421B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BDD9C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Africa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92A6" w14:textId="544DE000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1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B023" w14:textId="4383489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30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13A4" w14:textId="547116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6E1D" w14:textId="5461A239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2.25 Billion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45230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Lowest reported case/death volume, with a high death rate.</w:t>
            </w:r>
          </w:p>
        </w:tc>
      </w:tr>
      <w:tr w:rsidR="00AB0533" w:rsidRPr="00AB0533" w14:paraId="4735B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CF1C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b/>
                <w:bCs/>
                <w:sz w:val="18"/>
                <w:szCs w:val="18"/>
              </w:rPr>
              <w:t>Oceania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A4083" w14:textId="56A6AE81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14Million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A52C" w14:textId="205D8AF1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343 Thousand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830C" w14:textId="2D1CB76F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2.47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12B7" w14:textId="54EFBAD4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499.89Million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C887" w14:textId="77777777" w:rsidR="00B63260" w:rsidRPr="00B63260" w:rsidRDefault="00B63260" w:rsidP="00B63260">
            <w:pPr>
              <w:rPr>
                <w:sz w:val="18"/>
                <w:szCs w:val="18"/>
              </w:rPr>
            </w:pPr>
            <w:r w:rsidRPr="00B63260">
              <w:rPr>
                <w:sz w:val="18"/>
                <w:szCs w:val="18"/>
              </w:rPr>
              <w:t>Lowest overall scale of the pandemic in reported numbers.</w:t>
            </w:r>
          </w:p>
        </w:tc>
      </w:tr>
    </w:tbl>
    <w:p w14:paraId="3D68CB78" w14:textId="77777777" w:rsidR="00B63260" w:rsidRPr="00B63260" w:rsidRDefault="00B63260" w:rsidP="00B63260">
      <w:pPr>
        <w:rPr>
          <w:sz w:val="20"/>
          <w:szCs w:val="20"/>
        </w:rPr>
      </w:pPr>
    </w:p>
    <w:p w14:paraId="4F8D8E2B" w14:textId="77777777" w:rsidR="00AB0533" w:rsidRPr="00AB0533" w:rsidRDefault="00AB0533" w:rsidP="00AB0533">
      <w:pPr>
        <w:rPr>
          <w:b/>
          <w:bCs/>
          <w:sz w:val="18"/>
          <w:szCs w:val="18"/>
        </w:rPr>
      </w:pPr>
      <w:r w:rsidRPr="00AB0533">
        <w:rPr>
          <w:b/>
          <w:bCs/>
          <w:sz w:val="18"/>
          <w:szCs w:val="18"/>
        </w:rPr>
        <w:t>Key Findings by Metric</w:t>
      </w:r>
    </w:p>
    <w:p w14:paraId="0493D9F9" w14:textId="77777777" w:rsidR="00AB0533" w:rsidRPr="00AB0533" w:rsidRDefault="00AB0533" w:rsidP="00AB0533">
      <w:pPr>
        <w:rPr>
          <w:b/>
          <w:bCs/>
          <w:sz w:val="18"/>
          <w:szCs w:val="18"/>
        </w:rPr>
      </w:pPr>
      <w:r w:rsidRPr="00AB0533">
        <w:rPr>
          <w:b/>
          <w:bCs/>
          <w:sz w:val="18"/>
          <w:szCs w:val="18"/>
        </w:rPr>
        <w:t>1. Fatality Risk (Death Rate)</w:t>
      </w:r>
    </w:p>
    <w:p w14:paraId="371DCA79" w14:textId="77777777" w:rsidR="00AB0533" w:rsidRPr="00AB0533" w:rsidRDefault="00AB0533" w:rsidP="00AB0533">
      <w:pPr>
        <w:rPr>
          <w:sz w:val="18"/>
          <w:szCs w:val="18"/>
        </w:rPr>
      </w:pPr>
      <w:r w:rsidRPr="00AB0533">
        <w:rPr>
          <w:sz w:val="18"/>
          <w:szCs w:val="18"/>
        </w:rPr>
        <w:t xml:space="preserve">The </w:t>
      </w:r>
      <w:r w:rsidRPr="00AB0533">
        <w:rPr>
          <w:b/>
          <w:bCs/>
          <w:sz w:val="18"/>
          <w:szCs w:val="18"/>
        </w:rPr>
        <w:t>Death Rate</w:t>
      </w:r>
      <w:r w:rsidRPr="00AB0533">
        <w:rPr>
          <w:sz w:val="18"/>
          <w:szCs w:val="18"/>
        </w:rPr>
        <w:t xml:space="preserve"> (Total Deaths / Total Cases) is arguably the most telling comparative metric, reflecting the lethality of the disease within the reported population for each region.</w:t>
      </w:r>
    </w:p>
    <w:p w14:paraId="0CED5376" w14:textId="53F641A7" w:rsidR="00AB0533" w:rsidRPr="00AB0533" w:rsidRDefault="00AB0533" w:rsidP="00AB0533">
      <w:pPr>
        <w:numPr>
          <w:ilvl w:val="0"/>
          <w:numId w:val="1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lastRenderedPageBreak/>
        <w:t>Highest Fatality: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South America</w:t>
      </w:r>
      <w:r w:rsidRPr="00AB0533">
        <w:rPr>
          <w:sz w:val="18"/>
          <w:szCs w:val="18"/>
        </w:rPr>
        <w:t xml:space="preserve"> stands out with the highest Death Rate at </w:t>
      </w:r>
      <w:r w:rsidRPr="00AB0533">
        <w:rPr>
          <w:b/>
          <w:bCs/>
          <w:sz w:val="18"/>
          <w:szCs w:val="18"/>
        </w:rPr>
        <w:t>3.25%.</w:t>
      </w:r>
      <w:r w:rsidRPr="00AB0533">
        <w:rPr>
          <w:sz w:val="18"/>
          <w:szCs w:val="18"/>
        </w:rPr>
        <w:t xml:space="preserve"> This suggests either a strain on healthcare resources, a high prevalence of underlying health conditions, an older at-risk population, or significant under-reporting of mild/asymptomatic cases.</w:t>
      </w:r>
    </w:p>
    <w:p w14:paraId="07A77EA2" w14:textId="766037B6" w:rsidR="00AB0533" w:rsidRPr="00AB0533" w:rsidRDefault="00AB0533" w:rsidP="00AB0533">
      <w:pPr>
        <w:numPr>
          <w:ilvl w:val="0"/>
          <w:numId w:val="1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Lowest Fatality: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Asia</w:t>
      </w:r>
      <w:r w:rsidRPr="00AB0533">
        <w:rPr>
          <w:sz w:val="18"/>
          <w:szCs w:val="18"/>
        </w:rPr>
        <w:t xml:space="preserve"> reports the lowest rate at </w:t>
      </w:r>
      <w:r w:rsidRPr="00AB0533">
        <w:rPr>
          <w:b/>
          <w:bCs/>
          <w:sz w:val="18"/>
          <w:szCs w:val="18"/>
        </w:rPr>
        <w:t>1.53%.</w:t>
      </w:r>
      <w:r w:rsidRPr="00AB0533">
        <w:rPr>
          <w:sz w:val="18"/>
          <w:szCs w:val="18"/>
        </w:rPr>
        <w:t xml:space="preserve"> This is significantly lower than the global rate (2.40%) and South America's rate, possibly due to a younger median age, mass testing, or differences in case definition.</w:t>
      </w:r>
    </w:p>
    <w:p w14:paraId="3FB1B922" w14:textId="1F31C8EF" w:rsidR="00AB0533" w:rsidRPr="00AB0533" w:rsidRDefault="00AB0533" w:rsidP="00AB0533">
      <w:pPr>
        <w:numPr>
          <w:ilvl w:val="0"/>
          <w:numId w:val="1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High End: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Europe</w:t>
      </w:r>
      <w:r w:rsidRPr="00AB0533">
        <w:rPr>
          <w:sz w:val="18"/>
          <w:szCs w:val="18"/>
        </w:rPr>
        <w:t xml:space="preserve"> (2.55%) and </w:t>
      </w:r>
      <w:r w:rsidRPr="00AB0533">
        <w:rPr>
          <w:b/>
          <w:bCs/>
          <w:sz w:val="18"/>
          <w:szCs w:val="18"/>
        </w:rPr>
        <w:t>Africa</w:t>
      </w:r>
      <w:r w:rsidRPr="00AB0533">
        <w:rPr>
          <w:sz w:val="18"/>
          <w:szCs w:val="18"/>
        </w:rPr>
        <w:t xml:space="preserve"> (2.57%) also report above the global average, though Africa's raw numbers are much smaller.</w:t>
      </w:r>
    </w:p>
    <w:p w14:paraId="2018349B" w14:textId="77777777" w:rsidR="00AB0533" w:rsidRPr="00AB0533" w:rsidRDefault="00AB0533" w:rsidP="00AB0533">
      <w:pPr>
        <w:rPr>
          <w:b/>
          <w:bCs/>
          <w:sz w:val="18"/>
          <w:szCs w:val="18"/>
        </w:rPr>
      </w:pPr>
      <w:r w:rsidRPr="00AB0533">
        <w:rPr>
          <w:b/>
          <w:bCs/>
          <w:sz w:val="18"/>
          <w:szCs w:val="18"/>
        </w:rPr>
        <w:t>2. Case and Death Volume</w:t>
      </w:r>
    </w:p>
    <w:p w14:paraId="5BA6DD52" w14:textId="77777777" w:rsidR="00AB0533" w:rsidRPr="00AB0533" w:rsidRDefault="00AB0533" w:rsidP="00AB0533">
      <w:pPr>
        <w:rPr>
          <w:sz w:val="18"/>
          <w:szCs w:val="18"/>
        </w:rPr>
      </w:pPr>
      <w:r w:rsidRPr="00AB0533">
        <w:rPr>
          <w:sz w:val="18"/>
          <w:szCs w:val="18"/>
        </w:rPr>
        <w:t>The total reported numbers highlight the absolute scale of the pandemic in different regions.</w:t>
      </w:r>
    </w:p>
    <w:p w14:paraId="2B8589C7" w14:textId="37DAFC96" w:rsidR="00AB0533" w:rsidRPr="00AB0533" w:rsidRDefault="00AB0533" w:rsidP="00AB0533">
      <w:pPr>
        <w:numPr>
          <w:ilvl w:val="0"/>
          <w:numId w:val="2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Highest Volume: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Europe</w:t>
      </w:r>
      <w:r w:rsidRPr="00AB0533">
        <w:rPr>
          <w:sz w:val="18"/>
          <w:szCs w:val="18"/>
        </w:rPr>
        <w:t xml:space="preserve"> and </w:t>
      </w:r>
      <w:r w:rsidRPr="00AB0533">
        <w:rPr>
          <w:b/>
          <w:bCs/>
          <w:sz w:val="18"/>
          <w:szCs w:val="18"/>
        </w:rPr>
        <w:t>Asia</w:t>
      </w:r>
      <w:r w:rsidRPr="00AB0533">
        <w:rPr>
          <w:sz w:val="18"/>
          <w:szCs w:val="18"/>
        </w:rPr>
        <w:t xml:space="preserve"> have the highest total cases (both around 9-10 Billion) and are the primary drivers of the global count, outside of the "World" total.</w:t>
      </w:r>
    </w:p>
    <w:p w14:paraId="3D035BDA" w14:textId="0B8E7FB3" w:rsidR="00AB0533" w:rsidRPr="00AB0533" w:rsidRDefault="00AB0533" w:rsidP="00AB0533">
      <w:pPr>
        <w:numPr>
          <w:ilvl w:val="0"/>
          <w:numId w:val="2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Largest Discrepancy: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Africa</w:t>
      </w:r>
      <w:r w:rsidRPr="00AB0533">
        <w:rPr>
          <w:sz w:val="18"/>
          <w:szCs w:val="18"/>
        </w:rPr>
        <w:t xml:space="preserve"> reports the lowest cumulative cases (1Billion) and deaths (30</w:t>
      </w:r>
      <w:r>
        <w:rPr>
          <w:sz w:val="18"/>
          <w:szCs w:val="18"/>
        </w:rPr>
        <w:t xml:space="preserve"> </w:t>
      </w:r>
      <w:r w:rsidRPr="00AB0533">
        <w:rPr>
          <w:sz w:val="18"/>
          <w:szCs w:val="18"/>
        </w:rPr>
        <w:t xml:space="preserve">Million). As suggested by public health literature, this is often attributed to a significantly </w:t>
      </w:r>
      <w:r w:rsidRPr="00AB0533">
        <w:rPr>
          <w:b/>
          <w:bCs/>
          <w:sz w:val="18"/>
          <w:szCs w:val="18"/>
        </w:rPr>
        <w:t>younger population</w:t>
      </w:r>
      <w:r w:rsidRPr="00AB0533">
        <w:rPr>
          <w:sz w:val="18"/>
          <w:szCs w:val="18"/>
        </w:rPr>
        <w:t xml:space="preserve"> and likely </w:t>
      </w:r>
      <w:r w:rsidRPr="00AB0533">
        <w:rPr>
          <w:b/>
          <w:bCs/>
          <w:sz w:val="18"/>
          <w:szCs w:val="18"/>
        </w:rPr>
        <w:t>severe under-testing and under-reporting</w:t>
      </w:r>
      <w:r w:rsidRPr="00AB0533">
        <w:rPr>
          <w:sz w:val="18"/>
          <w:szCs w:val="18"/>
        </w:rPr>
        <w:t xml:space="preserve"> in many areas.</w:t>
      </w:r>
    </w:p>
    <w:p w14:paraId="44E79BC1" w14:textId="77777777" w:rsidR="00AB0533" w:rsidRPr="00AB0533" w:rsidRDefault="00AB0533" w:rsidP="00AB0533">
      <w:pPr>
        <w:rPr>
          <w:b/>
          <w:bCs/>
          <w:sz w:val="18"/>
          <w:szCs w:val="18"/>
        </w:rPr>
      </w:pPr>
      <w:r w:rsidRPr="00AB0533">
        <w:rPr>
          <w:b/>
          <w:bCs/>
          <w:sz w:val="18"/>
          <w:szCs w:val="18"/>
        </w:rPr>
        <w:t>3. Vaccination Efforts</w:t>
      </w:r>
    </w:p>
    <w:p w14:paraId="044F01A0" w14:textId="77777777" w:rsidR="00AB0533" w:rsidRPr="00AB0533" w:rsidRDefault="00AB0533" w:rsidP="00AB0533">
      <w:pPr>
        <w:rPr>
          <w:sz w:val="18"/>
          <w:szCs w:val="18"/>
        </w:rPr>
      </w:pPr>
      <w:r w:rsidRPr="00AB0533">
        <w:rPr>
          <w:sz w:val="18"/>
          <w:szCs w:val="18"/>
        </w:rPr>
        <w:t>The total number of vaccinations points to regional response and capacity.</w:t>
      </w:r>
    </w:p>
    <w:p w14:paraId="65FE07AD" w14:textId="6BC3CC87" w:rsidR="00AB0533" w:rsidRPr="00AB0533" w:rsidRDefault="00AB0533" w:rsidP="00AB0533">
      <w:pPr>
        <w:numPr>
          <w:ilvl w:val="0"/>
          <w:numId w:val="3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Massive Scale: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Asia</w:t>
      </w:r>
      <w:r w:rsidRPr="00AB0533">
        <w:rPr>
          <w:sz w:val="18"/>
          <w:szCs w:val="18"/>
        </w:rPr>
        <w:t xml:space="preserve"> reports the highest vaccination figure (115.72</w:t>
      </w:r>
      <w:r>
        <w:rPr>
          <w:sz w:val="18"/>
          <w:szCs w:val="18"/>
        </w:rPr>
        <w:t xml:space="preserve"> </w:t>
      </w:r>
      <w:r w:rsidRPr="00AB0533">
        <w:rPr>
          <w:sz w:val="18"/>
          <w:szCs w:val="18"/>
        </w:rPr>
        <w:t>Billion), which is consistent with the massive public health campaigns in populous countries like India and China (which are part of Asia).</w:t>
      </w:r>
    </w:p>
    <w:p w14:paraId="164A700E" w14:textId="6B690B0D" w:rsidR="00AB0533" w:rsidRPr="00AB0533" w:rsidRDefault="00AB0533" w:rsidP="00AB0533">
      <w:pPr>
        <w:numPr>
          <w:ilvl w:val="0"/>
          <w:numId w:val="3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Lowest Uptake:</w:t>
      </w:r>
      <w:r w:rsidRPr="00AB0533">
        <w:rPr>
          <w:sz w:val="18"/>
          <w:szCs w:val="18"/>
        </w:rPr>
        <w:t xml:space="preserve"> </w:t>
      </w:r>
      <w:r w:rsidRPr="00AB0533">
        <w:rPr>
          <w:b/>
          <w:bCs/>
          <w:sz w:val="18"/>
          <w:szCs w:val="18"/>
        </w:rPr>
        <w:t>Africa</w:t>
      </w:r>
      <w:r w:rsidRPr="00AB0533">
        <w:rPr>
          <w:sz w:val="18"/>
          <w:szCs w:val="18"/>
        </w:rPr>
        <w:t xml:space="preserve"> has the lowest cumulative vaccination numbers (2.25</w:t>
      </w:r>
      <w:r>
        <w:rPr>
          <w:sz w:val="18"/>
          <w:szCs w:val="18"/>
        </w:rPr>
        <w:t xml:space="preserve"> </w:t>
      </w:r>
      <w:r w:rsidRPr="00AB0533">
        <w:rPr>
          <w:sz w:val="18"/>
          <w:szCs w:val="18"/>
        </w:rPr>
        <w:t>Billion), suggesting significant challenges in supply, logistics, and distribution compared to other continents.</w:t>
      </w:r>
    </w:p>
    <w:p w14:paraId="40B988B3" w14:textId="3E7C2A59" w:rsidR="00AB0533" w:rsidRPr="00AB0533" w:rsidRDefault="00AB0533" w:rsidP="00AB0533">
      <w:pPr>
        <w:rPr>
          <w:b/>
          <w:bCs/>
          <w:sz w:val="18"/>
          <w:szCs w:val="18"/>
        </w:rPr>
      </w:pPr>
      <w:r w:rsidRPr="00AB0533">
        <w:rPr>
          <w:b/>
          <w:bCs/>
          <w:sz w:val="18"/>
          <w:szCs w:val="18"/>
        </w:rPr>
        <w:t>Conclusion on Continental Dynamics</w:t>
      </w:r>
    </w:p>
    <w:p w14:paraId="28BE1D09" w14:textId="77777777" w:rsidR="00AB0533" w:rsidRPr="00AB0533" w:rsidRDefault="00AB0533" w:rsidP="00AB0533">
      <w:pPr>
        <w:rPr>
          <w:sz w:val="18"/>
          <w:szCs w:val="18"/>
        </w:rPr>
      </w:pPr>
      <w:r w:rsidRPr="00AB0533">
        <w:rPr>
          <w:sz w:val="18"/>
          <w:szCs w:val="18"/>
        </w:rPr>
        <w:t>The continent-wise data demonstrates a tiered global pandemic impact:</w:t>
      </w:r>
    </w:p>
    <w:p w14:paraId="206CAC3A" w14:textId="77777777" w:rsidR="00AB0533" w:rsidRPr="00AB0533" w:rsidRDefault="00AB0533" w:rsidP="00AB0533">
      <w:pPr>
        <w:numPr>
          <w:ilvl w:val="0"/>
          <w:numId w:val="4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Europe/North America:</w:t>
      </w:r>
      <w:r w:rsidRPr="00AB0533">
        <w:rPr>
          <w:sz w:val="18"/>
          <w:szCs w:val="18"/>
        </w:rPr>
        <w:t xml:space="preserve"> Experienced a massive case and death burden early on, with death rates around the global average.</w:t>
      </w:r>
    </w:p>
    <w:p w14:paraId="0417EB44" w14:textId="77777777" w:rsidR="00AB0533" w:rsidRPr="00AB0533" w:rsidRDefault="00AB0533" w:rsidP="00AB0533">
      <w:pPr>
        <w:numPr>
          <w:ilvl w:val="0"/>
          <w:numId w:val="4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Asia:</w:t>
      </w:r>
      <w:r w:rsidRPr="00AB0533">
        <w:rPr>
          <w:sz w:val="18"/>
          <w:szCs w:val="18"/>
        </w:rPr>
        <w:t xml:space="preserve"> Contributed a massive volume of cases but managed to maintain the </w:t>
      </w:r>
      <w:r w:rsidRPr="00AB0533">
        <w:rPr>
          <w:b/>
          <w:bCs/>
          <w:sz w:val="18"/>
          <w:szCs w:val="18"/>
        </w:rPr>
        <w:t>lowest death rate</w:t>
      </w:r>
      <w:r w:rsidRPr="00AB0533">
        <w:rPr>
          <w:sz w:val="18"/>
          <w:szCs w:val="18"/>
        </w:rPr>
        <w:t>, potentially due to population demographics and aggressive public health measures/vaccination.</w:t>
      </w:r>
    </w:p>
    <w:p w14:paraId="24A93A0A" w14:textId="77777777" w:rsidR="00AB0533" w:rsidRPr="00AB0533" w:rsidRDefault="00AB0533" w:rsidP="00AB0533">
      <w:pPr>
        <w:numPr>
          <w:ilvl w:val="0"/>
          <w:numId w:val="4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South America:</w:t>
      </w:r>
      <w:r w:rsidRPr="00AB0533">
        <w:rPr>
          <w:sz w:val="18"/>
          <w:szCs w:val="18"/>
        </w:rPr>
        <w:t xml:space="preserve"> Suffered from the </w:t>
      </w:r>
      <w:r w:rsidRPr="00AB0533">
        <w:rPr>
          <w:b/>
          <w:bCs/>
          <w:sz w:val="18"/>
          <w:szCs w:val="18"/>
        </w:rPr>
        <w:t>highest case fatality rate</w:t>
      </w:r>
      <w:r w:rsidRPr="00AB0533">
        <w:rPr>
          <w:sz w:val="18"/>
          <w:szCs w:val="18"/>
        </w:rPr>
        <w:t>, indicating a severe strain on the region's ability to treat critical cases.</w:t>
      </w:r>
    </w:p>
    <w:p w14:paraId="0B245D2A" w14:textId="77777777" w:rsidR="00AB0533" w:rsidRPr="00AB0533" w:rsidRDefault="00AB0533" w:rsidP="00AB0533">
      <w:pPr>
        <w:numPr>
          <w:ilvl w:val="0"/>
          <w:numId w:val="4"/>
        </w:numPr>
        <w:rPr>
          <w:sz w:val="18"/>
          <w:szCs w:val="18"/>
        </w:rPr>
      </w:pPr>
      <w:r w:rsidRPr="00AB0533">
        <w:rPr>
          <w:b/>
          <w:bCs/>
          <w:sz w:val="18"/>
          <w:szCs w:val="18"/>
        </w:rPr>
        <w:t>Africa/Oceania:</w:t>
      </w:r>
      <w:r w:rsidRPr="00AB0533">
        <w:rPr>
          <w:sz w:val="18"/>
          <w:szCs w:val="18"/>
        </w:rPr>
        <w:t xml:space="preserve"> Represented the low-end of reported cases, though the higher death rate in Africa suggests that the official figures likely </w:t>
      </w:r>
      <w:r w:rsidRPr="00AB0533">
        <w:rPr>
          <w:b/>
          <w:bCs/>
          <w:sz w:val="18"/>
          <w:szCs w:val="18"/>
        </w:rPr>
        <w:t>significantly understate the true scale</w:t>
      </w:r>
      <w:r w:rsidRPr="00AB0533">
        <w:rPr>
          <w:sz w:val="18"/>
          <w:szCs w:val="18"/>
        </w:rPr>
        <w:t xml:space="preserve"> of the mortality.</w:t>
      </w:r>
    </w:p>
    <w:p w14:paraId="68C4C2F5" w14:textId="0E186DDB" w:rsidR="00B63260" w:rsidRDefault="00F4736C" w:rsidP="00B63260">
      <w:pPr>
        <w:rPr>
          <w:b/>
          <w:bCs/>
          <w:sz w:val="18"/>
          <w:szCs w:val="18"/>
        </w:rPr>
      </w:pPr>
      <w:r w:rsidRPr="00F4736C">
        <w:rPr>
          <w:b/>
          <w:bCs/>
          <w:sz w:val="18"/>
          <w:szCs w:val="18"/>
        </w:rPr>
        <w:t>Visual Chart Observations Across Reports</w:t>
      </w:r>
    </w:p>
    <w:p w14:paraId="69660702" w14:textId="77777777" w:rsidR="00F4736C" w:rsidRPr="00F4736C" w:rsidRDefault="00F4736C" w:rsidP="00F4736C">
      <w:pPr>
        <w:rPr>
          <w:b/>
          <w:bCs/>
          <w:sz w:val="18"/>
          <w:szCs w:val="18"/>
        </w:rPr>
      </w:pPr>
      <w:r w:rsidRPr="00F4736C">
        <w:rPr>
          <w:b/>
          <w:bCs/>
          <w:sz w:val="18"/>
          <w:szCs w:val="18"/>
        </w:rPr>
        <w:t>I. New Cases by Quarter (Line/Bar Chart)</w:t>
      </w:r>
    </w:p>
    <w:p w14:paraId="0A27B936" w14:textId="77777777" w:rsidR="00F4736C" w:rsidRPr="00F4736C" w:rsidRDefault="00F4736C" w:rsidP="00F4736C">
      <w:pPr>
        <w:rPr>
          <w:sz w:val="18"/>
          <w:szCs w:val="18"/>
        </w:rPr>
      </w:pPr>
      <w:r w:rsidRPr="00F4736C">
        <w:rPr>
          <w:sz w:val="18"/>
          <w:szCs w:val="18"/>
        </w:rPr>
        <w:t>This chart tracks the progression of infection waves over the reporting period (divided into Q1, Q2, Q3, Q4).</w:t>
      </w:r>
    </w:p>
    <w:p w14:paraId="6E91B3FD" w14:textId="3E22C15F" w:rsidR="00F4736C" w:rsidRPr="00F4736C" w:rsidRDefault="00F4736C" w:rsidP="00F4736C">
      <w:pPr>
        <w:rPr>
          <w:b/>
          <w:bCs/>
          <w:sz w:val="18"/>
          <w:szCs w:val="18"/>
        </w:rPr>
      </w:pPr>
      <w:r w:rsidRPr="00F4736C">
        <w:rPr>
          <w:b/>
          <w:bCs/>
          <w:sz w:val="18"/>
          <w:szCs w:val="18"/>
        </w:rPr>
        <w:t>Country Trends</w:t>
      </w:r>
    </w:p>
    <w:p w14:paraId="66B2F070" w14:textId="77777777" w:rsidR="00F4736C" w:rsidRPr="00F4736C" w:rsidRDefault="00F4736C" w:rsidP="00F4736C">
      <w:pPr>
        <w:numPr>
          <w:ilvl w:val="0"/>
          <w:numId w:val="5"/>
        </w:numPr>
        <w:rPr>
          <w:sz w:val="18"/>
          <w:szCs w:val="18"/>
        </w:rPr>
      </w:pPr>
      <w:r w:rsidRPr="00F4736C">
        <w:rPr>
          <w:b/>
          <w:bCs/>
          <w:sz w:val="18"/>
          <w:szCs w:val="18"/>
        </w:rPr>
        <w:t>United States (US) (0:00):</w:t>
      </w:r>
      <w:r w:rsidRPr="00F4736C">
        <w:rPr>
          <w:sz w:val="18"/>
          <w:szCs w:val="18"/>
        </w:rPr>
        <w:t xml:space="preserve"> Exhibits the classic pattern of two major surges, with peaks clearly visible in Q1 and Q3, followed by a decline in Q4.</w:t>
      </w:r>
    </w:p>
    <w:p w14:paraId="79BED885" w14:textId="77777777" w:rsidR="00F4736C" w:rsidRPr="00F4736C" w:rsidRDefault="00F4736C" w:rsidP="00F4736C">
      <w:pPr>
        <w:numPr>
          <w:ilvl w:val="0"/>
          <w:numId w:val="5"/>
        </w:numPr>
        <w:rPr>
          <w:sz w:val="18"/>
          <w:szCs w:val="18"/>
        </w:rPr>
      </w:pPr>
      <w:r w:rsidRPr="00F4736C">
        <w:rPr>
          <w:b/>
          <w:bCs/>
          <w:sz w:val="18"/>
          <w:szCs w:val="18"/>
        </w:rPr>
        <w:t>Brazil (0:12):</w:t>
      </w:r>
      <w:r w:rsidRPr="00F4736C">
        <w:rPr>
          <w:sz w:val="18"/>
          <w:szCs w:val="18"/>
        </w:rPr>
        <w:t xml:space="preserve"> Shows a sustained plateau of high cases across Q1, Q2, and Q3, mirroring the continental South American trend, before dropping off in Q4.</w:t>
      </w:r>
    </w:p>
    <w:p w14:paraId="29854C5F" w14:textId="77777777" w:rsidR="00F4736C" w:rsidRPr="00F4736C" w:rsidRDefault="00F4736C" w:rsidP="00F4736C">
      <w:pPr>
        <w:numPr>
          <w:ilvl w:val="0"/>
          <w:numId w:val="5"/>
        </w:numPr>
        <w:rPr>
          <w:sz w:val="18"/>
          <w:szCs w:val="18"/>
        </w:rPr>
      </w:pPr>
      <w:r w:rsidRPr="00F4736C">
        <w:rPr>
          <w:b/>
          <w:bCs/>
          <w:sz w:val="18"/>
          <w:szCs w:val="18"/>
        </w:rPr>
        <w:t>India (0:24):</w:t>
      </w:r>
      <w:r w:rsidRPr="00F4736C">
        <w:rPr>
          <w:sz w:val="18"/>
          <w:szCs w:val="18"/>
        </w:rPr>
        <w:t xml:space="preserve"> Displays a pattern dominated by a single, massive, sharp spike in Q2 (corresponding to the infamous second wave), dwarfing the case counts of all other quarters.</w:t>
      </w:r>
    </w:p>
    <w:p w14:paraId="79CF9B45" w14:textId="77777777" w:rsidR="00F4736C" w:rsidRPr="00F4736C" w:rsidRDefault="00F4736C" w:rsidP="00F4736C">
      <w:pPr>
        <w:numPr>
          <w:ilvl w:val="0"/>
          <w:numId w:val="5"/>
        </w:numPr>
        <w:rPr>
          <w:sz w:val="18"/>
          <w:szCs w:val="18"/>
        </w:rPr>
      </w:pPr>
      <w:r w:rsidRPr="00F4736C">
        <w:rPr>
          <w:b/>
          <w:bCs/>
          <w:sz w:val="18"/>
          <w:szCs w:val="18"/>
        </w:rPr>
        <w:lastRenderedPageBreak/>
        <w:t>Pakistan (0:34):</w:t>
      </w:r>
      <w:r w:rsidRPr="00F4736C">
        <w:rPr>
          <w:sz w:val="18"/>
          <w:szCs w:val="18"/>
        </w:rPr>
        <w:t xml:space="preserve"> Shows multiple smaller, contained waves with the largest peak occurring in Q2/Q3, demonstrating a less overwhelming wave structure compared to India.</w:t>
      </w:r>
    </w:p>
    <w:p w14:paraId="5F08A44F" w14:textId="77777777" w:rsidR="00F4736C" w:rsidRPr="00F4736C" w:rsidRDefault="00F4736C" w:rsidP="00F4736C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4736C">
        <w:rPr>
          <w:rFonts w:eastAsia="Times New Roman" w:cstheme="minorHAnsi"/>
          <w:b/>
          <w:bCs/>
          <w:sz w:val="18"/>
          <w:szCs w:val="18"/>
          <w:lang w:eastAsia="en-IN"/>
        </w:rPr>
        <w:t>II. People Vaccinated by Quarter (Bar Chart)</w:t>
      </w:r>
    </w:p>
    <w:p w14:paraId="69944C67" w14:textId="77777777" w:rsidR="00F4736C" w:rsidRPr="00F4736C" w:rsidRDefault="00F4736C" w:rsidP="00F4736C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18"/>
          <w:szCs w:val="18"/>
          <w:lang w:eastAsia="en-IN"/>
        </w:rPr>
      </w:pPr>
      <w:r w:rsidRPr="00F4736C">
        <w:rPr>
          <w:rFonts w:eastAsia="Times New Roman" w:cstheme="minorHAnsi"/>
          <w:sz w:val="18"/>
          <w:szCs w:val="18"/>
          <w:lang w:eastAsia="en-IN"/>
        </w:rPr>
        <w:t>This chart tracks the distribution of vaccinations (first doses) over the same quarterly period, reflecting the rollout strategy and supply availability.</w:t>
      </w:r>
    </w:p>
    <w:p w14:paraId="2E8260D8" w14:textId="28401999" w:rsidR="00CD6FEE" w:rsidRPr="00CD6FEE" w:rsidRDefault="00CD6FEE" w:rsidP="00CD6FEE">
      <w:pPr>
        <w:rPr>
          <w:b/>
          <w:bCs/>
          <w:sz w:val="18"/>
          <w:szCs w:val="18"/>
        </w:rPr>
      </w:pPr>
      <w:r w:rsidRPr="00CD6FEE">
        <w:rPr>
          <w:b/>
          <w:bCs/>
          <w:sz w:val="18"/>
          <w:szCs w:val="18"/>
        </w:rPr>
        <w:t>Country Trends</w:t>
      </w:r>
    </w:p>
    <w:p w14:paraId="5ACA0AF8" w14:textId="77777777" w:rsidR="00CD6FEE" w:rsidRPr="00CD6FEE" w:rsidRDefault="00CD6FEE" w:rsidP="00CD6FEE">
      <w:pPr>
        <w:numPr>
          <w:ilvl w:val="0"/>
          <w:numId w:val="6"/>
        </w:numPr>
        <w:rPr>
          <w:sz w:val="18"/>
          <w:szCs w:val="18"/>
        </w:rPr>
      </w:pPr>
      <w:r w:rsidRPr="00CD6FEE">
        <w:rPr>
          <w:b/>
          <w:bCs/>
          <w:sz w:val="18"/>
          <w:szCs w:val="18"/>
        </w:rPr>
        <w:t>United States (US) (0:00):</w:t>
      </w:r>
      <w:r w:rsidRPr="00CD6FEE">
        <w:rPr>
          <w:sz w:val="18"/>
          <w:szCs w:val="18"/>
        </w:rPr>
        <w:t xml:space="preserve"> Clear </w:t>
      </w:r>
      <w:r w:rsidRPr="00CD6FEE">
        <w:rPr>
          <w:b/>
          <w:bCs/>
          <w:sz w:val="18"/>
          <w:szCs w:val="18"/>
        </w:rPr>
        <w:t>peak in Q2</w:t>
      </w:r>
      <w:r w:rsidRPr="00CD6FEE">
        <w:rPr>
          <w:sz w:val="18"/>
          <w:szCs w:val="18"/>
        </w:rPr>
        <w:t>, followed by a noticeable drop-off in Q3 and Q4, suggesting the initial mass push completed by mid-year.</w:t>
      </w:r>
    </w:p>
    <w:p w14:paraId="1413B765" w14:textId="77777777" w:rsidR="00CD6FEE" w:rsidRPr="00CD6FEE" w:rsidRDefault="00CD6FEE" w:rsidP="00CD6FEE">
      <w:pPr>
        <w:numPr>
          <w:ilvl w:val="0"/>
          <w:numId w:val="6"/>
        </w:numPr>
        <w:rPr>
          <w:sz w:val="18"/>
          <w:szCs w:val="18"/>
        </w:rPr>
      </w:pPr>
      <w:r w:rsidRPr="00CD6FEE">
        <w:rPr>
          <w:b/>
          <w:bCs/>
          <w:sz w:val="18"/>
          <w:szCs w:val="18"/>
        </w:rPr>
        <w:t>Brazil (0:12):</w:t>
      </w:r>
      <w:r w:rsidRPr="00CD6FEE">
        <w:rPr>
          <w:sz w:val="18"/>
          <w:szCs w:val="18"/>
        </w:rPr>
        <w:t xml:space="preserve"> The vaccination effort appears to have </w:t>
      </w:r>
      <w:r w:rsidRPr="00CD6FEE">
        <w:rPr>
          <w:b/>
          <w:bCs/>
          <w:sz w:val="18"/>
          <w:szCs w:val="18"/>
        </w:rPr>
        <w:t>ramped up later</w:t>
      </w:r>
      <w:r w:rsidRPr="00CD6FEE">
        <w:rPr>
          <w:sz w:val="18"/>
          <w:szCs w:val="18"/>
        </w:rPr>
        <w:t>, showing the highest volume in Q3, and remaining high in Q4.</w:t>
      </w:r>
    </w:p>
    <w:p w14:paraId="536F555D" w14:textId="77777777" w:rsidR="00CD6FEE" w:rsidRPr="00CD6FEE" w:rsidRDefault="00CD6FEE" w:rsidP="00CD6FEE">
      <w:pPr>
        <w:numPr>
          <w:ilvl w:val="0"/>
          <w:numId w:val="6"/>
        </w:numPr>
        <w:rPr>
          <w:sz w:val="18"/>
          <w:szCs w:val="18"/>
        </w:rPr>
      </w:pPr>
      <w:r w:rsidRPr="00CD6FEE">
        <w:rPr>
          <w:b/>
          <w:bCs/>
          <w:sz w:val="18"/>
          <w:szCs w:val="18"/>
        </w:rPr>
        <w:t>India (0:24):</w:t>
      </w:r>
      <w:r w:rsidRPr="00CD6FEE">
        <w:rPr>
          <w:sz w:val="18"/>
          <w:szCs w:val="18"/>
        </w:rPr>
        <w:t xml:space="preserve"> Shows a pattern of </w:t>
      </w:r>
      <w:r w:rsidRPr="00CD6FEE">
        <w:rPr>
          <w:b/>
          <w:bCs/>
          <w:sz w:val="18"/>
          <w:szCs w:val="18"/>
        </w:rPr>
        <w:t>rapid acceleration</w:t>
      </w:r>
      <w:r w:rsidRPr="00CD6FEE">
        <w:rPr>
          <w:sz w:val="18"/>
          <w:szCs w:val="18"/>
        </w:rPr>
        <w:t>, with the highest bar in Q3 and Q4, demonstrating a successful and rapid late-stage scale-up.</w:t>
      </w:r>
    </w:p>
    <w:p w14:paraId="712AA90C" w14:textId="77777777" w:rsidR="00CD6FEE" w:rsidRPr="00CD6FEE" w:rsidRDefault="00CD6FEE" w:rsidP="00CD6FEE">
      <w:pPr>
        <w:numPr>
          <w:ilvl w:val="0"/>
          <w:numId w:val="6"/>
        </w:numPr>
        <w:rPr>
          <w:sz w:val="18"/>
          <w:szCs w:val="18"/>
        </w:rPr>
      </w:pPr>
      <w:r w:rsidRPr="00CD6FEE">
        <w:rPr>
          <w:b/>
          <w:bCs/>
          <w:sz w:val="18"/>
          <w:szCs w:val="18"/>
        </w:rPr>
        <w:t>Pakistan (0:34):</w:t>
      </w:r>
      <w:r w:rsidRPr="00CD6FEE">
        <w:rPr>
          <w:sz w:val="18"/>
          <w:szCs w:val="18"/>
        </w:rPr>
        <w:t xml:space="preserve"> Demonstrates a </w:t>
      </w:r>
      <w:r w:rsidRPr="00CD6FEE">
        <w:rPr>
          <w:b/>
          <w:bCs/>
          <w:sz w:val="18"/>
          <w:szCs w:val="18"/>
        </w:rPr>
        <w:t>slow initial rollout (Q1, Q2)</w:t>
      </w:r>
      <w:r w:rsidRPr="00CD6FEE">
        <w:rPr>
          <w:sz w:val="18"/>
          <w:szCs w:val="18"/>
        </w:rPr>
        <w:t xml:space="preserve">, followed by a clear and concerted effort resulting in the </w:t>
      </w:r>
      <w:r w:rsidRPr="00CD6FEE">
        <w:rPr>
          <w:b/>
          <w:bCs/>
          <w:sz w:val="18"/>
          <w:szCs w:val="18"/>
        </w:rPr>
        <w:t>highest volume in Q4</w:t>
      </w:r>
      <w:r w:rsidRPr="00CD6FEE">
        <w:rPr>
          <w:sz w:val="18"/>
          <w:szCs w:val="18"/>
        </w:rPr>
        <w:t>.</w:t>
      </w:r>
    </w:p>
    <w:p w14:paraId="26425659" w14:textId="77777777" w:rsidR="00CD6FEE" w:rsidRPr="00CD6FEE" w:rsidRDefault="00CD6FEE" w:rsidP="00CD6FEE">
      <w:pPr>
        <w:rPr>
          <w:b/>
          <w:bCs/>
          <w:sz w:val="18"/>
          <w:szCs w:val="18"/>
        </w:rPr>
      </w:pPr>
      <w:r w:rsidRPr="00CD6FEE">
        <w:rPr>
          <w:b/>
          <w:bCs/>
          <w:sz w:val="18"/>
          <w:szCs w:val="18"/>
        </w:rPr>
        <w:t>Synthesis of Visual Insights</w:t>
      </w:r>
    </w:p>
    <w:p w14:paraId="59F75884" w14:textId="77777777" w:rsidR="00CD6FEE" w:rsidRPr="00CD6FEE" w:rsidRDefault="00CD6FEE" w:rsidP="00CD6FEE">
      <w:pPr>
        <w:rPr>
          <w:sz w:val="18"/>
          <w:szCs w:val="18"/>
        </w:rPr>
      </w:pPr>
      <w:r w:rsidRPr="00CD6FEE">
        <w:rPr>
          <w:sz w:val="18"/>
          <w:szCs w:val="18"/>
        </w:rPr>
        <w:t>The visual charts confirm two major pandemic dynamics:</w:t>
      </w:r>
    </w:p>
    <w:p w14:paraId="010BA509" w14:textId="77777777" w:rsidR="00CD6FEE" w:rsidRPr="00CD6FEE" w:rsidRDefault="00CD6FEE" w:rsidP="00CD6FEE">
      <w:pPr>
        <w:numPr>
          <w:ilvl w:val="0"/>
          <w:numId w:val="7"/>
        </w:numPr>
        <w:rPr>
          <w:sz w:val="18"/>
          <w:szCs w:val="18"/>
        </w:rPr>
      </w:pPr>
      <w:r w:rsidRPr="00CD6FEE">
        <w:rPr>
          <w:b/>
          <w:bCs/>
          <w:sz w:val="18"/>
          <w:szCs w:val="18"/>
        </w:rPr>
        <w:t>Inverse Relationship of Waves:</w:t>
      </w:r>
      <w:r w:rsidRPr="00CD6FEE">
        <w:rPr>
          <w:sz w:val="18"/>
          <w:szCs w:val="18"/>
        </w:rPr>
        <w:t xml:space="preserve"> Countries that experienced the most concentrated and rapid </w:t>
      </w:r>
      <w:r w:rsidRPr="00CD6FEE">
        <w:rPr>
          <w:i/>
          <w:iCs/>
          <w:sz w:val="18"/>
          <w:szCs w:val="18"/>
        </w:rPr>
        <w:t>case surges</w:t>
      </w:r>
      <w:r w:rsidRPr="00CD6FEE">
        <w:rPr>
          <w:sz w:val="18"/>
          <w:szCs w:val="18"/>
        </w:rPr>
        <w:t xml:space="preserve"> (e.g., India in Q2) often had to accelerate their </w:t>
      </w:r>
      <w:r w:rsidRPr="00CD6FEE">
        <w:rPr>
          <w:i/>
          <w:iCs/>
          <w:sz w:val="18"/>
          <w:szCs w:val="18"/>
        </w:rPr>
        <w:t>vaccination efforts</w:t>
      </w:r>
      <w:r w:rsidRPr="00CD6FEE">
        <w:rPr>
          <w:sz w:val="18"/>
          <w:szCs w:val="18"/>
        </w:rPr>
        <w:t xml:space="preserve"> in the immediately following quarters (Q3/Q4).</w:t>
      </w:r>
    </w:p>
    <w:p w14:paraId="36C6FF05" w14:textId="77777777" w:rsidR="00CD6FEE" w:rsidRPr="00CD6FEE" w:rsidRDefault="00CD6FEE" w:rsidP="00CD6FEE">
      <w:pPr>
        <w:numPr>
          <w:ilvl w:val="0"/>
          <w:numId w:val="7"/>
        </w:numPr>
        <w:rPr>
          <w:sz w:val="18"/>
          <w:szCs w:val="18"/>
        </w:rPr>
      </w:pPr>
      <w:r w:rsidRPr="00CD6FEE">
        <w:rPr>
          <w:b/>
          <w:bCs/>
          <w:sz w:val="18"/>
          <w:szCs w:val="18"/>
        </w:rPr>
        <w:t>Vaccine Equity/Capacity:</w:t>
      </w:r>
      <w:r w:rsidRPr="00CD6FEE">
        <w:rPr>
          <w:sz w:val="18"/>
          <w:szCs w:val="18"/>
        </w:rPr>
        <w:t xml:space="preserve"> The charts visually illustrate the global disparity in vaccine access and capacity. Wealthier continents (Europe, North America) saw early, high-volume vaccination peaks, while less-resourced regions/nations (Africa, Brazil, Pakistan) saw their peak vaccination periods delayed into the later quarters (Q3/Q4).</w:t>
      </w:r>
    </w:p>
    <w:p w14:paraId="5E4BA593" w14:textId="77777777" w:rsidR="00F4736C" w:rsidRPr="00F4736C" w:rsidRDefault="00F4736C" w:rsidP="00B63260">
      <w:pPr>
        <w:rPr>
          <w:sz w:val="18"/>
          <w:szCs w:val="18"/>
        </w:rPr>
      </w:pPr>
    </w:p>
    <w:sectPr w:rsidR="00F4736C" w:rsidRPr="00F4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1BFA"/>
    <w:multiLevelType w:val="multilevel"/>
    <w:tmpl w:val="08B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94D44"/>
    <w:multiLevelType w:val="multilevel"/>
    <w:tmpl w:val="EF8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C09C5"/>
    <w:multiLevelType w:val="multilevel"/>
    <w:tmpl w:val="031A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5359B"/>
    <w:multiLevelType w:val="multilevel"/>
    <w:tmpl w:val="76D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943CB"/>
    <w:multiLevelType w:val="multilevel"/>
    <w:tmpl w:val="119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87B49"/>
    <w:multiLevelType w:val="multilevel"/>
    <w:tmpl w:val="D4D6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B1BA8"/>
    <w:multiLevelType w:val="multilevel"/>
    <w:tmpl w:val="4EC2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0538">
    <w:abstractNumId w:val="1"/>
  </w:num>
  <w:num w:numId="2" w16cid:durableId="205410256">
    <w:abstractNumId w:val="5"/>
  </w:num>
  <w:num w:numId="3" w16cid:durableId="1906603766">
    <w:abstractNumId w:val="0"/>
  </w:num>
  <w:num w:numId="4" w16cid:durableId="887955248">
    <w:abstractNumId w:val="6"/>
  </w:num>
  <w:num w:numId="5" w16cid:durableId="1535659082">
    <w:abstractNumId w:val="3"/>
  </w:num>
  <w:num w:numId="6" w16cid:durableId="27729908">
    <w:abstractNumId w:val="4"/>
  </w:num>
  <w:num w:numId="7" w16cid:durableId="368802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60"/>
    <w:rsid w:val="00051865"/>
    <w:rsid w:val="00551915"/>
    <w:rsid w:val="005E2374"/>
    <w:rsid w:val="00712CB2"/>
    <w:rsid w:val="00AB0533"/>
    <w:rsid w:val="00B63260"/>
    <w:rsid w:val="00CD6FEE"/>
    <w:rsid w:val="00D55B3A"/>
    <w:rsid w:val="00F4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5111"/>
  <w15:chartTrackingRefBased/>
  <w15:docId w15:val="{DF159F04-A013-437E-A1E6-C4C67065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Biswas</dc:creator>
  <cp:keywords/>
  <dc:description/>
  <cp:lastModifiedBy>Manisha Biswas</cp:lastModifiedBy>
  <cp:revision>2</cp:revision>
  <dcterms:created xsi:type="dcterms:W3CDTF">2025-11-01T16:30:00Z</dcterms:created>
  <dcterms:modified xsi:type="dcterms:W3CDTF">2025-11-01T16:30:00Z</dcterms:modified>
</cp:coreProperties>
</file>