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
            <w:pict>
              <v:group w14:anchorId="704CE842"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p w14:paraId="1FA2CC5A" w14:textId="77777777" w:rsidR="00B5359A" w:rsidRPr="00B5359A" w:rsidRDefault="00B5359A" w:rsidP="00B5359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5359A">
              <w:rPr>
                <w:rFonts w:asciiTheme="minorHAnsi" w:hAnsiTheme="minorHAnsi" w:cstheme="minorHAnsi"/>
                <w:sz w:val="28"/>
                <w:szCs w:val="28"/>
              </w:rPr>
              <w:t>Tableau offers several versions — Desktop, Server, Cloud (formerly Online), Reader, and Public. Tableau Public is the free edition but has major limitations: all workbooks are saved publicly online, limited data source connections, no local saving, and restricted row capacity. It’s excellent for learning and sharing public data stories but unsuitable for private or enterprise use.</w:t>
            </w:r>
          </w:p>
          <w:p w14:paraId="2F7CD6FA" w14:textId="77777777" w:rsidR="00A859C7" w:rsidRPr="00B5359A" w:rsidRDefault="00A859C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F6C50CC"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2967EAD6"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75FFBB2D"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573E0D43"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5BF7EF16"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6A40CE0C"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17C82B3D" w14:textId="77777777"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14:paraId="3BFDBF77" w14:textId="6BC23985" w:rsidR="006349B4" w:rsidRPr="00B5359A" w:rsidRDefault="006349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cstheme="minorBidi"/>
          <w:sz w:val="28"/>
          <w:szCs w:val="28"/>
        </w:rPr>
      </w:pPr>
      <w:r>
        <w:rPr>
          <w:rStyle w:val="eop"/>
          <w:rFonts w:cstheme="minorBid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r w:rsidRPr="404954BD">
        <w:rPr>
          <w:i/>
          <w:iCs/>
        </w:rPr>
        <w:t xml:space="preserve">EMSI_JobChange_UK </w:t>
      </w:r>
      <w:r w:rsidRPr="404954BD">
        <w:t xml:space="preserve">dataset, create your own dashboard, I want to see a bar chart showing percentage change and a UK based map showing </w:t>
      </w:r>
      <w:r w:rsidR="375E5152" w:rsidRPr="404954BD">
        <w:t xml:space="preserve">the key city locations impacted. </w:t>
      </w:r>
    </w:p>
    <w:p w14:paraId="0BAF12E0" w14:textId="77777777" w:rsidR="00CC225B" w:rsidRDefault="00CC225B" w:rsidP="404954BD"/>
    <w:p w14:paraId="4EE2C019" w14:textId="77777777" w:rsidR="00CC225B" w:rsidRDefault="00CC225B" w:rsidP="404954BD"/>
    <w:p w14:paraId="7ECF648F" w14:textId="35E314B4" w:rsidR="00CC225B" w:rsidRDefault="00CC225B" w:rsidP="404954BD"/>
    <w:p w14:paraId="128474BE" w14:textId="02F8E21E" w:rsidR="00A77E0E" w:rsidRDefault="00A77E0E" w:rsidP="404954BD">
      <w:pPr>
        <w:textAlignment w:val="baseline"/>
      </w:pPr>
    </w:p>
    <w:tbl>
      <w:tblPr>
        <w:tblStyle w:val="Activity1"/>
        <w:tblW w:w="0" w:type="auto"/>
        <w:tblLook w:val="04A0" w:firstRow="1" w:lastRow="0" w:firstColumn="1" w:lastColumn="0" w:noHBand="0" w:noVBand="1"/>
      </w:tblPr>
      <w:tblGrid>
        <w:gridCol w:w="1132"/>
        <w:gridCol w:w="8496"/>
      </w:tblGrid>
      <w:tr w:rsidR="404954BD" w14:paraId="47997DCA" w14:textId="77777777" w:rsidTr="00CC225B">
        <w:trPr>
          <w:trHeight w:val="9854"/>
        </w:trPr>
        <w:tc>
          <w:tcPr>
            <w:cnfStyle w:val="001000000000" w:firstRow="0" w:lastRow="0" w:firstColumn="1" w:lastColumn="0" w:oddVBand="0" w:evenVBand="0" w:oddHBand="0" w:evenHBand="0" w:firstRowFirstColumn="0" w:firstRowLastColumn="0" w:lastRowFirstColumn="0" w:lastRowLastColumn="0"/>
            <w:tcW w:w="1499"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6356" w:type="dxa"/>
          </w:tcPr>
          <w:p w14:paraId="16A5E93F" w14:textId="77777777"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3E163" w14:textId="40DFFBC6" w:rsidR="006059EF" w:rsidRDefault="00B958F3"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BCAA734" wp14:editId="14A61E3B">
                  <wp:extent cx="5251450" cy="3581451"/>
                  <wp:effectExtent l="0" t="0" r="6350" b="0"/>
                  <wp:docPr id="165052618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26181" name="Picture 1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52268" cy="3582009"/>
                          </a:xfrm>
                          <a:prstGeom prst="rect">
                            <a:avLst/>
                          </a:prstGeom>
                        </pic:spPr>
                      </pic:pic>
                    </a:graphicData>
                  </a:graphic>
                </wp:inline>
              </w:drawing>
            </w: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1272"/>
        <w:gridCol w:w="8356"/>
      </w:tblGrid>
      <w:tr w:rsidR="0053315A" w14:paraId="3F28A65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1EEF019E" w14:textId="289D8BBC" w:rsidR="404954BD" w:rsidRDefault="0053315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F06625F" wp14:editId="360DB342">
                  <wp:extent cx="5099050" cy="3171190"/>
                  <wp:effectExtent l="0" t="0" r="6350" b="0"/>
                  <wp:docPr id="1555183849"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3849" name="Picture 16"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9050" cy="3171190"/>
                          </a:xfrm>
                          <a:prstGeom prst="rect">
                            <a:avLst/>
                          </a:prstGeom>
                        </pic:spPr>
                      </pic:pic>
                    </a:graphicData>
                  </a:graphic>
                </wp:inline>
              </w:drawing>
            </w:r>
          </w:p>
          <w:p w14:paraId="73FABB2A" w14:textId="2104474E" w:rsidR="404954BD" w:rsidRDefault="0053315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C3033C2" wp14:editId="08BF82E8">
                  <wp:extent cx="5137150" cy="3195955"/>
                  <wp:effectExtent l="0" t="0" r="6350" b="4445"/>
                  <wp:docPr id="52372309"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2309" name="Picture 17"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7150" cy="3195955"/>
                          </a:xfrm>
                          <a:prstGeom prst="rect">
                            <a:avLst/>
                          </a:prstGeom>
                        </pic:spPr>
                      </pic:pic>
                    </a:graphicData>
                  </a:graphic>
                </wp:inline>
              </w:drawing>
            </w:r>
          </w:p>
          <w:p w14:paraId="09D2F990" w14:textId="5DA10F9F" w:rsidR="404954BD" w:rsidRDefault="0053315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06E137AF" wp14:editId="70CD22DE">
                  <wp:extent cx="5168900" cy="3364230"/>
                  <wp:effectExtent l="0" t="0" r="0" b="7620"/>
                  <wp:docPr id="671035994"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5994" name="Picture 19"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900" cy="3364230"/>
                          </a:xfrm>
                          <a:prstGeom prst="rect">
                            <a:avLst/>
                          </a:prstGeom>
                        </pic:spPr>
                      </pic:pic>
                    </a:graphicData>
                  </a:graphic>
                </wp:inline>
              </w:drawing>
            </w:r>
          </w:p>
          <w:p w14:paraId="1ED690C0"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CA6F46"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994623"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33EFF7"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464DA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F720D"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468A9D24" w14:textId="2F7A4E50" w:rsidR="003A1DC8" w:rsidRPr="003A1DC8"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A1DC8">
              <w:rPr>
                <w:rFonts w:asciiTheme="minorHAnsi" w:hAnsiTheme="minorHAnsi" w:cstheme="minorBidi"/>
                <w:sz w:val="28"/>
                <w:szCs w:val="28"/>
              </w:rPr>
              <w:t>Th</w:t>
            </w:r>
            <w:r w:rsidR="002A0E91" w:rsidRPr="002A0E91">
              <w:rPr>
                <w:rFonts w:asciiTheme="minorHAnsi" w:hAnsiTheme="minorHAnsi" w:cstheme="minorBidi"/>
                <w:sz w:val="28"/>
                <w:szCs w:val="28"/>
              </w:rPr>
              <w:t xml:space="preserve">e </w:t>
            </w:r>
            <w:proofErr w:type="gramStart"/>
            <w:r w:rsidR="002A0E91" w:rsidRPr="002A0E91">
              <w:rPr>
                <w:rFonts w:asciiTheme="minorHAnsi" w:hAnsiTheme="minorHAnsi" w:cstheme="minorBidi"/>
                <w:sz w:val="28"/>
                <w:szCs w:val="28"/>
              </w:rPr>
              <w:t xml:space="preserve">top </w:t>
            </w:r>
            <w:r w:rsidRPr="003A1DC8">
              <w:rPr>
                <w:rFonts w:asciiTheme="minorHAnsi" w:hAnsiTheme="minorHAnsi" w:cstheme="minorBidi"/>
                <w:sz w:val="28"/>
                <w:szCs w:val="28"/>
              </w:rPr>
              <w:t xml:space="preserve"> dashboard</w:t>
            </w:r>
            <w:proofErr w:type="gramEnd"/>
            <w:r w:rsidRPr="003A1DC8">
              <w:rPr>
                <w:rFonts w:asciiTheme="minorHAnsi" w:hAnsiTheme="minorHAnsi" w:cstheme="minorBidi"/>
                <w:sz w:val="28"/>
                <w:szCs w:val="28"/>
              </w:rPr>
              <w:t xml:space="preserve"> shows sales performance for ten products with two </w:t>
            </w:r>
            <w:proofErr w:type="spellStart"/>
            <w:proofErr w:type="gramStart"/>
            <w:r w:rsidRPr="003A1DC8">
              <w:rPr>
                <w:rFonts w:asciiTheme="minorHAnsi" w:hAnsiTheme="minorHAnsi" w:cstheme="minorBidi"/>
                <w:sz w:val="28"/>
                <w:szCs w:val="28"/>
              </w:rPr>
              <w:t>charts:Bar</w:t>
            </w:r>
            <w:proofErr w:type="spellEnd"/>
            <w:proofErr w:type="gramEnd"/>
            <w:r w:rsidRPr="003A1DC8">
              <w:rPr>
                <w:rFonts w:asciiTheme="minorHAnsi" w:hAnsiTheme="minorHAnsi" w:cstheme="minorBidi"/>
                <w:sz w:val="28"/>
                <w:szCs w:val="28"/>
              </w:rPr>
              <w:t xml:space="preserve"> Chart: Average Sales by Product</w:t>
            </w:r>
            <w:r w:rsidRPr="002A0E91">
              <w:rPr>
                <w:rFonts w:asciiTheme="minorHAnsi" w:hAnsiTheme="minorHAnsi" w:cstheme="minorBidi"/>
                <w:sz w:val="28"/>
                <w:szCs w:val="28"/>
              </w:rPr>
              <w:t xml:space="preserve">: </w:t>
            </w:r>
            <w:r w:rsidRPr="003A1DC8">
              <w:rPr>
                <w:rFonts w:asciiTheme="minorHAnsi" w:hAnsiTheme="minorHAnsi" w:cstheme="minorBidi"/>
                <w:sz w:val="28"/>
                <w:szCs w:val="28"/>
              </w:rPr>
              <w:t xml:space="preserve">Product 2 leads in average sales, followed by Products 1 and </w:t>
            </w:r>
            <w:proofErr w:type="gramStart"/>
            <w:r w:rsidRPr="003A1DC8">
              <w:rPr>
                <w:rFonts w:asciiTheme="minorHAnsi" w:hAnsiTheme="minorHAnsi" w:cstheme="minorBidi"/>
                <w:sz w:val="28"/>
                <w:szCs w:val="28"/>
              </w:rPr>
              <w:t>3.Products</w:t>
            </w:r>
            <w:proofErr w:type="gramEnd"/>
            <w:r w:rsidRPr="003A1DC8">
              <w:rPr>
                <w:rFonts w:asciiTheme="minorHAnsi" w:hAnsiTheme="minorHAnsi" w:cstheme="minorBidi"/>
                <w:sz w:val="28"/>
                <w:szCs w:val="28"/>
              </w:rPr>
              <w:t xml:space="preserve"> 4 to 10 have much lower sales.</w:t>
            </w:r>
          </w:p>
          <w:p w14:paraId="650D85AC" w14:textId="77777777" w:rsidR="003A1DC8" w:rsidRPr="003A1DC8"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A1DC8">
              <w:rPr>
                <w:rFonts w:asciiTheme="minorHAnsi" w:hAnsiTheme="minorHAnsi" w:cstheme="minorBidi"/>
                <w:sz w:val="28"/>
                <w:szCs w:val="28"/>
              </w:rPr>
              <w:t>Line Chart: Running Sum of Average Quantity Sold</w:t>
            </w:r>
          </w:p>
          <w:p w14:paraId="454A8550" w14:textId="2B5BCEF3" w:rsidR="003A1DC8" w:rsidRPr="003A1DC8"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A1DC8">
              <w:rPr>
                <w:rFonts w:asciiTheme="minorHAnsi" w:hAnsiTheme="minorHAnsi" w:cstheme="minorBidi"/>
                <w:sz w:val="28"/>
                <w:szCs w:val="28"/>
              </w:rPr>
              <w:t xml:space="preserve">Starts at 1,803,600 for Product 1 and rises steadily to 7,205,400 by Product </w:t>
            </w:r>
            <w:proofErr w:type="gramStart"/>
            <w:r w:rsidRPr="003A1DC8">
              <w:rPr>
                <w:rFonts w:asciiTheme="minorHAnsi" w:hAnsiTheme="minorHAnsi" w:cstheme="minorBidi"/>
                <w:sz w:val="28"/>
                <w:szCs w:val="28"/>
              </w:rPr>
              <w:t>10.Illustrates</w:t>
            </w:r>
            <w:proofErr w:type="gramEnd"/>
            <w:r w:rsidRPr="003A1DC8">
              <w:rPr>
                <w:rFonts w:asciiTheme="minorHAnsi" w:hAnsiTheme="minorHAnsi" w:cstheme="minorBidi"/>
                <w:sz w:val="28"/>
                <w:szCs w:val="28"/>
              </w:rPr>
              <w:t xml:space="preserve"> each product's incremental contribution to total quantity sold.</w:t>
            </w:r>
          </w:p>
          <w:p w14:paraId="46D55B4F" w14:textId="508A3EF3" w:rsidR="003A1DC8" w:rsidRPr="003A1DC8"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roofErr w:type="spellStart"/>
            <w:proofErr w:type="gramStart"/>
            <w:r w:rsidRPr="003A1DC8">
              <w:rPr>
                <w:rFonts w:asciiTheme="minorHAnsi" w:hAnsiTheme="minorHAnsi" w:cstheme="minorBidi"/>
                <w:sz w:val="28"/>
                <w:szCs w:val="28"/>
              </w:rPr>
              <w:t>Legend</w:t>
            </w:r>
            <w:r w:rsidRPr="002A0E91">
              <w:rPr>
                <w:rFonts w:asciiTheme="minorHAnsi" w:hAnsiTheme="minorHAnsi" w:cstheme="minorBidi"/>
                <w:sz w:val="28"/>
                <w:szCs w:val="28"/>
              </w:rPr>
              <w:t>:</w:t>
            </w:r>
            <w:r w:rsidRPr="003A1DC8">
              <w:rPr>
                <w:rFonts w:asciiTheme="minorHAnsi" w:hAnsiTheme="minorHAnsi" w:cstheme="minorBidi"/>
                <w:sz w:val="28"/>
                <w:szCs w:val="28"/>
              </w:rPr>
              <w:t>Top</w:t>
            </w:r>
            <w:proofErr w:type="gramEnd"/>
            <w:r w:rsidRPr="003A1DC8">
              <w:rPr>
                <w:rFonts w:asciiTheme="minorHAnsi" w:hAnsiTheme="minorHAnsi" w:cstheme="minorBidi"/>
                <w:sz w:val="28"/>
                <w:szCs w:val="28"/>
              </w:rPr>
              <w:t>-right</w:t>
            </w:r>
            <w:proofErr w:type="spellEnd"/>
            <w:r w:rsidRPr="003A1DC8">
              <w:rPr>
                <w:rFonts w:asciiTheme="minorHAnsi" w:hAnsiTheme="minorHAnsi" w:cstheme="minorBidi"/>
                <w:sz w:val="28"/>
                <w:szCs w:val="28"/>
              </w:rPr>
              <w:t xml:space="preserve">, </w:t>
            </w:r>
            <w:proofErr w:type="spellStart"/>
            <w:r w:rsidRPr="003A1DC8">
              <w:rPr>
                <w:rFonts w:asciiTheme="minorHAnsi" w:hAnsiTheme="minorHAnsi" w:cstheme="minorBidi"/>
                <w:sz w:val="28"/>
                <w:szCs w:val="28"/>
              </w:rPr>
              <w:t>colors</w:t>
            </w:r>
            <w:proofErr w:type="spellEnd"/>
            <w:r w:rsidRPr="003A1DC8">
              <w:rPr>
                <w:rFonts w:asciiTheme="minorHAnsi" w:hAnsiTheme="minorHAnsi" w:cstheme="minorBidi"/>
                <w:sz w:val="28"/>
                <w:szCs w:val="28"/>
              </w:rPr>
              <w:t xml:space="preserve"> identify each product.</w:t>
            </w:r>
          </w:p>
          <w:p w14:paraId="547388C7" w14:textId="5A48B39B" w:rsidR="003A1DC8" w:rsidRPr="003A1DC8"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A1DC8">
              <w:rPr>
                <w:rFonts w:asciiTheme="minorHAnsi" w:hAnsiTheme="minorHAnsi" w:cstheme="minorBidi"/>
                <w:sz w:val="28"/>
                <w:szCs w:val="28"/>
              </w:rPr>
              <w:t>This dashboard helps spot top products by sales and quantity, guiding inventory and marketing decisions</w:t>
            </w:r>
          </w:p>
          <w:p w14:paraId="51099E9D" w14:textId="18B6417E" w:rsidR="003A1DC8" w:rsidRPr="002A0E91" w:rsidRDefault="003A1DC8"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A1DC8">
              <w:rPr>
                <w:rFonts w:asciiTheme="minorHAnsi" w:hAnsiTheme="minorHAnsi" w:cstheme="minorBidi"/>
                <w:sz w:val="28"/>
                <w:szCs w:val="28"/>
              </w:rPr>
              <w:lastRenderedPageBreak/>
              <w:t>The</w:t>
            </w:r>
            <w:r w:rsidRPr="002A0E91">
              <w:rPr>
                <w:rFonts w:asciiTheme="minorHAnsi" w:hAnsiTheme="minorHAnsi" w:cstheme="minorBidi"/>
                <w:sz w:val="28"/>
                <w:szCs w:val="28"/>
              </w:rPr>
              <w:t xml:space="preserve"> lower</w:t>
            </w:r>
            <w:r w:rsidRPr="003A1DC8">
              <w:rPr>
                <w:rFonts w:asciiTheme="minorHAnsi" w:hAnsiTheme="minorHAnsi" w:cstheme="minorBidi"/>
                <w:sz w:val="28"/>
                <w:szCs w:val="28"/>
              </w:rPr>
              <w:t xml:space="preserve"> two charts provide a time-based analysis of sales performance using moving averages and trend lines, which help smooth out fluctuations and reveal underlying patterns.</w:t>
            </w:r>
          </w:p>
          <w:p w14:paraId="1BA3BCEE"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 xml:space="preserve">Left Chart: </w:t>
            </w:r>
            <w:r w:rsidRPr="002A0E91">
              <w:rPr>
                <w:rFonts w:asciiTheme="minorHAnsi" w:hAnsiTheme="minorHAnsi" w:cstheme="minorBidi"/>
                <w:i/>
                <w:iCs/>
                <w:sz w:val="28"/>
                <w:szCs w:val="28"/>
              </w:rPr>
              <w:t>Moving Average of Total Sales by Product Category</w:t>
            </w:r>
          </w:p>
          <w:p w14:paraId="7393ABF5"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Purpose: Compares the moving average of total sales across different product categories over three years (2021–2023).</w:t>
            </w:r>
          </w:p>
          <w:p w14:paraId="34B8556F" w14:textId="58B6E17E" w:rsidR="002A0E91" w:rsidRPr="002A0E91" w:rsidRDefault="002A0E91" w:rsidP="002A0E91">
            <w:pPr>
              <w:tabs>
                <w:tab w:val="num" w:pos="72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X-axis: Product categories Y-axis: Difference in moving average of total sales (Calculation1).</w:t>
            </w:r>
          </w:p>
          <w:p w14:paraId="3943B8A8" w14:textId="188EC830"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 xml:space="preserve">You can see how each product category performed over </w:t>
            </w:r>
            <w:proofErr w:type="spellStart"/>
            <w:proofErr w:type="gramStart"/>
            <w:r w:rsidRPr="002A0E91">
              <w:rPr>
                <w:rFonts w:asciiTheme="minorHAnsi" w:hAnsiTheme="minorHAnsi" w:cstheme="minorBidi"/>
                <w:sz w:val="28"/>
                <w:szCs w:val="28"/>
              </w:rPr>
              <w:t>time.Categories</w:t>
            </w:r>
            <w:proofErr w:type="spellEnd"/>
            <w:proofErr w:type="gramEnd"/>
            <w:r w:rsidRPr="002A0E91">
              <w:rPr>
                <w:rFonts w:asciiTheme="minorHAnsi" w:hAnsiTheme="minorHAnsi" w:cstheme="minorBidi"/>
                <w:sz w:val="28"/>
                <w:szCs w:val="28"/>
              </w:rPr>
              <w:t xml:space="preserve"> with values like 1,803,600 and 1,491,250 likely represent top </w:t>
            </w:r>
            <w:proofErr w:type="spellStart"/>
            <w:proofErr w:type="gramStart"/>
            <w:r w:rsidRPr="002A0E91">
              <w:rPr>
                <w:rFonts w:asciiTheme="minorHAnsi" w:hAnsiTheme="minorHAnsi" w:cstheme="minorBidi"/>
                <w:sz w:val="28"/>
                <w:szCs w:val="28"/>
              </w:rPr>
              <w:t>performers.The</w:t>
            </w:r>
            <w:proofErr w:type="spellEnd"/>
            <w:proofErr w:type="gramEnd"/>
            <w:r w:rsidRPr="002A0E91">
              <w:rPr>
                <w:rFonts w:asciiTheme="minorHAnsi" w:hAnsiTheme="minorHAnsi" w:cstheme="minorBidi"/>
                <w:sz w:val="28"/>
                <w:szCs w:val="28"/>
              </w:rPr>
              <w:t xml:space="preserve"> year-over-year comparison helps identify trends or shifts in category performance.</w:t>
            </w:r>
          </w:p>
          <w:p w14:paraId="760FDC2B" w14:textId="4FF07413"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 xml:space="preserve">Right Chart: </w:t>
            </w:r>
            <w:r w:rsidRPr="002A0E91">
              <w:rPr>
                <w:rFonts w:asciiTheme="minorHAnsi" w:hAnsiTheme="minorHAnsi" w:cstheme="minorBidi"/>
                <w:i/>
                <w:iCs/>
                <w:sz w:val="28"/>
                <w:szCs w:val="28"/>
              </w:rPr>
              <w:t>Moving Average with Trend Line Over Time</w:t>
            </w:r>
          </w:p>
          <w:p w14:paraId="597E6757" w14:textId="6AB93EEE"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Purpose</w:t>
            </w:r>
            <w:r w:rsidRPr="002A0E91">
              <w:rPr>
                <w:rFonts w:asciiTheme="minorHAnsi" w:hAnsiTheme="minorHAnsi" w:cstheme="minorBidi"/>
                <w:sz w:val="28"/>
                <w:szCs w:val="28"/>
              </w:rPr>
              <w:t xml:space="preserve"> is to </w:t>
            </w:r>
            <w:r w:rsidRPr="002A0E91">
              <w:rPr>
                <w:rFonts w:asciiTheme="minorHAnsi" w:hAnsiTheme="minorHAnsi" w:cstheme="minorBidi"/>
                <w:sz w:val="28"/>
                <w:szCs w:val="28"/>
              </w:rPr>
              <w:t>Tracks total revenue over time (by month) and fits a trend line to the moving average.</w:t>
            </w:r>
          </w:p>
          <w:p w14:paraId="07438642" w14:textId="5BDA1475"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 xml:space="preserve">X-axis: Month of </w:t>
            </w:r>
            <w:proofErr w:type="spellStart"/>
            <w:r w:rsidRPr="002A0E91">
              <w:rPr>
                <w:rFonts w:asciiTheme="minorHAnsi" w:hAnsiTheme="minorHAnsi" w:cstheme="minorBidi"/>
                <w:sz w:val="28"/>
                <w:szCs w:val="28"/>
              </w:rPr>
              <w:t>Date.Y</w:t>
            </w:r>
            <w:proofErr w:type="spellEnd"/>
            <w:r w:rsidRPr="002A0E91">
              <w:rPr>
                <w:rFonts w:asciiTheme="minorHAnsi" w:hAnsiTheme="minorHAnsi" w:cstheme="minorBidi"/>
                <w:sz w:val="28"/>
                <w:szCs w:val="28"/>
              </w:rPr>
              <w:t>-axis: Total Revenue.</w:t>
            </w:r>
          </w:p>
          <w:p w14:paraId="4482453A"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The moving average smooths monthly revenue to highlight consistent trends.</w:t>
            </w:r>
          </w:p>
          <w:p w14:paraId="54A6A533"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The trend line shows a strong upward trajectory, supported by:</w:t>
            </w:r>
          </w:p>
          <w:p w14:paraId="181C7B48" w14:textId="77777777" w:rsidR="002A0E91" w:rsidRPr="002A0E91" w:rsidRDefault="002A0E91" w:rsidP="002A0E91">
            <w:pPr>
              <w:numPr>
                <w:ilvl w:val="1"/>
                <w:numId w:val="3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R² = 0.994, indicating a very strong fit.</w:t>
            </w:r>
          </w:p>
          <w:p w14:paraId="17B24643" w14:textId="77777777" w:rsidR="002A0E91" w:rsidRPr="002A0E91" w:rsidRDefault="002A0E91" w:rsidP="002A0E91">
            <w:pPr>
              <w:numPr>
                <w:ilvl w:val="1"/>
                <w:numId w:val="3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P-value &lt; 0.0001, meaning the trend is statistically significant.</w:t>
            </w:r>
          </w:p>
          <w:p w14:paraId="2D3E284C"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2A0E91">
              <w:rPr>
                <w:rFonts w:asciiTheme="minorHAnsi" w:hAnsiTheme="minorHAnsi" w:cstheme="minorBidi"/>
                <w:sz w:val="28"/>
                <w:szCs w:val="28"/>
              </w:rPr>
              <w:t>Tooltip shows a moving average value of 321,717, suggesting steady monthly revenue.</w:t>
            </w:r>
          </w:p>
          <w:p w14:paraId="67A4CAF1" w14:textId="77777777" w:rsidR="002A0E91" w:rsidRPr="003A1DC8" w:rsidRDefault="002A0E91" w:rsidP="003A1DC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023FB179" w14:textId="77777777" w:rsidR="003A1DC8" w:rsidRPr="002A0E91" w:rsidRDefault="003A1DC8" w:rsidP="00054FB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ED332" w14:textId="66379C71" w:rsidR="404954BD" w:rsidRPr="002A0E91"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33BC2F" w14:textId="37E9C881" w:rsidR="404954BD" w:rsidRPr="002A0E91"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25A404" w14:textId="36DC5582" w:rsidR="404954BD" w:rsidRPr="002A0E91"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7A42F1" w14:textId="6CE12CBF" w:rsidR="404954BD" w:rsidRPr="002A0E91"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FE669" w14:textId="3997CB43" w:rsidR="404954BD" w:rsidRPr="002A0E91" w:rsidRDefault="006059EF"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A0E91">
              <w:rPr>
                <w:rStyle w:val="ANSWERS"/>
                <w:rFonts w:asciiTheme="minorHAnsi" w:hAnsiTheme="minorHAnsi" w:cstheme="minorBidi"/>
                <w:sz w:val="28"/>
                <w:szCs w:val="28"/>
              </w:rPr>
              <w:lastRenderedPageBreak/>
              <w:t xml:space="preserve"> </w:t>
            </w:r>
            <w:r w:rsidRPr="002A0E91">
              <w:rPr>
                <w:rStyle w:val="ANSWERS"/>
                <w:sz w:val="28"/>
                <w:szCs w:val="28"/>
              </w:rPr>
              <w:t xml:space="preserve">                                                                                             </w:t>
            </w: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9C18A8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6E28FF2B" w:rsidR="404954BD" w:rsidRPr="004E1AE2" w:rsidRDefault="00D008F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E1AE2">
              <w:rPr>
                <w:rFonts w:asciiTheme="minorHAnsi" w:hAnsiTheme="minorHAnsi" w:cstheme="minorHAnsi"/>
                <w:noProof/>
                <w:sz w:val="28"/>
                <w:szCs w:val="28"/>
                <w14:ligatures w14:val="standardContextual"/>
              </w:rPr>
              <w:drawing>
                <wp:inline distT="0" distB="0" distL="0" distR="0" wp14:anchorId="35D1FDF9" wp14:editId="421CCE23">
                  <wp:extent cx="4767580" cy="2966085"/>
                  <wp:effectExtent l="0" t="0" r="0" b="5715"/>
                  <wp:docPr id="53915916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59164" name="Picture 2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7958" cy="2966320"/>
                          </a:xfrm>
                          <a:prstGeom prst="rect">
                            <a:avLst/>
                          </a:prstGeom>
                        </pic:spPr>
                      </pic:pic>
                    </a:graphicData>
                  </a:graphic>
                </wp:inline>
              </w:drawing>
            </w:r>
          </w:p>
          <w:p w14:paraId="36AA1163" w14:textId="44BA2D71" w:rsidR="404954BD" w:rsidRPr="004E1AE2" w:rsidRDefault="00D008F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E1AE2">
              <w:rPr>
                <w:rFonts w:asciiTheme="minorHAnsi" w:hAnsiTheme="minorHAnsi" w:cstheme="minorHAnsi"/>
                <w:noProof/>
                <w:sz w:val="28"/>
                <w:szCs w:val="28"/>
                <w14:ligatures w14:val="standardContextual"/>
              </w:rPr>
              <w:drawing>
                <wp:inline distT="0" distB="0" distL="0" distR="0" wp14:anchorId="356E18C0" wp14:editId="274CA32D">
                  <wp:extent cx="4754880" cy="3117850"/>
                  <wp:effectExtent l="0" t="0" r="7620" b="6350"/>
                  <wp:docPr id="53267457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4571" name="Picture 2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6146" cy="3118680"/>
                          </a:xfrm>
                          <a:prstGeom prst="rect">
                            <a:avLst/>
                          </a:prstGeom>
                        </pic:spPr>
                      </pic:pic>
                    </a:graphicData>
                  </a:graphic>
                </wp:inline>
              </w:drawing>
            </w:r>
          </w:p>
          <w:p w14:paraId="3DB3CC83" w14:textId="37E9C881"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5390A4B" w14:textId="36DC5582"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8344460" w14:textId="1CB920CC"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2A0E91">
              <w:rPr>
                <w:rFonts w:asciiTheme="minorHAnsi" w:hAnsiTheme="minorHAnsi" w:cstheme="minorHAnsi"/>
                <w:sz w:val="28"/>
                <w:szCs w:val="28"/>
              </w:rPr>
              <w:lastRenderedPageBreak/>
              <w:t xml:space="preserve">Life Expectancy Trends: All continents improved from 1995 to 2005. Europe and Oceania lead; Africa </w:t>
            </w:r>
            <w:proofErr w:type="gramStart"/>
            <w:r w:rsidRPr="002A0E91">
              <w:rPr>
                <w:rFonts w:asciiTheme="minorHAnsi" w:hAnsiTheme="minorHAnsi" w:cstheme="minorHAnsi"/>
                <w:sz w:val="28"/>
                <w:szCs w:val="28"/>
              </w:rPr>
              <w:t>lags behind</w:t>
            </w:r>
            <w:proofErr w:type="gramEnd"/>
            <w:r w:rsidRPr="002A0E91">
              <w:rPr>
                <w:rFonts w:asciiTheme="minorHAnsi" w:hAnsiTheme="minorHAnsi" w:cstheme="minorHAnsi"/>
                <w:sz w:val="28"/>
                <w:szCs w:val="28"/>
              </w:rPr>
              <w:t>.</w:t>
            </w:r>
          </w:p>
          <w:p w14:paraId="383017FA"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2A0E91">
              <w:rPr>
                <w:rFonts w:asciiTheme="minorHAnsi" w:hAnsiTheme="minorHAnsi" w:cstheme="minorHAnsi"/>
                <w:sz w:val="28"/>
                <w:szCs w:val="28"/>
              </w:rPr>
              <w:t>BMI vs Life Expectancy: Moderate BMI (like Europe’s 25.55) aligns with highest life expectancy. Very low (Africa) and very high (Oceania) BMIs correlate with lower longevity.</w:t>
            </w:r>
          </w:p>
          <w:p w14:paraId="2814AA63"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2A0E91">
              <w:rPr>
                <w:rFonts w:asciiTheme="minorHAnsi" w:hAnsiTheme="minorHAnsi" w:cstheme="minorHAnsi"/>
                <w:sz w:val="28"/>
                <w:szCs w:val="28"/>
              </w:rPr>
              <w:t>Outliers: China, India, USA, Indonesia, and Brazil have unusually high population totals, influencing global averages.</w:t>
            </w:r>
          </w:p>
          <w:p w14:paraId="3BD96644" w14:textId="77777777" w:rsidR="002A0E91" w:rsidRPr="002A0E91" w:rsidRDefault="002A0E91" w:rsidP="002A0E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2A0E91">
              <w:rPr>
                <w:rFonts w:asciiTheme="minorHAnsi" w:hAnsiTheme="minorHAnsi" w:cstheme="minorHAnsi"/>
                <w:sz w:val="28"/>
                <w:szCs w:val="28"/>
              </w:rPr>
              <w:t>Overall: The dashboard highlights global health disparities, progress over time, and the complex link between nutrition and lifespan.</w:t>
            </w:r>
          </w:p>
          <w:p w14:paraId="24D826ED" w14:textId="6CE12CBF"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BCB5785" w14:textId="372DFBF4" w:rsidR="404954BD" w:rsidRPr="004E1AE2" w:rsidRDefault="004E1AE2"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4E1AE2">
              <w:rPr>
                <w:rStyle w:val="ANSWERS"/>
                <w:rFonts w:asciiTheme="minorHAnsi" w:hAnsiTheme="minorHAnsi" w:cstheme="minorHAnsi"/>
                <w:sz w:val="28"/>
                <w:szCs w:val="28"/>
              </w:rPr>
              <w:t xml:space="preserve">The NHS could use this information to complete the following </w:t>
            </w:r>
          </w:p>
        </w:tc>
      </w:tr>
      <w:tr w:rsidR="404954BD" w14:paraId="36E0D704"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6F965750" w14:textId="77777777" w:rsidR="004E1AE2" w:rsidRPr="004E1AE2" w:rsidRDefault="004E1AE2" w:rsidP="004E1A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05C7AE4D" w14:textId="2A3FE08D" w:rsidR="004E1AE2" w:rsidRPr="004E1AE2" w:rsidRDefault="004E1AE2" w:rsidP="004E1A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1AE2">
              <w:rPr>
                <w:rFonts w:asciiTheme="minorHAnsi" w:hAnsiTheme="minorHAnsi" w:cstheme="minorHAnsi"/>
              </w:rPr>
              <w:t xml:space="preserve">  Targeted Public Health Campaigns: Use BMI vs life expectancy data to tailor nutrition and lifestyle interventions by region or demographic.</w:t>
            </w:r>
          </w:p>
          <w:p w14:paraId="587684AE" w14:textId="77777777" w:rsidR="004E1AE2" w:rsidRPr="004E1AE2" w:rsidRDefault="004E1AE2" w:rsidP="004E1A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1AE2">
              <w:rPr>
                <w:rStyle w:val="Strong"/>
                <w:rFonts w:asciiTheme="minorHAnsi" w:hAnsiTheme="minorHAnsi" w:cstheme="minorHAnsi"/>
                <w:b w:val="0"/>
                <w:bCs w:val="0"/>
              </w:rPr>
              <w:t>Benchmarking &amp; Policy Planning</w:t>
            </w:r>
            <w:r w:rsidRPr="004E1AE2">
              <w:rPr>
                <w:rFonts w:asciiTheme="minorHAnsi" w:hAnsiTheme="minorHAnsi" w:cstheme="minorHAnsi"/>
              </w:rPr>
              <w:t>: Compare UK life expectancy trends with global data to identify areas for improvement and set realistic health targets.</w:t>
            </w:r>
          </w:p>
          <w:p w14:paraId="55CCF6B4" w14:textId="77777777" w:rsidR="004E1AE2" w:rsidRPr="004E1AE2" w:rsidRDefault="004E1AE2" w:rsidP="004E1A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1AE2">
              <w:rPr>
                <w:rStyle w:val="Strong"/>
                <w:rFonts w:asciiTheme="minorHAnsi" w:hAnsiTheme="minorHAnsi" w:cstheme="minorHAnsi"/>
                <w:b w:val="0"/>
                <w:bCs w:val="0"/>
              </w:rPr>
              <w:t>Resource Allocation</w:t>
            </w:r>
            <w:r w:rsidRPr="004E1AE2">
              <w:rPr>
                <w:rFonts w:asciiTheme="minorHAnsi" w:hAnsiTheme="minorHAnsi" w:cstheme="minorHAnsi"/>
              </w:rPr>
              <w:t>: Prioritize funding and services in regions with lower life expectancy or rising BMI to prevent long-term health issues.</w:t>
            </w:r>
          </w:p>
          <w:p w14:paraId="33213C05" w14:textId="77777777" w:rsidR="004E1AE2" w:rsidRPr="004E1AE2" w:rsidRDefault="004E1AE2" w:rsidP="004E1A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1AE2">
              <w:rPr>
                <w:rStyle w:val="Strong"/>
                <w:rFonts w:asciiTheme="minorHAnsi" w:hAnsiTheme="minorHAnsi" w:cstheme="minorHAnsi"/>
                <w:b w:val="0"/>
                <w:bCs w:val="0"/>
              </w:rPr>
              <w:t>Predictive Analytics</w:t>
            </w:r>
            <w:r w:rsidRPr="004E1AE2">
              <w:rPr>
                <w:rFonts w:asciiTheme="minorHAnsi" w:hAnsiTheme="minorHAnsi" w:cstheme="minorHAnsi"/>
              </w:rPr>
              <w:t>: Monitor outlier countries (e.g., high population impact) to anticipate global health trends that may affect the UK.</w:t>
            </w:r>
          </w:p>
          <w:p w14:paraId="1D08637C" w14:textId="77777777" w:rsidR="004E1AE2" w:rsidRPr="004E1AE2" w:rsidRDefault="004E1AE2" w:rsidP="004E1A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1AE2">
              <w:rPr>
                <w:rStyle w:val="Strong"/>
                <w:rFonts w:asciiTheme="minorHAnsi" w:hAnsiTheme="minorHAnsi" w:cstheme="minorHAnsi"/>
                <w:b w:val="0"/>
                <w:bCs w:val="0"/>
              </w:rPr>
              <w:t>Health Equity Focus</w:t>
            </w:r>
            <w:r w:rsidRPr="004E1AE2">
              <w:rPr>
                <w:rFonts w:asciiTheme="minorHAnsi" w:hAnsiTheme="minorHAnsi" w:cstheme="minorHAnsi"/>
              </w:rPr>
              <w:t>: Highlight disparities (like Africa’s lower life expectancy) to inform international aid or migrant health support strategies.</w:t>
            </w:r>
          </w:p>
          <w:p w14:paraId="65DD5374" w14:textId="3DD71F0E" w:rsidR="004E1AE2" w:rsidRPr="004E1AE2" w:rsidRDefault="004E1AE2" w:rsidP="004E1AE2">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217FBA38" w14:textId="37E9C881"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DE58510" w14:textId="36DC5582"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F43EC8B" w14:textId="6CE12CBF"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5176975" w14:textId="1F4CA2A9"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70CA6D6" w14:textId="63FA9ED6"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A85A2BB" w14:textId="112B92AA"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BBA9525" w14:textId="7EFF7F9B" w:rsidR="404954BD" w:rsidRPr="004E1AE2"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5" w:name="_Toc621661729"/>
      <w:r>
        <w:rPr>
          <w:rFonts w:asciiTheme="minorHAnsi" w:hAnsiTheme="minorHAnsi" w:cstheme="minorBidi"/>
        </w:rPr>
        <w:br w:type="page"/>
      </w:r>
    </w:p>
    <w:p w14:paraId="6A97BB2E" w14:textId="57274640"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268"/>
        <w:gridCol w:w="8360"/>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548F88DE" w:rsidR="404954BD" w:rsidRDefault="009B435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4A0EE0DC" wp14:editId="53252F2C">
                  <wp:extent cx="6115050" cy="4838700"/>
                  <wp:effectExtent l="0" t="0" r="0" b="0"/>
                  <wp:docPr id="1697698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838700"/>
                          </a:xfrm>
                          <a:prstGeom prst="rect">
                            <a:avLst/>
                          </a:prstGeom>
                          <a:noFill/>
                          <a:ln>
                            <a:noFill/>
                          </a:ln>
                        </pic:spPr>
                      </pic:pic>
                    </a:graphicData>
                  </a:graphic>
                </wp:inline>
              </w:drawing>
            </w:r>
          </w:p>
          <w:p w14:paraId="40E61972"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A9E35E"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5D6E52"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37AA5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0E383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6491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055C5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6"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267"/>
        <w:gridCol w:w="8361"/>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15F0260A" w:rsidR="404954BD" w:rsidRDefault="006718B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718BA">
              <w:rPr>
                <w:rStyle w:val="ANSWERS"/>
                <w:rFonts w:asciiTheme="minorHAnsi" w:hAnsiTheme="minorHAnsi" w:cstheme="minorBidi"/>
                <w:noProof/>
                <w:sz w:val="28"/>
                <w:szCs w:val="28"/>
              </w:rPr>
              <w:drawing>
                <wp:inline distT="0" distB="0" distL="0" distR="0" wp14:anchorId="38F000CF" wp14:editId="6A5BE15C">
                  <wp:extent cx="6120130" cy="4395470"/>
                  <wp:effectExtent l="0" t="0" r="0" b="5080"/>
                  <wp:docPr id="110163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7934" name=""/>
                          <pic:cNvPicPr/>
                        </pic:nvPicPr>
                        <pic:blipFill>
                          <a:blip r:embed="rId18"/>
                          <a:stretch>
                            <a:fillRect/>
                          </a:stretch>
                        </pic:blipFill>
                        <pic:spPr>
                          <a:xfrm>
                            <a:off x="0" y="0"/>
                            <a:ext cx="6120130" cy="4395470"/>
                          </a:xfrm>
                          <a:prstGeom prst="rect">
                            <a:avLst/>
                          </a:prstGeom>
                        </pic:spPr>
                      </pic:pic>
                    </a:graphicData>
                  </a:graphic>
                </wp:inline>
              </w:drawing>
            </w:r>
          </w:p>
          <w:p w14:paraId="63AC21FF"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818548"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094BAF"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A8C905"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F71DCE"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F8050F"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89E05"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7" w:name="_Toc397995405"/>
      <w:r>
        <w:rPr>
          <w:rFonts w:asciiTheme="minorHAnsi" w:hAnsiTheme="minorHAnsi" w:cstheme="minorBidi"/>
        </w:rPr>
        <w:lastRenderedPageBreak/>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51B72CE7" w:rsidR="7B4894E0" w:rsidRDefault="7B4894E0" w:rsidP="404954BD">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2D2C08BB" w:rsidR="404954BD" w:rsidRDefault="00084547" w:rsidP="404954BD">
      <w:r>
        <w:rPr>
          <w:rStyle w:val="ANSWERS"/>
          <w:rFonts w:asciiTheme="minorHAnsi" w:hAnsiTheme="minorHAnsi" w:cstheme="minorBidi"/>
          <w:noProof/>
          <w:sz w:val="28"/>
          <w:szCs w:val="28"/>
        </w:rPr>
        <w:drawing>
          <wp:inline distT="0" distB="0" distL="0" distR="0" wp14:anchorId="4CEA976A" wp14:editId="31F7E4F3">
            <wp:extent cx="6115050" cy="4381500"/>
            <wp:effectExtent l="0" t="0" r="0" b="0"/>
            <wp:docPr id="127734525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45250" name="Picture 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4381500"/>
                    </a:xfrm>
                    <a:prstGeom prst="rect">
                      <a:avLst/>
                    </a:prstGeom>
                    <a:noFill/>
                    <a:ln>
                      <a:noFill/>
                    </a:ln>
                  </pic:spPr>
                </pic:pic>
              </a:graphicData>
            </a:graphic>
          </wp:inline>
        </w:drawing>
      </w:r>
    </w:p>
    <w:tbl>
      <w:tblPr>
        <w:tblStyle w:val="Activity1"/>
        <w:tblW w:w="0" w:type="auto"/>
        <w:tblLook w:val="04A0" w:firstRow="1" w:lastRow="0" w:firstColumn="1" w:lastColumn="0" w:noHBand="0" w:noVBand="1"/>
      </w:tblPr>
      <w:tblGrid>
        <w:gridCol w:w="1268"/>
        <w:gridCol w:w="8360"/>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5E72513F" w14:textId="3F21D1D1" w:rsidR="404954BD" w:rsidRDefault="00084547"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275471EC" wp14:editId="674A43E3">
                  <wp:extent cx="6108700" cy="4464050"/>
                  <wp:effectExtent l="0" t="0" r="6350" b="0"/>
                  <wp:docPr id="468656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8700" cy="4464050"/>
                          </a:xfrm>
                          <a:prstGeom prst="rect">
                            <a:avLst/>
                          </a:prstGeom>
                          <a:noFill/>
                          <a:ln>
                            <a:noFill/>
                          </a:ln>
                        </pic:spPr>
                      </pic:pic>
                    </a:graphicData>
                  </a:graphic>
                </wp:inline>
              </w:drawing>
            </w:r>
          </w:p>
          <w:p w14:paraId="5CAD4707" w14:textId="66379C7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5B6271" w14:textId="0D57A768" w:rsidR="404954BD" w:rsidRDefault="00084547"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76BE0078" wp14:editId="7224E491">
                  <wp:extent cx="6108700" cy="4387850"/>
                  <wp:effectExtent l="0" t="0" r="6350" b="0"/>
                  <wp:docPr id="585160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8700" cy="4387850"/>
                          </a:xfrm>
                          <a:prstGeom prst="rect">
                            <a:avLst/>
                          </a:prstGeom>
                          <a:noFill/>
                          <a:ln>
                            <a:noFill/>
                          </a:ln>
                        </pic:spPr>
                      </pic:pic>
                    </a:graphicData>
                  </a:graphic>
                </wp:inline>
              </w:drawing>
            </w:r>
          </w:p>
          <w:p w14:paraId="4F7B5E0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lastRenderedPageBreak/>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3ED2D17C" w:rsidR="11098BB2" w:rsidRDefault="11098BB2" w:rsidP="404954BD">
      <w:r>
        <w:t xml:space="preserve">Please complete Lab </w:t>
      </w:r>
      <w:r w:rsidR="00003F5A">
        <w:t>1</w:t>
      </w:r>
      <w:r w:rsidR="009A3093">
        <w:t>2</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456"/>
        <w:gridCol w:w="8172"/>
      </w:tblGrid>
      <w:tr w:rsidR="006349B4"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773DECE5" w:rsidR="404954BD" w:rsidRDefault="006349B4"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DB606CD" wp14:editId="6B2FB8D1">
                  <wp:extent cx="4952258" cy="3651250"/>
                  <wp:effectExtent l="0" t="0" r="1270" b="6350"/>
                  <wp:docPr id="31501448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14480" name="Picture 1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977507" cy="3669866"/>
                          </a:xfrm>
                          <a:prstGeom prst="rect">
                            <a:avLst/>
                          </a:prstGeom>
                        </pic:spPr>
                      </pic:pic>
                    </a:graphicData>
                  </a:graphic>
                </wp:inline>
              </w:drawing>
            </w:r>
          </w:p>
          <w:p w14:paraId="323745A7" w14:textId="4EF25BEE" w:rsidR="404954BD" w:rsidRDefault="006349B4"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2BDA894" wp14:editId="5924E0B2">
                  <wp:extent cx="5068451" cy="3219450"/>
                  <wp:effectExtent l="0" t="0" r="0" b="0"/>
                  <wp:docPr id="190831879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8795" name="Picture 1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73814" cy="3222856"/>
                          </a:xfrm>
                          <a:prstGeom prst="rect">
                            <a:avLst/>
                          </a:prstGeom>
                        </pic:spPr>
                      </pic:pic>
                    </a:graphicData>
                  </a:graphic>
                </wp:inline>
              </w:drawing>
            </w:r>
          </w:p>
          <w:p w14:paraId="7ADA9FBD" w14:textId="5DB7CDE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C087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F739D0"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2B63A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C79099" w14:textId="15FFC73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F78F9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t xml:space="preserve"> Information</w:t>
            </w:r>
            <w:bookmarkEnd w:id="11"/>
            <w:bookmarkEnd w:id="12"/>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24"/>
      <w:footerReference w:type="even" r:id="rId25"/>
      <w:footerReference w:type="default" r:id="rId2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6BC7" w14:textId="77777777" w:rsidR="00913EA0" w:rsidRDefault="00913EA0" w:rsidP="009F30C8">
      <w:r>
        <w:separator/>
      </w:r>
    </w:p>
  </w:endnote>
  <w:endnote w:type="continuationSeparator" w:id="0">
    <w:p w14:paraId="6FF78D3B" w14:textId="77777777" w:rsidR="00913EA0" w:rsidRDefault="00913EA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C3F2" w14:textId="77777777" w:rsidR="00913EA0" w:rsidRDefault="00913EA0" w:rsidP="009F30C8">
      <w:r>
        <w:separator/>
      </w:r>
    </w:p>
  </w:footnote>
  <w:footnote w:type="continuationSeparator" w:id="0">
    <w:p w14:paraId="4ACB2187" w14:textId="77777777" w:rsidR="00913EA0" w:rsidRDefault="00913EA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
          <w:pict>
            <v:group w14:anchorId="12668CA1"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91A"/>
    <w:multiLevelType w:val="multilevel"/>
    <w:tmpl w:val="C16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19E4"/>
    <w:multiLevelType w:val="multilevel"/>
    <w:tmpl w:val="DF3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145E"/>
    <w:multiLevelType w:val="multilevel"/>
    <w:tmpl w:val="3AB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284A6D"/>
    <w:multiLevelType w:val="multilevel"/>
    <w:tmpl w:val="FB2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234BA"/>
    <w:multiLevelType w:val="multilevel"/>
    <w:tmpl w:val="FE94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25840"/>
    <w:multiLevelType w:val="multilevel"/>
    <w:tmpl w:val="8BA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8" w15:restartNumberingAfterBreak="0">
    <w:nsid w:val="173D2857"/>
    <w:multiLevelType w:val="multilevel"/>
    <w:tmpl w:val="74B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7653E"/>
    <w:multiLevelType w:val="multilevel"/>
    <w:tmpl w:val="B38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B0B49"/>
    <w:multiLevelType w:val="multilevel"/>
    <w:tmpl w:val="5E6C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12"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13" w15:restartNumberingAfterBreak="0">
    <w:nsid w:val="2F61509C"/>
    <w:multiLevelType w:val="multilevel"/>
    <w:tmpl w:val="851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85948"/>
    <w:multiLevelType w:val="multilevel"/>
    <w:tmpl w:val="C2F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F91AA5"/>
    <w:multiLevelType w:val="multilevel"/>
    <w:tmpl w:val="CFE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2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9C3C5E"/>
    <w:multiLevelType w:val="multilevel"/>
    <w:tmpl w:val="553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24"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B0266F"/>
    <w:multiLevelType w:val="multilevel"/>
    <w:tmpl w:val="3D4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68135E"/>
    <w:multiLevelType w:val="multilevel"/>
    <w:tmpl w:val="431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0C7B10"/>
    <w:multiLevelType w:val="multilevel"/>
    <w:tmpl w:val="B51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7"/>
  </w:num>
  <w:num w:numId="2" w16cid:durableId="1799643583">
    <w:abstractNumId w:val="23"/>
  </w:num>
  <w:num w:numId="3" w16cid:durableId="1378581561">
    <w:abstractNumId w:val="11"/>
  </w:num>
  <w:num w:numId="4" w16cid:durableId="1938100146">
    <w:abstractNumId w:val="19"/>
  </w:num>
  <w:num w:numId="5" w16cid:durableId="1952741902">
    <w:abstractNumId w:val="12"/>
  </w:num>
  <w:num w:numId="6" w16cid:durableId="39600556">
    <w:abstractNumId w:val="30"/>
  </w:num>
  <w:num w:numId="7" w16cid:durableId="1736969365">
    <w:abstractNumId w:val="16"/>
  </w:num>
  <w:num w:numId="8" w16cid:durableId="808132955">
    <w:abstractNumId w:val="20"/>
  </w:num>
  <w:num w:numId="9" w16cid:durableId="573320686">
    <w:abstractNumId w:val="32"/>
  </w:num>
  <w:num w:numId="10" w16cid:durableId="704211098">
    <w:abstractNumId w:val="18"/>
  </w:num>
  <w:num w:numId="11" w16cid:durableId="1441947909">
    <w:abstractNumId w:val="22"/>
  </w:num>
  <w:num w:numId="12" w16cid:durableId="1602031957">
    <w:abstractNumId w:val="3"/>
  </w:num>
  <w:num w:numId="13" w16cid:durableId="700471344">
    <w:abstractNumId w:val="29"/>
  </w:num>
  <w:num w:numId="14" w16cid:durableId="669260327">
    <w:abstractNumId w:val="26"/>
  </w:num>
  <w:num w:numId="15" w16cid:durableId="118381722">
    <w:abstractNumId w:val="15"/>
  </w:num>
  <w:num w:numId="16" w16cid:durableId="2030908303">
    <w:abstractNumId w:val="27"/>
  </w:num>
  <w:num w:numId="17" w16cid:durableId="800803733">
    <w:abstractNumId w:val="24"/>
  </w:num>
  <w:num w:numId="18" w16cid:durableId="1676573657">
    <w:abstractNumId w:val="31"/>
  </w:num>
  <w:num w:numId="19" w16cid:durableId="504637022">
    <w:abstractNumId w:val="4"/>
  </w:num>
  <w:num w:numId="20" w16cid:durableId="1183861676">
    <w:abstractNumId w:val="10"/>
  </w:num>
  <w:num w:numId="21" w16cid:durableId="225192228">
    <w:abstractNumId w:val="21"/>
  </w:num>
  <w:num w:numId="22" w16cid:durableId="845218212">
    <w:abstractNumId w:val="6"/>
  </w:num>
  <w:num w:numId="23" w16cid:durableId="2051765122">
    <w:abstractNumId w:val="14"/>
  </w:num>
  <w:num w:numId="24" w16cid:durableId="196893271">
    <w:abstractNumId w:val="2"/>
  </w:num>
  <w:num w:numId="25" w16cid:durableId="586815508">
    <w:abstractNumId w:val="28"/>
  </w:num>
  <w:num w:numId="26" w16cid:durableId="620307102">
    <w:abstractNumId w:val="25"/>
  </w:num>
  <w:num w:numId="27" w16cid:durableId="896819019">
    <w:abstractNumId w:val="13"/>
  </w:num>
  <w:num w:numId="28" w16cid:durableId="1800417372">
    <w:abstractNumId w:val="0"/>
  </w:num>
  <w:num w:numId="29" w16cid:durableId="1354309240">
    <w:abstractNumId w:val="1"/>
  </w:num>
  <w:num w:numId="30" w16cid:durableId="1001354431">
    <w:abstractNumId w:val="9"/>
  </w:num>
  <w:num w:numId="31" w16cid:durableId="985359258">
    <w:abstractNumId w:val="5"/>
  </w:num>
  <w:num w:numId="32" w16cid:durableId="1326326374">
    <w:abstractNumId w:val="17"/>
  </w:num>
  <w:num w:numId="33" w16cid:durableId="1618371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21BF1"/>
    <w:rsid w:val="00024841"/>
    <w:rsid w:val="00024899"/>
    <w:rsid w:val="00025862"/>
    <w:rsid w:val="00033AA9"/>
    <w:rsid w:val="00051123"/>
    <w:rsid w:val="00054FBA"/>
    <w:rsid w:val="00065FC3"/>
    <w:rsid w:val="000718EC"/>
    <w:rsid w:val="00084547"/>
    <w:rsid w:val="000A63A8"/>
    <w:rsid w:val="000A790E"/>
    <w:rsid w:val="000D21C1"/>
    <w:rsid w:val="000E4B65"/>
    <w:rsid w:val="000E5AEA"/>
    <w:rsid w:val="000F2989"/>
    <w:rsid w:val="00101238"/>
    <w:rsid w:val="00103283"/>
    <w:rsid w:val="0010538F"/>
    <w:rsid w:val="001231AB"/>
    <w:rsid w:val="00134086"/>
    <w:rsid w:val="00146B52"/>
    <w:rsid w:val="00180CBF"/>
    <w:rsid w:val="00185A4A"/>
    <w:rsid w:val="001868B9"/>
    <w:rsid w:val="00193C27"/>
    <w:rsid w:val="001B4068"/>
    <w:rsid w:val="001D7A05"/>
    <w:rsid w:val="001E120C"/>
    <w:rsid w:val="00201A78"/>
    <w:rsid w:val="002202D0"/>
    <w:rsid w:val="0022765F"/>
    <w:rsid w:val="00235F24"/>
    <w:rsid w:val="002530A4"/>
    <w:rsid w:val="00267CD4"/>
    <w:rsid w:val="00270FDB"/>
    <w:rsid w:val="00271FD1"/>
    <w:rsid w:val="002750D7"/>
    <w:rsid w:val="002A0E91"/>
    <w:rsid w:val="002C1818"/>
    <w:rsid w:val="002C2788"/>
    <w:rsid w:val="002C3CFC"/>
    <w:rsid w:val="002F5E23"/>
    <w:rsid w:val="00312DC5"/>
    <w:rsid w:val="003156A7"/>
    <w:rsid w:val="00333442"/>
    <w:rsid w:val="0034381D"/>
    <w:rsid w:val="00373417"/>
    <w:rsid w:val="0038707D"/>
    <w:rsid w:val="003875C8"/>
    <w:rsid w:val="0039361F"/>
    <w:rsid w:val="003943F3"/>
    <w:rsid w:val="003A17EC"/>
    <w:rsid w:val="003A1DC8"/>
    <w:rsid w:val="003A4146"/>
    <w:rsid w:val="003A63ED"/>
    <w:rsid w:val="003D17F8"/>
    <w:rsid w:val="003D3FA6"/>
    <w:rsid w:val="003E0C3C"/>
    <w:rsid w:val="00400817"/>
    <w:rsid w:val="00422B9B"/>
    <w:rsid w:val="004277EF"/>
    <w:rsid w:val="004316D9"/>
    <w:rsid w:val="00433CEE"/>
    <w:rsid w:val="0044523F"/>
    <w:rsid w:val="0045491E"/>
    <w:rsid w:val="00487499"/>
    <w:rsid w:val="004C0286"/>
    <w:rsid w:val="004C4A51"/>
    <w:rsid w:val="004E1AE2"/>
    <w:rsid w:val="004E7426"/>
    <w:rsid w:val="00512D4E"/>
    <w:rsid w:val="00513F2E"/>
    <w:rsid w:val="0053315A"/>
    <w:rsid w:val="00533B42"/>
    <w:rsid w:val="0055338E"/>
    <w:rsid w:val="005B03EB"/>
    <w:rsid w:val="005B6145"/>
    <w:rsid w:val="005B7C24"/>
    <w:rsid w:val="005C15C3"/>
    <w:rsid w:val="005C4CA3"/>
    <w:rsid w:val="005E58E1"/>
    <w:rsid w:val="005F3185"/>
    <w:rsid w:val="006059EF"/>
    <w:rsid w:val="00606D15"/>
    <w:rsid w:val="00611079"/>
    <w:rsid w:val="00625701"/>
    <w:rsid w:val="006349B4"/>
    <w:rsid w:val="00641DDF"/>
    <w:rsid w:val="00656C20"/>
    <w:rsid w:val="00667865"/>
    <w:rsid w:val="006718BA"/>
    <w:rsid w:val="0069344C"/>
    <w:rsid w:val="006A0027"/>
    <w:rsid w:val="006B25C2"/>
    <w:rsid w:val="006C3AC3"/>
    <w:rsid w:val="006E07ED"/>
    <w:rsid w:val="006F03D8"/>
    <w:rsid w:val="00727F3F"/>
    <w:rsid w:val="007552D7"/>
    <w:rsid w:val="00762425"/>
    <w:rsid w:val="0076422C"/>
    <w:rsid w:val="00771044"/>
    <w:rsid w:val="0077572F"/>
    <w:rsid w:val="00780A18"/>
    <w:rsid w:val="00782764"/>
    <w:rsid w:val="00785DDE"/>
    <w:rsid w:val="00792F7B"/>
    <w:rsid w:val="007961F7"/>
    <w:rsid w:val="007A0F2C"/>
    <w:rsid w:val="007A2552"/>
    <w:rsid w:val="007B0536"/>
    <w:rsid w:val="007B1E13"/>
    <w:rsid w:val="007B444A"/>
    <w:rsid w:val="007B7502"/>
    <w:rsid w:val="007D10F8"/>
    <w:rsid w:val="007D6587"/>
    <w:rsid w:val="007F4738"/>
    <w:rsid w:val="00800891"/>
    <w:rsid w:val="008043B8"/>
    <w:rsid w:val="00812199"/>
    <w:rsid w:val="00822E7E"/>
    <w:rsid w:val="008239D0"/>
    <w:rsid w:val="00852A10"/>
    <w:rsid w:val="00867878"/>
    <w:rsid w:val="00868CB3"/>
    <w:rsid w:val="008749E3"/>
    <w:rsid w:val="00883929"/>
    <w:rsid w:val="0089662E"/>
    <w:rsid w:val="00896AB0"/>
    <w:rsid w:val="008C3420"/>
    <w:rsid w:val="008E0538"/>
    <w:rsid w:val="00900644"/>
    <w:rsid w:val="00913EA0"/>
    <w:rsid w:val="00936A75"/>
    <w:rsid w:val="009379A5"/>
    <w:rsid w:val="0094795E"/>
    <w:rsid w:val="0096195F"/>
    <w:rsid w:val="0096613D"/>
    <w:rsid w:val="0097186F"/>
    <w:rsid w:val="00981E39"/>
    <w:rsid w:val="00984BE5"/>
    <w:rsid w:val="0099178B"/>
    <w:rsid w:val="009A3093"/>
    <w:rsid w:val="009B09A9"/>
    <w:rsid w:val="009B17C0"/>
    <w:rsid w:val="009B4350"/>
    <w:rsid w:val="009B516C"/>
    <w:rsid w:val="009C4D27"/>
    <w:rsid w:val="009D3B37"/>
    <w:rsid w:val="009F30C8"/>
    <w:rsid w:val="00A044C3"/>
    <w:rsid w:val="00A07337"/>
    <w:rsid w:val="00A30663"/>
    <w:rsid w:val="00A370A2"/>
    <w:rsid w:val="00A4023A"/>
    <w:rsid w:val="00A57D58"/>
    <w:rsid w:val="00A7506D"/>
    <w:rsid w:val="00A77E0E"/>
    <w:rsid w:val="00A81941"/>
    <w:rsid w:val="00A859C7"/>
    <w:rsid w:val="00A937D9"/>
    <w:rsid w:val="00AA2AA8"/>
    <w:rsid w:val="00AB4F1D"/>
    <w:rsid w:val="00AC77AD"/>
    <w:rsid w:val="00AD7B8D"/>
    <w:rsid w:val="00AF541D"/>
    <w:rsid w:val="00B12503"/>
    <w:rsid w:val="00B3355F"/>
    <w:rsid w:val="00B5359A"/>
    <w:rsid w:val="00B55AFA"/>
    <w:rsid w:val="00B7045B"/>
    <w:rsid w:val="00B86B37"/>
    <w:rsid w:val="00B958F3"/>
    <w:rsid w:val="00BB0C7A"/>
    <w:rsid w:val="00BE614E"/>
    <w:rsid w:val="00BE6DAC"/>
    <w:rsid w:val="00C0165D"/>
    <w:rsid w:val="00C10C96"/>
    <w:rsid w:val="00C35E00"/>
    <w:rsid w:val="00C464AD"/>
    <w:rsid w:val="00C54F22"/>
    <w:rsid w:val="00C71DA8"/>
    <w:rsid w:val="00C73266"/>
    <w:rsid w:val="00C73296"/>
    <w:rsid w:val="00C75225"/>
    <w:rsid w:val="00C82520"/>
    <w:rsid w:val="00C8300D"/>
    <w:rsid w:val="00C97ED1"/>
    <w:rsid w:val="00CA7AF6"/>
    <w:rsid w:val="00CB7AC4"/>
    <w:rsid w:val="00CC225B"/>
    <w:rsid w:val="00CC5FB1"/>
    <w:rsid w:val="00CD215B"/>
    <w:rsid w:val="00CD3AF6"/>
    <w:rsid w:val="00CD515C"/>
    <w:rsid w:val="00CD7A41"/>
    <w:rsid w:val="00CF2DD1"/>
    <w:rsid w:val="00D008F8"/>
    <w:rsid w:val="00D0614B"/>
    <w:rsid w:val="00D11460"/>
    <w:rsid w:val="00D1610A"/>
    <w:rsid w:val="00D35EAD"/>
    <w:rsid w:val="00D37A85"/>
    <w:rsid w:val="00D37B2F"/>
    <w:rsid w:val="00D455B2"/>
    <w:rsid w:val="00D50A40"/>
    <w:rsid w:val="00D54F8E"/>
    <w:rsid w:val="00D62D97"/>
    <w:rsid w:val="00D6D612"/>
    <w:rsid w:val="00D72ACD"/>
    <w:rsid w:val="00D756CF"/>
    <w:rsid w:val="00D7779F"/>
    <w:rsid w:val="00D80665"/>
    <w:rsid w:val="00D912BD"/>
    <w:rsid w:val="00D940EC"/>
    <w:rsid w:val="00DA65C2"/>
    <w:rsid w:val="00DB5275"/>
    <w:rsid w:val="00DD087C"/>
    <w:rsid w:val="00DD26F3"/>
    <w:rsid w:val="00DE1736"/>
    <w:rsid w:val="00DE62C6"/>
    <w:rsid w:val="00DF1ABE"/>
    <w:rsid w:val="00E1111F"/>
    <w:rsid w:val="00E24F6E"/>
    <w:rsid w:val="00E31186"/>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9274D"/>
    <w:rsid w:val="00F97C26"/>
    <w:rsid w:val="00FA14A9"/>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697DA748-B94C-4497-B386-615C0E76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4E1AE2"/>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3A1DC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3A1DC8"/>
    <w:rPr>
      <w:rFonts w:asciiTheme="majorHAnsi" w:eastAsiaTheme="majorEastAsia" w:hAnsiTheme="majorHAnsi" w:cstheme="majorBidi"/>
      <w:color w:val="1F3763" w:themeColor="accent1" w:themeShade="7F"/>
      <w:kern w:val="0"/>
      <w:sz w:val="24"/>
      <w:szCs w:val="24"/>
      <w:lang w:eastAsia="en-GB"/>
      <w14:ligatures w14:val="none"/>
    </w:rPr>
  </w:style>
  <w:style w:type="character" w:styleId="Strong">
    <w:name w:val="Strong"/>
    <w:basedOn w:val="DefaultParagraphFont"/>
    <w:uiPriority w:val="22"/>
    <w:qFormat/>
    <w:rsid w:val="004E1AE2"/>
    <w:rPr>
      <w:b/>
      <w:bCs/>
    </w:rPr>
  </w:style>
  <w:style w:type="paragraph" w:styleId="NormalWeb">
    <w:name w:val="Normal (Web)"/>
    <w:basedOn w:val="Normal"/>
    <w:uiPriority w:val="99"/>
    <w:semiHidden/>
    <w:unhideWhenUsed/>
    <w:rsid w:val="004E1AE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ab77cc-4ab6-4445-98c8-9c6500814b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1871A21A558547B7EBDFBE8EA1861E" ma:contentTypeVersion="9" ma:contentTypeDescription="Create a new document." ma:contentTypeScope="" ma:versionID="5a32adb13ec82b11cbde633f1f3f6724">
  <xsd:schema xmlns:xsd="http://www.w3.org/2001/XMLSchema" xmlns:xs="http://www.w3.org/2001/XMLSchema" xmlns:p="http://schemas.microsoft.com/office/2006/metadata/properties" xmlns:ns3="29ab77cc-4ab6-4445-98c8-9c6500814bec" targetNamespace="http://schemas.microsoft.com/office/2006/metadata/properties" ma:root="true" ma:fieldsID="be7d258e8e2122c44c9b428fee53856e" ns3:_="">
    <xsd:import namespace="29ab77cc-4ab6-4445-98c8-9c6500814b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b77cc-4ab6-4445-98c8-9c6500814b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51DF79-AB0D-4D49-930F-913500C2293E}">
  <ds:schemaRefs>
    <ds:schemaRef ds:uri="http://purl.org/dc/terms/"/>
    <ds:schemaRef ds:uri="http://schemas.microsoft.com/office/2006/documentManagement/types"/>
    <ds:schemaRef ds:uri="http://purl.org/dc/dcmitype/"/>
    <ds:schemaRef ds:uri="29ab77cc-4ab6-4445-98c8-9c6500814bec"/>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3.xml><?xml version="1.0" encoding="utf-8"?>
<ds:datastoreItem xmlns:ds="http://schemas.openxmlformats.org/officeDocument/2006/customXml" ds:itemID="{F3B5518B-51C5-4438-AF66-6612F87E4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b77cc-4ab6-4445-98c8-9c6500814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Shawn Bak</cp:lastModifiedBy>
  <cp:revision>2</cp:revision>
  <dcterms:created xsi:type="dcterms:W3CDTF">2025-12-01T22:51:00Z</dcterms:created>
  <dcterms:modified xsi:type="dcterms:W3CDTF">2025-12-01T22:51:00Z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0x010100E31871A21A558547B7EBDFBE8EA1861E</vt:lpwstr>
  </property>
</Properties>
</file>