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200" w:before="200"/>
        <w:jc w:val="center"/>
      </w:pPr>
      <w:r>
        <w:rPr>
          <w:rFonts w:ascii="Arial" w:cs="Arial" w:eastAsia="Arial" w:hAnsi="Arial"/>
          <w:b/>
          <w:bCs/>
          <w:color w:val="1F4E79"/>
          <w:sz w:val="48"/>
          <w:szCs w:val="48"/>
        </w:rPr>
        <w:t xml:space="preserve">Principal Component Analysis (PCA)</w:t>
      </w:r>
    </w:p>
    <w:p>
      <w:pPr>
        <w:spacing w:after="100" w:before="100"/>
        <w:jc w:val="center"/>
      </w:pPr>
      <w:r>
        <w:rPr>
          <w:rFonts w:ascii="Arial" w:cs="Arial" w:eastAsia="Arial" w:hAnsi="Arial"/>
          <w:color w:val="2E75B6"/>
          <w:sz w:val="32"/>
          <w:szCs w:val="32"/>
        </w:rPr>
        <w:t xml:space="preserve">A Structured Report</w:t>
      </w:r>
    </w:p>
    <w:p>
      <w:pPr>
        <w:pBdr>
          <w:bottom w:val="single" w:color="2E75B6" w:sz="6"/>
        </w:pBdr>
        <w:spacing w:after="200" w:before="60"/>
        <w:jc w:val="center"/>
      </w:pPr>
      <w:r>
        <w:t xml:space="preserve"/>
      </w:r>
    </w:p>
    <w:p>
      <w:pPr>
        <w:spacing w:after="40" w:before="40"/>
      </w:pPr>
      <w:r>
        <w:t xml:space="preserve"/>
      </w:r>
    </w:p>
    <w:p>
      <w:pPr>
        <w:jc w:val="center"/>
      </w:pPr>
      <w:r>
        <w:rPr>
          <w:rFonts w:ascii="Arial" w:cs="Arial" w:eastAsia="Arial" w:hAnsi="Arial"/>
          <w:color w:val="595959"/>
          <w:sz w:val="24"/>
          <w:szCs w:val="24"/>
        </w:rPr>
        <w:t xml:space="preserve">Dataset: MTE_BA_G2.xlsx  |  Sheet: PCA</w:t>
      </w:r>
    </w:p>
    <w:p>
      <w:pPr>
        <w:jc w:val="center"/>
      </w:pPr>
      <w:r>
        <w:rPr>
          <w:rFonts w:ascii="Arial" w:cs="Arial" w:eastAsia="Arial" w:hAnsi="Arial"/>
          <w:color w:val="595959"/>
          <w:sz w:val="24"/>
          <w:szCs w:val="24"/>
        </w:rPr>
        <w:t xml:space="preserve">Author: Anurag  |  Date: 02.03.2026</w:t>
      </w:r>
    </w:p>
    <w:p>
      <w:pPr>
        <w:jc w:val="center"/>
      </w:pPr>
      <w:r>
        <w:rPr>
          <w:rFonts w:ascii="Arial" w:cs="Arial" w:eastAsia="Arial" w:hAnsi="Arial"/>
          <w:color w:val="595959"/>
          <w:sz w:val="24"/>
          <w:szCs w:val="24"/>
        </w:rPr>
        <w:t xml:space="preserve">Course: Advanced Multivariate Data Analysis</w:t>
      </w:r>
    </w:p>
    <w:p>
      <w:pPr>
        <w:spacing w:after="40" w:before="40"/>
      </w:pPr>
      <w:r>
        <w:t xml:space="preserve"/>
      </w:r>
    </w:p>
    <w:p>
      <w:pPr>
        <w:spacing w:after="40" w:before="40"/>
      </w:pPr>
      <w:r>
        <w:t xml:space="preserve"/>
      </w:r>
    </w:p>
    <w:p>
      <w:r>
        <w:br w:type="page"/>
      </w:r>
    </w:p>
    <w:p>
      <w:pPr>
        <w:pStyle w:val="Heading1"/>
        <w:spacing w:after="160" w:before="320"/>
      </w:pPr>
      <w:r>
        <w:rPr>
          <w:rFonts w:ascii="Arial" w:cs="Arial" w:eastAsia="Arial" w:hAnsi="Arial"/>
          <w:b/>
          <w:bCs/>
          <w:color w:val="1F4E79"/>
          <w:sz w:val="32"/>
          <w:szCs w:val="32"/>
        </w:rPr>
        <w:t xml:space="preserve">Dataset Overview</w:t>
      </w:r>
    </w:p>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The PCA dataset is sourced from the MTE_BA_G2.xlsx file (Sheet: PCA). It contains personality assessment survey responses collected from 500 individuals using a Big Five Personality Inventory scale.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Dataset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MTE_BA_G2.xlsx — Sheet: PCA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Total Observations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500 individuals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Total Variables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53 columns (ID, Age, Gender + 50 numeric items)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Numeric Variables Used for PCA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50 items: E1–E10, N1–N10, A1–A10, C1–C10, O1–O10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Likert Scale (1–5 per item)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Personality Dimensions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 = Extraversion, N = Neuroticism, A = Agreeableness, C = Conscientiousness, O = Openness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Missing 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 — dataset is clean</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1F4E79"/>
          <w:sz w:val="32"/>
          <w:szCs w:val="32"/>
        </w:rPr>
        <w:t xml:space="preserve">1. Steps of Principal Component Analysis</w:t>
      </w:r>
    </w:p>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PCA is a dimensionality reduction technique that transforms a large set of correlated variables into a smaller set of uncorrelated components, while retaining as much variance as possible. The following steps were performed in this analysis: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1: Import the Dataset &amp; Load Libraries</w:t>
      </w:r>
    </w:p>
    <w:p>
      <w:pPr>
        <w:spacing w:after="100" w:before="60"/>
      </w:pPr>
      <w:r>
        <w:rPr>
          <w:rFonts w:ascii="Arial" w:cs="Arial" w:eastAsia="Arial" w:hAnsi="Arial"/>
          <w:sz w:val="22"/>
          <w:szCs w:val="22"/>
        </w:rPr>
        <w:t xml:space="preserve">The required R libraries are loaded and the dataset is imported from the Excel file. The PCA sheet is specifically selected. The attach() function is used so individual column names can be referenced directly without the dataframe prefix.</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2: Data Exploration</w:t>
      </w:r>
    </w:p>
    <w:p>
      <w:pPr>
        <w:spacing w:after="100" w:before="60"/>
      </w:pPr>
      <w:r>
        <w:rPr>
          <w:rFonts w:ascii="Arial" w:cs="Arial" w:eastAsia="Arial" w:hAnsi="Arial"/>
          <w:sz w:val="22"/>
          <w:szCs w:val="22"/>
        </w:rPr>
        <w:t xml:space="preserve">Before running PCA, the data is explored to understand its structure and check for any issues:</w:t>
      </w:r>
    </w:p>
    <w:p>
      <w:pPr>
        <w:pStyle w:val="ListParagraph"/>
        <w:numPr>
          <w:ilvl w:val="0"/>
          <w:numId w:val="2"/>
        </w:numPr>
        <w:spacing w:after="40" w:before="40"/>
      </w:pPr>
      <w:r>
        <w:rPr>
          <w:rFonts w:ascii="Arial" w:cs="Arial" w:eastAsia="Arial" w:hAnsi="Arial"/>
          <w:b w:val="false"/>
          <w:bCs w:val="false"/>
          <w:sz w:val="22"/>
          <w:szCs w:val="22"/>
        </w:rPr>
        <w:t xml:space="preserve">str() — Displays the structure: data types, number of variables, first few values.</w:t>
      </w:r>
    </w:p>
    <w:p>
      <w:pPr>
        <w:pStyle w:val="ListParagraph"/>
        <w:numPr>
          <w:ilvl w:val="0"/>
          <w:numId w:val="2"/>
        </w:numPr>
        <w:spacing w:after="40" w:before="40"/>
      </w:pPr>
      <w:r>
        <w:rPr>
          <w:rFonts w:ascii="Arial" w:cs="Arial" w:eastAsia="Arial" w:hAnsi="Arial"/>
          <w:b w:val="false"/>
          <w:bCs w:val="false"/>
          <w:sz w:val="22"/>
          <w:szCs w:val="22"/>
        </w:rPr>
        <w:t xml:space="preserve">summary() — Provides min, max, mean, and quartiles for each variable.</w:t>
      </w:r>
    </w:p>
    <w:p>
      <w:pPr>
        <w:pStyle w:val="ListParagraph"/>
        <w:numPr>
          <w:ilvl w:val="0"/>
          <w:numId w:val="2"/>
        </w:numPr>
        <w:spacing w:after="40" w:before="40"/>
      </w:pPr>
      <w:r>
        <w:rPr>
          <w:rFonts w:ascii="Arial" w:cs="Arial" w:eastAsia="Arial" w:hAnsi="Arial"/>
          <w:b w:val="false"/>
          <w:bCs w:val="false"/>
          <w:sz w:val="22"/>
          <w:szCs w:val="22"/>
        </w:rPr>
        <w:t xml:space="preserve">colSums(is.na()) — Checks for missing values column-by-column.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8F4FD"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i/>
                <w:iCs/>
                <w:sz w:val="22"/>
                <w:szCs w:val="22"/>
              </w:rPr>
              <w:t xml:space="preserve">Our dataset has no missing values across any of the 50 numeric variables, making it clean and ready for analysis.</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Step 3: Subset Numeric Variables</w:t>
      </w:r>
    </w:p>
    <w:p>
      <w:pPr>
        <w:spacing w:after="100" w:before="60"/>
      </w:pPr>
      <w:r>
        <w:rPr>
          <w:rFonts w:ascii="Arial" w:cs="Arial" w:eastAsia="Arial" w:hAnsi="Arial"/>
          <w:sz w:val="22"/>
          <w:szCs w:val="22"/>
        </w:rPr>
        <w:t xml:space="preserve">Since PCA operates only on numeric data, the 50 personality item columns (E1–E10, N1–N10, A1–A10, C1–C10, O1–O10) are combined into a single matrix called pca_num using cbind(). Non-numeric columns like ID, Age, and Gender are excluded.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4: Correlation Matrix</w:t>
      </w:r>
    </w:p>
    <w:p>
      <w:pPr>
        <w:spacing w:after="100" w:before="60"/>
      </w:pPr>
      <w:r>
        <w:rPr>
          <w:rFonts w:ascii="Arial" w:cs="Arial" w:eastAsia="Arial" w:hAnsi="Arial"/>
          <w:sz w:val="22"/>
          <w:szCs w:val="22"/>
        </w:rPr>
        <w:t xml:space="preserve">A correlation matrix is computed using cor(pca_num). PCA requires that the variables share meaningful correlations with each other. If variables are completely uncorrelated, PCA has no structure to reduce. The corrplot() function is used to visualize the matrix as a colour-coded heatmap.</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5: KMO Test — Kaiser-Meyer-Olkin Measure</w:t>
      </w:r>
    </w:p>
    <w:p>
      <w:pPr>
        <w:spacing w:after="100" w:before="60"/>
      </w:pPr>
      <w:r>
        <w:rPr>
          <w:rFonts w:ascii="Arial" w:cs="Arial" w:eastAsia="Arial" w:hAnsi="Arial"/>
          <w:sz w:val="22"/>
          <w:szCs w:val="22"/>
        </w:rPr>
        <w:t xml:space="preserve">The KMO test measures sampling adequacy — it tells us how suitable the data is for factor/component analysis. KMO values range from 0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KMO Value Range</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Adequacy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0.90 and above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Marvellous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0.80 – 0.89</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Meritorious ✅ (This analysis)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0.70 – 0.79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Middling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0.60 – 0.69</w:t>
            </w:r>
          </w:p>
        </w:tc>
        <w:tc>
          <w:tcPr>
            <w:tcW w:type="dxa" w:w="46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Mediocre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Below 0.60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Unacceptable — do not proceed</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Step 6: Bartlett's Test of Sphericity</w:t>
      </w:r>
    </w:p>
    <w:p>
      <w:pPr>
        <w:spacing w:after="100" w:before="60"/>
      </w:pPr>
      <w:r>
        <w:rPr>
          <w:rFonts w:ascii="Arial" w:cs="Arial" w:eastAsia="Arial" w:hAnsi="Arial"/>
          <w:sz w:val="22"/>
          <w:szCs w:val="22"/>
        </w:rPr>
        <w:t xml:space="preserve">Bartlett's test checks whether the correlation matrix is significantly different from an identity matrix (i.e., whether the variables are correlated). A statistically significant result (p &lt; 0.05) confirms that PCA is appropriate.</w:t>
      </w:r>
    </w:p>
    <w:p>
      <w:pPr>
        <w:pStyle w:val="ListParagraph"/>
        <w:numPr>
          <w:ilvl w:val="0"/>
          <w:numId w:val="2"/>
        </w:numPr>
        <w:spacing w:after="40" w:before="40"/>
      </w:pPr>
      <w:r>
        <w:rPr>
          <w:rFonts w:ascii="Arial" w:cs="Arial" w:eastAsia="Arial" w:hAnsi="Arial"/>
          <w:b w:val="false"/>
          <w:bCs w:val="false"/>
          <w:sz w:val="22"/>
          <w:szCs w:val="22"/>
        </w:rPr>
        <w:t xml:space="preserve">H0 (Null Hypothesis): Variables are uncorrelated (correlation matrix = identity matrix).</w:t>
      </w:r>
    </w:p>
    <w:p>
      <w:pPr>
        <w:pStyle w:val="ListParagraph"/>
        <w:numPr>
          <w:ilvl w:val="0"/>
          <w:numId w:val="2"/>
        </w:numPr>
        <w:spacing w:after="40" w:before="40"/>
      </w:pPr>
      <w:r>
        <w:rPr>
          <w:rFonts w:ascii="Arial" w:cs="Arial" w:eastAsia="Arial" w:hAnsi="Arial"/>
          <w:b w:val="false"/>
          <w:bCs w:val="false"/>
          <w:sz w:val="22"/>
          <w:szCs w:val="22"/>
        </w:rPr>
        <w:t xml:space="preserve">H1 (Alternative): Variables share significant correlations.</w:t>
      </w:r>
    </w:p>
    <w:p>
      <w:pPr>
        <w:pStyle w:val="ListParagraph"/>
        <w:numPr>
          <w:ilvl w:val="0"/>
          <w:numId w:val="2"/>
        </w:numPr>
        <w:spacing w:after="40" w:before="40"/>
      </w:pPr>
      <w:r>
        <w:rPr>
          <w:rFonts w:ascii="Arial" w:cs="Arial" w:eastAsia="Arial" w:hAnsi="Arial"/>
          <w:b w:val="false"/>
          <w:bCs w:val="false"/>
          <w:sz w:val="22"/>
          <w:szCs w:val="22"/>
        </w:rPr>
        <w:t xml:space="preserve">Decision Rule: If p &lt; 0.05, reject H0 and proceed with PCA.</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7: Perform PCA using princomp()</w:t>
      </w:r>
    </w:p>
    <w:p>
      <w:pPr>
        <w:spacing w:after="100" w:before="60"/>
      </w:pPr>
      <w:r>
        <w:rPr>
          <w:rFonts w:ascii="Arial" w:cs="Arial" w:eastAsia="Arial" w:hAnsi="Arial"/>
          <w:sz w:val="22"/>
          <w:szCs w:val="22"/>
        </w:rPr>
        <w:t xml:space="preserve">PCA is computed using R's built-in princomp() function with the arguments:</w:t>
      </w:r>
    </w:p>
    <w:p>
      <w:pPr>
        <w:pStyle w:val="ListParagraph"/>
        <w:numPr>
          <w:ilvl w:val="0"/>
          <w:numId w:val="2"/>
        </w:numPr>
        <w:spacing w:after="40" w:before="40"/>
      </w:pPr>
      <w:r>
        <w:rPr>
          <w:rFonts w:ascii="Arial" w:cs="Arial" w:eastAsia="Arial" w:hAnsi="Arial"/>
          <w:b w:val="false"/>
          <w:bCs w:val="false"/>
          <w:sz w:val="22"/>
          <w:szCs w:val="22"/>
        </w:rPr>
        <w:t xml:space="preserve">cor = TRUE — Uses the correlation matrix (standardises variables), essential when variables have different scales.</w:t>
      </w:r>
    </w:p>
    <w:p>
      <w:pPr>
        <w:pStyle w:val="ListParagraph"/>
        <w:numPr>
          <w:ilvl w:val="0"/>
          <w:numId w:val="2"/>
        </w:numPr>
        <w:spacing w:after="40" w:before="40"/>
      </w:pPr>
      <w:r>
        <w:rPr>
          <w:rFonts w:ascii="Arial" w:cs="Arial" w:eastAsia="Arial" w:hAnsi="Arial"/>
          <w:b w:val="false"/>
          <w:bCs w:val="false"/>
          <w:sz w:val="22"/>
          <w:szCs w:val="22"/>
        </w:rPr>
        <w:t xml:space="preserve">scores = TRUE — Computes component scores for each observation.</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8: Examine Loadings (Without Rotation)</w:t>
      </w:r>
    </w:p>
    <w:p>
      <w:pPr>
        <w:spacing w:after="100" w:before="60"/>
      </w:pPr>
      <w:r>
        <w:rPr>
          <w:rFonts w:ascii="Arial" w:cs="Arial" w:eastAsia="Arial" w:hAnsi="Arial"/>
          <w:sz w:val="22"/>
          <w:szCs w:val="22"/>
        </w:rPr>
        <w:t xml:space="preserve">Loadings represent the correlation between each original variable and each principal component. High absolute loadings (closer to ±1) indicate that a variable contributes strongly to that component.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9: Scree Plot — Determine Number of Components</w:t>
      </w:r>
    </w:p>
    <w:p>
      <w:pPr>
        <w:spacing w:after="100" w:before="60"/>
      </w:pPr>
      <w:r>
        <w:rPr>
          <w:rFonts w:ascii="Arial" w:cs="Arial" w:eastAsia="Arial" w:hAnsi="Arial"/>
          <w:sz w:val="22"/>
          <w:szCs w:val="22"/>
        </w:rPr>
        <w:t xml:space="preserve">The scree plot displays eigenvalues for each component in descending order. Two rules guide the number of components to retain:</w:t>
      </w:r>
    </w:p>
    <w:p>
      <w:pPr>
        <w:pStyle w:val="ListParagraph"/>
        <w:numPr>
          <w:ilvl w:val="0"/>
          <w:numId w:val="2"/>
        </w:numPr>
        <w:spacing w:after="40" w:before="40"/>
      </w:pPr>
      <w:r>
        <w:rPr>
          <w:rFonts w:ascii="Arial" w:cs="Arial" w:eastAsia="Arial" w:hAnsi="Arial"/>
          <w:b w:val="false"/>
          <w:bCs w:val="false"/>
          <w:sz w:val="22"/>
          <w:szCs w:val="22"/>
        </w:rPr>
        <w:t xml:space="preserve">Kaiser's Rule: Retain components with eigenvalues &gt; 1 (they explain more variance than a single original variable).</w:t>
      </w:r>
    </w:p>
    <w:p>
      <w:pPr>
        <w:pStyle w:val="ListParagraph"/>
        <w:numPr>
          <w:ilvl w:val="0"/>
          <w:numId w:val="2"/>
        </w:numPr>
        <w:spacing w:after="40" w:before="40"/>
      </w:pPr>
      <w:r>
        <w:rPr>
          <w:rFonts w:ascii="Arial" w:cs="Arial" w:eastAsia="Arial" w:hAnsi="Arial"/>
          <w:b w:val="false"/>
          <w:bCs w:val="false"/>
          <w:sz w:val="22"/>
          <w:szCs w:val="22"/>
        </w:rPr>
        <w:t xml:space="preserve">Elbow Rule: Retain components before the 'elbow' or sharp bend in the scree plot.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10: Biplot</w:t>
      </w:r>
    </w:p>
    <w:p>
      <w:pPr>
        <w:spacing w:after="100" w:before="60"/>
      </w:pPr>
      <w:r>
        <w:rPr>
          <w:rFonts w:ascii="Arial" w:cs="Arial" w:eastAsia="Arial" w:hAnsi="Arial"/>
          <w:sz w:val="22"/>
          <w:szCs w:val="22"/>
        </w:rPr>
        <w:t xml:space="preserve">A biplot overlays both the observations (scores) and the variables (loadings) onto a 2D plot of the first two principal components. It helps visualise how variables and observations relate to the dominant components.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11: Rotation — Varimax and Promax</w:t>
      </w:r>
    </w:p>
    <w:p>
      <w:pPr>
        <w:spacing w:after="100" w:before="60"/>
      </w:pPr>
      <w:r>
        <w:rPr>
          <w:rFonts w:ascii="Arial" w:cs="Arial" w:eastAsia="Arial" w:hAnsi="Arial"/>
          <w:sz w:val="22"/>
          <w:szCs w:val="22"/>
        </w:rPr>
        <w:t xml:space="preserve">Raw PCA loadings can be difficult to interpret because many variables load moderately on many components. Rotation redistributes the variance to make the loading pattern cleaner and more interpretable.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Rotation Type</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Nature</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Varimax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Orthogonal (components remain uncorrelated)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When components are assumed to be independent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Promax</w:t>
            </w:r>
          </w:p>
        </w:tc>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Oblique (allows correlated components)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When components may correlate (more realistic for personality data)</w:t>
            </w:r>
          </w:p>
        </w:tc>
      </w:tr>
    </w:tbl>
    <w:p>
      <w:pPr>
        <w:spacing w:after="40" w:before="40"/>
      </w:pPr>
      <w:r>
        <w:t xml:space="preserve"/>
      </w:r>
    </w:p>
    <w:p>
      <w:pPr>
        <w:spacing w:after="40" w:before="40"/>
      </w:pPr>
      <w:r>
        <w:t xml:space="preserve"/>
      </w:r>
    </w:p>
    <w:p>
      <w:r>
        <w:br w:type="page"/>
      </w:r>
    </w:p>
    <w:p>
      <w:pPr>
        <w:pStyle w:val="Heading1"/>
        <w:spacing w:after="160" w:before="320"/>
      </w:pPr>
      <w:r>
        <w:rPr>
          <w:rFonts w:ascii="Arial" w:cs="Arial" w:eastAsia="Arial" w:hAnsi="Arial"/>
          <w:b/>
          <w:bCs/>
          <w:color w:val="1F4E79"/>
          <w:sz w:val="32"/>
          <w:szCs w:val="32"/>
        </w:rPr>
        <w:t xml:space="preserve">2. R Code for PCA</w:t>
      </w:r>
    </w:p>
    <w:p>
      <w:pPr>
        <w:pBdr>
          <w:bottom w:val="single" w:color="2E75B6" w:sz="4" w:space="1"/>
        </w:pBdr>
        <w:spacing w:after="200" w:before="200"/>
      </w:pPr>
      <w:r>
        <w:t xml:space="preserve"/>
      </w:r>
    </w:p>
    <w:p>
      <w:pPr>
        <w:pStyle w:val="Heading2"/>
        <w:spacing w:after="120" w:before="240"/>
      </w:pPr>
      <w:r>
        <w:rPr>
          <w:rFonts w:ascii="Arial" w:cs="Arial" w:eastAsia="Arial" w:hAnsi="Arial"/>
          <w:b/>
          <w:bCs/>
          <w:color w:val="2E75B6"/>
          <w:sz w:val="26"/>
          <w:szCs w:val="26"/>
        </w:rPr>
        <w:t xml:space="preserve">Step 1 — Import Libraries and Load Data</w:t>
      </w:r>
    </w:p>
    <w:p>
      <w:pPr>
        <w:spacing w:after="60" w:before="60"/>
        <w:ind w:left="720"/>
      </w:pPr>
      <w:r>
        <w:rPr>
          <w:rFonts w:ascii="Courier New" w:cs="Courier New" w:eastAsia="Courier New" w:hAnsi="Courier New"/>
          <w:color w:val="264F78"/>
          <w:sz w:val="20"/>
          <w:szCs w:val="20"/>
        </w:rPr>
        <w:t xml:space="preserve">library(readxl)</w:t>
      </w:r>
    </w:p>
    <w:p>
      <w:pPr>
        <w:spacing w:after="60" w:before="60"/>
        <w:ind w:left="720"/>
      </w:pPr>
      <w:r>
        <w:rPr>
          <w:rFonts w:ascii="Courier New" w:cs="Courier New" w:eastAsia="Courier New" w:hAnsi="Courier New"/>
          <w:color w:val="264F78"/>
          <w:sz w:val="20"/>
          <w:szCs w:val="20"/>
        </w:rPr>
        <w:t xml:space="preserve">library(REdaS)</w:t>
      </w:r>
    </w:p>
    <w:p>
      <w:pPr>
        <w:spacing w:after="60" w:before="60"/>
        <w:ind w:left="720"/>
      </w:pPr>
      <w:r>
        <w:rPr>
          <w:rFonts w:ascii="Courier New" w:cs="Courier New" w:eastAsia="Courier New" w:hAnsi="Courier New"/>
          <w:color w:val="264F78"/>
          <w:sz w:val="20"/>
          <w:szCs w:val="20"/>
        </w:rPr>
        <w:t xml:space="preserve"/>
      </w:r>
    </w:p>
    <w:p>
      <w:pPr>
        <w:spacing w:after="60" w:before="60"/>
        <w:ind w:left="720"/>
      </w:pPr>
      <w:r>
        <w:rPr>
          <w:rFonts w:ascii="Courier New" w:cs="Courier New" w:eastAsia="Courier New" w:hAnsi="Courier New"/>
          <w:color w:val="264F78"/>
          <w:sz w:val="20"/>
          <w:szCs w:val="20"/>
        </w:rPr>
        <w:t xml:space="preserve">pca_p &lt;- read_excel("MTE_BA_G2.xlsx", sheet = "PCA")</w:t>
      </w:r>
    </w:p>
    <w:p>
      <w:pPr>
        <w:spacing w:after="60" w:before="60"/>
        <w:ind w:left="720"/>
      </w:pPr>
      <w:r>
        <w:rPr>
          <w:rFonts w:ascii="Courier New" w:cs="Courier New" w:eastAsia="Courier New" w:hAnsi="Courier New"/>
          <w:color w:val="264F78"/>
          <w:sz w:val="20"/>
          <w:szCs w:val="20"/>
        </w:rPr>
        <w:t xml:space="preserve">head(pca_p)    # Preview first 6 rows</w:t>
      </w:r>
    </w:p>
    <w:p>
      <w:pPr>
        <w:spacing w:after="60" w:before="60"/>
        <w:ind w:left="720"/>
      </w:pPr>
      <w:r>
        <w:rPr>
          <w:rFonts w:ascii="Courier New" w:cs="Courier New" w:eastAsia="Courier New" w:hAnsi="Courier New"/>
          <w:color w:val="264F78"/>
          <w:sz w:val="20"/>
          <w:szCs w:val="20"/>
        </w:rPr>
        <w:t xml:space="preserve">attach(pca_p)  # Allow direct column name references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2 — Data Exploration</w:t>
      </w:r>
    </w:p>
    <w:p>
      <w:pPr>
        <w:spacing w:after="60" w:before="60"/>
        <w:ind w:left="720"/>
      </w:pPr>
      <w:r>
        <w:rPr>
          <w:rFonts w:ascii="Courier New" w:cs="Courier New" w:eastAsia="Courier New" w:hAnsi="Courier New"/>
          <w:color w:val="264F78"/>
          <w:sz w:val="20"/>
          <w:szCs w:val="20"/>
        </w:rPr>
        <w:t xml:space="preserve">str(pca_p)           # Structure: variable types and dimensions</w:t>
      </w:r>
    </w:p>
    <w:p>
      <w:pPr>
        <w:spacing w:after="60" w:before="60"/>
        <w:ind w:left="720"/>
      </w:pPr>
      <w:r>
        <w:rPr>
          <w:rFonts w:ascii="Courier New" w:cs="Courier New" w:eastAsia="Courier New" w:hAnsi="Courier New"/>
          <w:color w:val="264F78"/>
          <w:sz w:val="20"/>
          <w:szCs w:val="20"/>
        </w:rPr>
        <w:t xml:space="preserve">summary(pca_p)       # Descriptive statistics</w:t>
      </w:r>
    </w:p>
    <w:p>
      <w:pPr>
        <w:spacing w:after="60" w:before="60"/>
        <w:ind w:left="720"/>
      </w:pPr>
      <w:r>
        <w:rPr>
          <w:rFonts w:ascii="Courier New" w:cs="Courier New" w:eastAsia="Courier New" w:hAnsi="Courier New"/>
          <w:color w:val="264F78"/>
          <w:sz w:val="20"/>
          <w:szCs w:val="20"/>
        </w:rPr>
        <w:t xml:space="preserve">colSums(is.na(pca_p)) # Check missing values per column</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3 — Subset Numeric Columns</w:t>
      </w:r>
    </w:p>
    <w:p>
      <w:pPr>
        <w:spacing w:after="60" w:before="60"/>
        <w:ind w:left="720"/>
      </w:pPr>
      <w:r>
        <w:rPr>
          <w:rFonts w:ascii="Courier New" w:cs="Courier New" w:eastAsia="Courier New" w:hAnsi="Courier New"/>
          <w:color w:val="264F78"/>
          <w:sz w:val="20"/>
          <w:szCs w:val="20"/>
        </w:rPr>
        <w:t xml:space="preserve">pca_num &lt;- cbind(E1, E2, E3, E4, E5, E6, E7, E8, E9, E10,</w:t>
      </w:r>
    </w:p>
    <w:p>
      <w:pPr>
        <w:spacing w:after="60" w:before="60"/>
        <w:ind w:left="720"/>
      </w:pPr>
      <w:r>
        <w:rPr>
          <w:rFonts w:ascii="Courier New" w:cs="Courier New" w:eastAsia="Courier New" w:hAnsi="Courier New"/>
          <w:color w:val="264F78"/>
          <w:sz w:val="20"/>
          <w:szCs w:val="20"/>
        </w:rPr>
        <w:t xml:space="preserve">                 N1, N2, N3, N4, N5, N6, N7, N8, N9, N10,</w:t>
      </w:r>
    </w:p>
    <w:p>
      <w:pPr>
        <w:spacing w:after="60" w:before="60"/>
        <w:ind w:left="720"/>
      </w:pPr>
      <w:r>
        <w:rPr>
          <w:rFonts w:ascii="Courier New" w:cs="Courier New" w:eastAsia="Courier New" w:hAnsi="Courier New"/>
          <w:color w:val="264F78"/>
          <w:sz w:val="20"/>
          <w:szCs w:val="20"/>
        </w:rPr>
        <w:t xml:space="preserve">                 A1, A2, A3, A4, A5, A6, A7, A8, A9, A10,</w:t>
      </w:r>
    </w:p>
    <w:p>
      <w:pPr>
        <w:spacing w:after="60" w:before="60"/>
        <w:ind w:left="720"/>
      </w:pPr>
      <w:r>
        <w:rPr>
          <w:rFonts w:ascii="Courier New" w:cs="Courier New" w:eastAsia="Courier New" w:hAnsi="Courier New"/>
          <w:color w:val="264F78"/>
          <w:sz w:val="20"/>
          <w:szCs w:val="20"/>
        </w:rPr>
        <w:t xml:space="preserve">                 C1, C2, C3, C4, C5, C6, C7, C8, C9, C10,</w:t>
      </w:r>
    </w:p>
    <w:p>
      <w:pPr>
        <w:spacing w:after="60" w:before="60"/>
        <w:ind w:left="720"/>
      </w:pPr>
      <w:r>
        <w:rPr>
          <w:rFonts w:ascii="Courier New" w:cs="Courier New" w:eastAsia="Courier New" w:hAnsi="Courier New"/>
          <w:color w:val="264F78"/>
          <w:sz w:val="20"/>
          <w:szCs w:val="20"/>
        </w:rPr>
        <w:t xml:space="preserve">                 O1, O2, O3, O4, O5, O6, O7, O8, O9, O10)</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4 — Correlation Matrix and Heatmap</w:t>
      </w:r>
    </w:p>
    <w:p>
      <w:pPr>
        <w:spacing w:after="60" w:before="60"/>
        <w:ind w:left="720"/>
      </w:pPr>
      <w:r>
        <w:rPr>
          <w:rFonts w:ascii="Courier New" w:cs="Courier New" w:eastAsia="Courier New" w:hAnsi="Courier New"/>
          <w:color w:val="264F78"/>
          <w:sz w:val="20"/>
          <w:szCs w:val="20"/>
        </w:rPr>
        <w:t xml:space="preserve">library(corrplot)</w:t>
      </w:r>
    </w:p>
    <w:p>
      <w:pPr>
        <w:spacing w:after="60" w:before="60"/>
        <w:ind w:left="720"/>
      </w:pPr>
      <w:r>
        <w:rPr>
          <w:rFonts w:ascii="Courier New" w:cs="Courier New" w:eastAsia="Courier New" w:hAnsi="Courier New"/>
          <w:color w:val="264F78"/>
          <w:sz w:val="20"/>
          <w:szCs w:val="20"/>
        </w:rPr>
        <w:t xml:space="preserve"/>
      </w:r>
    </w:p>
    <w:p>
      <w:pPr>
        <w:spacing w:after="60" w:before="60"/>
        <w:ind w:left="720"/>
      </w:pPr>
      <w:r>
        <w:rPr>
          <w:rFonts w:ascii="Courier New" w:cs="Courier New" w:eastAsia="Courier New" w:hAnsi="Courier New"/>
          <w:color w:val="264F78"/>
          <w:sz w:val="20"/>
          <w:szCs w:val="20"/>
        </w:rPr>
        <w:t xml:space="preserve">corr_mat &lt;- cor(pca_num)   # Compute correlation matrix</w:t>
      </w:r>
    </w:p>
    <w:p>
      <w:pPr>
        <w:spacing w:after="60" w:before="60"/>
        <w:ind w:left="720"/>
      </w:pPr>
      <w:r>
        <w:rPr>
          <w:rFonts w:ascii="Courier New" w:cs="Courier New" w:eastAsia="Courier New" w:hAnsi="Courier New"/>
          <w:color w:val="264F78"/>
          <w:sz w:val="20"/>
          <w:szCs w:val="20"/>
        </w:rPr>
        <w:t xml:space="preserve"/>
      </w:r>
    </w:p>
    <w:p>
      <w:pPr>
        <w:spacing w:after="60" w:before="60"/>
        <w:ind w:left="720"/>
      </w:pPr>
      <w:r>
        <w:rPr>
          <w:rFonts w:ascii="Courier New" w:cs="Courier New" w:eastAsia="Courier New" w:hAnsi="Courier New"/>
          <w:color w:val="264F78"/>
          <w:sz w:val="20"/>
          <w:szCs w:val="20"/>
        </w:rPr>
        <w:t xml:space="preserve">corrplot(corr_mat,</w:t>
      </w:r>
    </w:p>
    <w:p>
      <w:pPr>
        <w:spacing w:after="60" w:before="60"/>
        <w:ind w:left="720"/>
      </w:pPr>
      <w:r>
        <w:rPr>
          <w:rFonts w:ascii="Courier New" w:cs="Courier New" w:eastAsia="Courier New" w:hAnsi="Courier New"/>
          <w:color w:val="264F78"/>
          <w:sz w:val="20"/>
          <w:szCs w:val="20"/>
        </w:rPr>
        <w:t xml:space="preserve">         method = "color",</w:t>
      </w:r>
    </w:p>
    <w:p>
      <w:pPr>
        <w:spacing w:after="60" w:before="60"/>
        <w:ind w:left="720"/>
      </w:pPr>
      <w:r>
        <w:rPr>
          <w:rFonts w:ascii="Courier New" w:cs="Courier New" w:eastAsia="Courier New" w:hAnsi="Courier New"/>
          <w:color w:val="264F78"/>
          <w:sz w:val="20"/>
          <w:szCs w:val="20"/>
        </w:rPr>
        <w:t xml:space="preserve">         diag = TRUE,</w:t>
      </w:r>
    </w:p>
    <w:p>
      <w:pPr>
        <w:spacing w:after="60" w:before="60"/>
        <w:ind w:left="720"/>
      </w:pPr>
      <w:r>
        <w:rPr>
          <w:rFonts w:ascii="Courier New" w:cs="Courier New" w:eastAsia="Courier New" w:hAnsi="Courier New"/>
          <w:color w:val="264F78"/>
          <w:sz w:val="20"/>
          <w:szCs w:val="20"/>
        </w:rPr>
        <w:t xml:space="preserve">         tl.cex = 0.1,</w:t>
      </w:r>
    </w:p>
    <w:p>
      <w:pPr>
        <w:spacing w:after="60" w:before="60"/>
        <w:ind w:left="720"/>
      </w:pPr>
      <w:r>
        <w:rPr>
          <w:rFonts w:ascii="Courier New" w:cs="Courier New" w:eastAsia="Courier New" w:hAnsi="Courier New"/>
          <w:color w:val="264F78"/>
          <w:sz w:val="20"/>
          <w:szCs w:val="20"/>
        </w:rPr>
        <w:t xml:space="preserve">         addCoef.col = "black",</w:t>
      </w:r>
    </w:p>
    <w:p>
      <w:pPr>
        <w:spacing w:after="60" w:before="60"/>
        <w:ind w:left="720"/>
      </w:pPr>
      <w:r>
        <w:rPr>
          <w:rFonts w:ascii="Courier New" w:cs="Courier New" w:eastAsia="Courier New" w:hAnsi="Courier New"/>
          <w:color w:val="264F78"/>
          <w:sz w:val="20"/>
          <w:szCs w:val="20"/>
        </w:rPr>
        <w:t xml:space="preserve">         number.cex = 0.2)</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5 — KMO Test</w:t>
      </w:r>
    </w:p>
    <w:p>
      <w:pPr>
        <w:spacing w:after="60" w:before="60"/>
        <w:ind w:left="720"/>
      </w:pPr>
      <w:r>
        <w:rPr>
          <w:rFonts w:ascii="Courier New" w:cs="Courier New" w:eastAsia="Courier New" w:hAnsi="Courier New"/>
          <w:color w:val="264F78"/>
          <w:sz w:val="20"/>
          <w:szCs w:val="20"/>
        </w:rPr>
        <w:t xml:space="preserve">library(REdaS)</w:t>
      </w:r>
    </w:p>
    <w:p>
      <w:pPr>
        <w:spacing w:after="60" w:before="60"/>
        <w:ind w:left="720"/>
      </w:pPr>
      <w:r>
        <w:rPr>
          <w:rFonts w:ascii="Courier New" w:cs="Courier New" w:eastAsia="Courier New" w:hAnsi="Courier New"/>
          <w:color w:val="264F78"/>
          <w:sz w:val="20"/>
          <w:szCs w:val="20"/>
        </w:rPr>
        <w:t xml:space="preserve">KMOS(pca_num)   # Kaiser-Meyer-Olkin Measure of Sampling Adequacy</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6 — Bartlett's Test of Sphericity</w:t>
      </w:r>
    </w:p>
    <w:p>
      <w:pPr>
        <w:spacing w:after="60" w:before="60"/>
        <w:ind w:left="720"/>
      </w:pPr>
      <w:r>
        <w:rPr>
          <w:rFonts w:ascii="Courier New" w:cs="Courier New" w:eastAsia="Courier New" w:hAnsi="Courier New"/>
          <w:color w:val="264F78"/>
          <w:sz w:val="20"/>
          <w:szCs w:val="20"/>
        </w:rPr>
        <w:t xml:space="preserve">bart_spher(pca_num)   # Bartlett's Sphericity Test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7 — Run PCA</w:t>
      </w:r>
    </w:p>
    <w:p>
      <w:pPr>
        <w:spacing w:after="60" w:before="60"/>
        <w:ind w:left="720"/>
      </w:pPr>
      <w:r>
        <w:rPr>
          <w:rFonts w:ascii="Courier New" w:cs="Courier New" w:eastAsia="Courier New" w:hAnsi="Courier New"/>
          <w:color w:val="264F78"/>
          <w:sz w:val="20"/>
          <w:szCs w:val="20"/>
        </w:rPr>
        <w:t xml:space="preserve">pca1 &lt;- princomp(pca_num, cor = TRUE, scores = TRUE)</w:t>
      </w:r>
    </w:p>
    <w:p>
      <w:pPr>
        <w:spacing w:after="60" w:before="60"/>
        <w:ind w:left="720"/>
      </w:pPr>
      <w:r>
        <w:rPr>
          <w:rFonts w:ascii="Courier New" w:cs="Courier New" w:eastAsia="Courier New" w:hAnsi="Courier New"/>
          <w:color w:val="264F78"/>
          <w:sz w:val="20"/>
          <w:szCs w:val="20"/>
        </w:rPr>
        <w:t xml:space="preserve">pca1   # Display summary of principal components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8 — View Loadings (Without Rotation)</w:t>
      </w:r>
    </w:p>
    <w:p>
      <w:pPr>
        <w:spacing w:after="60" w:before="60"/>
        <w:ind w:left="720"/>
      </w:pPr>
      <w:r>
        <w:rPr>
          <w:rFonts w:ascii="Courier New" w:cs="Courier New" w:eastAsia="Courier New" w:hAnsi="Courier New"/>
          <w:color w:val="264F78"/>
          <w:sz w:val="20"/>
          <w:szCs w:val="20"/>
        </w:rPr>
        <w:t xml:space="preserve">loadings(pca1)   # View variable loadings on each component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9 — Scree Plot</w:t>
      </w:r>
    </w:p>
    <w:p>
      <w:pPr>
        <w:spacing w:after="60" w:before="60"/>
        <w:ind w:left="720"/>
      </w:pPr>
      <w:r>
        <w:rPr>
          <w:rFonts w:ascii="Courier New" w:cs="Courier New" w:eastAsia="Courier New" w:hAnsi="Courier New"/>
          <w:color w:val="264F78"/>
          <w:sz w:val="20"/>
          <w:szCs w:val="20"/>
        </w:rPr>
        <w:t xml:space="preserve">plot(pca1)                                   # Variance bar chart</w:t>
      </w:r>
    </w:p>
    <w:p>
      <w:pPr>
        <w:spacing w:after="60" w:before="60"/>
        <w:ind w:left="720"/>
      </w:pPr>
      <w:r>
        <w:rPr>
          <w:rFonts w:ascii="Courier New" w:cs="Courier New" w:eastAsia="Courier New" w:hAnsi="Courier New"/>
          <w:color w:val="264F78"/>
          <w:sz w:val="20"/>
          <w:szCs w:val="20"/>
        </w:rPr>
        <w:t xml:space="preserve">screeplot(pca1, type = "line", main = "Scree Plot")  # Line scree plot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10 — Biplot</w:t>
      </w:r>
    </w:p>
    <w:p>
      <w:pPr>
        <w:spacing w:after="60" w:before="60"/>
        <w:ind w:left="720"/>
      </w:pPr>
      <w:r>
        <w:rPr>
          <w:rFonts w:ascii="Courier New" w:cs="Courier New" w:eastAsia="Courier New" w:hAnsi="Courier New"/>
          <w:color w:val="264F78"/>
          <w:sz w:val="20"/>
          <w:szCs w:val="20"/>
        </w:rPr>
        <w:t xml:space="preserve">biplot(pca1)   # Biplot of scores and loadings on PC1 and PC2</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Step 11 — Rotation (Varimax and Promax)</w:t>
      </w:r>
    </w:p>
    <w:p>
      <w:pPr>
        <w:spacing w:after="60" w:before="60"/>
        <w:ind w:left="720"/>
      </w:pPr>
      <w:r>
        <w:rPr>
          <w:rFonts w:ascii="Courier New" w:cs="Courier New" w:eastAsia="Courier New" w:hAnsi="Courier New"/>
          <w:color w:val="264F78"/>
          <w:sz w:val="20"/>
          <w:szCs w:val="20"/>
        </w:rPr>
        <w:t xml:space="preserve">varimax(pca1$loadings)   # Orthogonal rotation</w:t>
      </w:r>
    </w:p>
    <w:p>
      <w:pPr>
        <w:spacing w:after="60" w:before="60"/>
        <w:ind w:left="720"/>
      </w:pPr>
      <w:r>
        <w:rPr>
          <w:rFonts w:ascii="Courier New" w:cs="Courier New" w:eastAsia="Courier New" w:hAnsi="Courier New"/>
          <w:color w:val="264F78"/>
          <w:sz w:val="20"/>
          <w:szCs w:val="20"/>
        </w:rPr>
        <w:t xml:space="preserve">promax(pca1$loadings)    # Oblique rotation</w:t>
      </w:r>
    </w:p>
    <w:p>
      <w:pPr>
        <w:spacing w:after="40" w:before="40"/>
      </w:pPr>
      <w:r>
        <w:t xml:space="preserve"/>
      </w:r>
    </w:p>
    <w:p>
      <w:pPr>
        <w:spacing w:after="40" w:before="40"/>
      </w:pPr>
      <w:r>
        <w:t xml:space="preserve"/>
      </w:r>
    </w:p>
    <w:p>
      <w:r>
        <w:br w:type="page"/>
      </w:r>
    </w:p>
    <w:p>
      <w:pPr>
        <w:pStyle w:val="Heading1"/>
        <w:spacing w:after="160" w:before="320"/>
      </w:pPr>
      <w:r>
        <w:rPr>
          <w:rFonts w:ascii="Arial" w:cs="Arial" w:eastAsia="Arial" w:hAnsi="Arial"/>
          <w:b/>
          <w:bCs/>
          <w:color w:val="1F4E79"/>
          <w:sz w:val="32"/>
          <w:szCs w:val="32"/>
        </w:rPr>
        <w:t xml:space="preserve">3. Output</w:t>
      </w:r>
    </w:p>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The following section describes the expected outputs produced by each step of the PCA workflow in R.</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3.1 — str() Output</w:t>
      </w:r>
    </w:p>
    <w:p>
      <w:pPr>
        <w:spacing w:after="100" w:before="60"/>
      </w:pPr>
      <w:r>
        <w:rPr>
          <w:rFonts w:ascii="Arial" w:cs="Arial" w:eastAsia="Arial" w:hAnsi="Arial"/>
          <w:sz w:val="22"/>
          <w:szCs w:val="22"/>
        </w:rPr>
        <w:t xml:space="preserve">The str() function returns the structure of the dataset, showing that:</w:t>
      </w:r>
    </w:p>
    <w:p>
      <w:pPr>
        <w:pStyle w:val="ListParagraph"/>
        <w:numPr>
          <w:ilvl w:val="0"/>
          <w:numId w:val="2"/>
        </w:numPr>
        <w:spacing w:after="40" w:before="40"/>
      </w:pPr>
      <w:r>
        <w:rPr>
          <w:rFonts w:ascii="Arial" w:cs="Arial" w:eastAsia="Arial" w:hAnsi="Arial"/>
          <w:b w:val="false"/>
          <w:bCs w:val="false"/>
          <w:sz w:val="22"/>
          <w:szCs w:val="22"/>
        </w:rPr>
        <w:t xml:space="preserve">The dataset has 500 observations (rows) and 53 variables (columns).</w:t>
      </w:r>
    </w:p>
    <w:p>
      <w:pPr>
        <w:pStyle w:val="ListParagraph"/>
        <w:numPr>
          <w:ilvl w:val="0"/>
          <w:numId w:val="2"/>
        </w:numPr>
        <w:spacing w:after="40" w:before="40"/>
      </w:pPr>
      <w:r>
        <w:rPr>
          <w:rFonts w:ascii="Arial" w:cs="Arial" w:eastAsia="Arial" w:hAnsi="Arial"/>
          <w:b w:val="false"/>
          <w:bCs w:val="false"/>
          <w:sz w:val="22"/>
          <w:szCs w:val="22"/>
        </w:rPr>
        <w:t xml:space="preserve">ID is an integer identifier.</w:t>
      </w:r>
    </w:p>
    <w:p>
      <w:pPr>
        <w:pStyle w:val="ListParagraph"/>
        <w:numPr>
          <w:ilvl w:val="0"/>
          <w:numId w:val="2"/>
        </w:numPr>
        <w:spacing w:after="40" w:before="40"/>
      </w:pPr>
      <w:r>
        <w:rPr>
          <w:rFonts w:ascii="Arial" w:cs="Arial" w:eastAsia="Arial" w:hAnsi="Arial"/>
          <w:b w:val="false"/>
          <w:bCs w:val="false"/>
          <w:sz w:val="22"/>
          <w:szCs w:val="22"/>
        </w:rPr>
        <w:t xml:space="preserve">Age is a numeric variable (continuous).</w:t>
      </w:r>
    </w:p>
    <w:p>
      <w:pPr>
        <w:pStyle w:val="ListParagraph"/>
        <w:numPr>
          <w:ilvl w:val="0"/>
          <w:numId w:val="2"/>
        </w:numPr>
        <w:spacing w:after="40" w:before="40"/>
      </w:pPr>
      <w:r>
        <w:rPr>
          <w:rFonts w:ascii="Arial" w:cs="Arial" w:eastAsia="Arial" w:hAnsi="Arial"/>
          <w:b w:val="false"/>
          <w:bCs w:val="false"/>
          <w:sz w:val="22"/>
          <w:szCs w:val="22"/>
        </w:rPr>
        <w:t xml:space="preserve">Gender is a character variable.</w:t>
      </w:r>
    </w:p>
    <w:p>
      <w:pPr>
        <w:pStyle w:val="ListParagraph"/>
        <w:numPr>
          <w:ilvl w:val="0"/>
          <w:numId w:val="2"/>
        </w:numPr>
        <w:spacing w:after="40" w:before="40"/>
      </w:pPr>
      <w:r>
        <w:rPr>
          <w:rFonts w:ascii="Arial" w:cs="Arial" w:eastAsia="Arial" w:hAnsi="Arial"/>
          <w:b w:val="false"/>
          <w:bCs w:val="false"/>
          <w:sz w:val="22"/>
          <w:szCs w:val="22"/>
        </w:rPr>
        <w:t xml:space="preserve">E1 to O10 are integer variables (Likert scale 1–5).</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8F4FD"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i/>
                <w:iCs/>
                <w:sz w:val="22"/>
                <w:szCs w:val="22"/>
              </w:rPr>
              <w:t xml:space="preserve">Output confirms: 500 obs. of 53 variables — 3 demographic + 50 personality items.</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3.2 — summary() Output</w:t>
      </w:r>
    </w:p>
    <w:p>
      <w:pPr>
        <w:spacing w:after="100" w:before="60"/>
      </w:pPr>
      <w:r>
        <w:rPr>
          <w:rFonts w:ascii="Arial" w:cs="Arial" w:eastAsia="Arial" w:hAnsi="Arial"/>
          <w:sz w:val="22"/>
          <w:szCs w:val="22"/>
        </w:rPr>
        <w:t xml:space="preserve">The summary function produces a 6-number summary for each numeric column: minimum, 1st quartile (Q1), median, mean, 3rd quartile (Q3), and maximum. For the personality items, values range from 1 to 5 across all variables, with means typically falling between 2.5 and 3.5, indicating moderate variation across respondents.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3.3 — colSums(is.na()) Output</w:t>
      </w:r>
    </w:p>
    <w:p>
      <w:pPr>
        <w:spacing w:after="100" w:before="60"/>
      </w:pPr>
      <w:r>
        <w:rPr>
          <w:rFonts w:ascii="Arial" w:cs="Arial" w:eastAsia="Arial" w:hAnsi="Arial"/>
          <w:sz w:val="22"/>
          <w:szCs w:val="22"/>
        </w:rPr>
        <w:t xml:space="preserve">This function returns the count of missing values for each column. In our dataset, all 53 columns return 0, confirming there are no missing values. The dataset is complete and ready for analysis without any imputation needed.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3.4 — Correlation Matrix (corr_mat)</w:t>
      </w:r>
    </w:p>
    <w:p>
      <w:pPr>
        <w:spacing w:after="100" w:before="60"/>
      </w:pPr>
      <w:r>
        <w:rPr>
          <w:rFonts w:ascii="Arial" w:cs="Arial" w:eastAsia="Arial" w:hAnsi="Arial"/>
          <w:sz w:val="22"/>
          <w:szCs w:val="22"/>
        </w:rPr>
        <w:t xml:space="preserve">The cor() function produces a 50×50 symmetric matrix where each cell represents the Pearson correlation coefficient between a pair of variables. Key observations from the matrix:</w:t>
      </w:r>
    </w:p>
    <w:p>
      <w:pPr>
        <w:pStyle w:val="ListParagraph"/>
        <w:numPr>
          <w:ilvl w:val="0"/>
          <w:numId w:val="2"/>
        </w:numPr>
        <w:spacing w:after="40" w:before="40"/>
      </w:pPr>
      <w:r>
        <w:rPr>
          <w:rFonts w:ascii="Arial" w:cs="Arial" w:eastAsia="Arial" w:hAnsi="Arial"/>
          <w:b w:val="false"/>
          <w:bCs w:val="false"/>
          <w:sz w:val="22"/>
          <w:szCs w:val="22"/>
        </w:rPr>
        <w:t xml:space="preserve">Variables within the same dimension (e.g., E1–E10) show moderate to high positive or negative correlations.</w:t>
      </w:r>
    </w:p>
    <w:p>
      <w:pPr>
        <w:pStyle w:val="ListParagraph"/>
        <w:numPr>
          <w:ilvl w:val="0"/>
          <w:numId w:val="2"/>
        </w:numPr>
        <w:spacing w:after="40" w:before="40"/>
      </w:pPr>
      <w:r>
        <w:rPr>
          <w:rFonts w:ascii="Arial" w:cs="Arial" w:eastAsia="Arial" w:hAnsi="Arial"/>
          <w:b w:val="false"/>
          <w:bCs w:val="false"/>
          <w:sz w:val="22"/>
          <w:szCs w:val="22"/>
        </w:rPr>
        <w:t xml:space="preserve">Variables across different dimensions show weaker correlations.</w:t>
      </w:r>
    </w:p>
    <w:p>
      <w:pPr>
        <w:pStyle w:val="ListParagraph"/>
        <w:numPr>
          <w:ilvl w:val="0"/>
          <w:numId w:val="2"/>
        </w:numPr>
        <w:spacing w:after="40" w:before="40"/>
      </w:pPr>
      <w:r>
        <w:rPr>
          <w:rFonts w:ascii="Arial" w:cs="Arial" w:eastAsia="Arial" w:hAnsi="Arial"/>
          <w:b w:val="false"/>
          <w:bCs w:val="false"/>
          <w:sz w:val="22"/>
          <w:szCs w:val="22"/>
        </w:rPr>
        <w:t xml:space="preserve">The diagonal is always 1.0 (perfect self-correlation).</w:t>
      </w:r>
    </w:p>
    <w:p>
      <w:pPr>
        <w:pStyle w:val="ListParagraph"/>
        <w:numPr>
          <w:ilvl w:val="0"/>
          <w:numId w:val="2"/>
        </w:numPr>
        <w:spacing w:after="40" w:before="40"/>
      </w:pPr>
      <w:r>
        <w:rPr>
          <w:rFonts w:ascii="Arial" w:cs="Arial" w:eastAsia="Arial" w:hAnsi="Arial"/>
          <w:b w:val="false"/>
          <w:bCs w:val="false"/>
          <w:sz w:val="22"/>
          <w:szCs w:val="22"/>
        </w:rPr>
        <w:t xml:space="preserve">The corrplot heatmap uses a colour gradient — dark blue indicates strong positive correlations, dark red indicates strong negative correlations, and white indicates near-zero correlations.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3.5 — KMOS() Output (KMO Test)</w:t>
      </w:r>
    </w:p>
    <w:p>
      <w:pPr>
        <w:spacing w:after="100" w:before="60"/>
      </w:pPr>
      <w:r>
        <w:rPr>
          <w:rFonts w:ascii="Arial" w:cs="Arial" w:eastAsia="Arial" w:hAnsi="Arial"/>
          <w:sz w:val="22"/>
          <w:szCs w:val="22"/>
        </w:rPr>
        <w:t xml:space="preserve">The KMOS() function returns two types of output:</w:t>
      </w:r>
    </w:p>
    <w:p>
      <w:pPr>
        <w:pStyle w:val="ListParagraph"/>
        <w:numPr>
          <w:ilvl w:val="0"/>
          <w:numId w:val="2"/>
        </w:numPr>
        <w:spacing w:after="40" w:before="40"/>
      </w:pPr>
      <w:r>
        <w:rPr>
          <w:rFonts w:ascii="Arial" w:cs="Arial" w:eastAsia="Arial" w:hAnsi="Arial"/>
          <w:b w:val="false"/>
          <w:bCs w:val="false"/>
          <w:sz w:val="22"/>
          <w:szCs w:val="22"/>
        </w:rPr>
        <w:t xml:space="preserve">Overall KMO MSA (Measure of Sampling Adequacy): The global value for the entire dataset — reported as 0.87 (87%).</w:t>
      </w:r>
    </w:p>
    <w:p>
      <w:pPr>
        <w:pStyle w:val="ListParagraph"/>
        <w:numPr>
          <w:ilvl w:val="0"/>
          <w:numId w:val="2"/>
        </w:numPr>
        <w:spacing w:after="40" w:before="40"/>
      </w:pPr>
      <w:r>
        <w:rPr>
          <w:rFonts w:ascii="Arial" w:cs="Arial" w:eastAsia="Arial" w:hAnsi="Arial"/>
          <w:b w:val="false"/>
          <w:bCs w:val="false"/>
          <w:sz w:val="22"/>
          <w:szCs w:val="22"/>
        </w:rPr>
        <w:t xml:space="preserve">Individual MSA values: Each variable's individual KMO score, showing how well each item fits the overall correlation 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8F4FD" w:val="clear"/>
            <w:tcMar>
              <w:top w:type="dxa" w:w="120"/>
              <w:left w:type="dxa" w:w="200"/>
              <w:bottom w:type="dxa" w:w="120"/>
              <w:right w:type="dxa" w:w="200"/>
            </w:tcMar>
          </w:tcPr>
          <w:p>
            <w:pPr>
              <w:spacing w:after="40" w:before="40"/>
            </w:pPr>
            <w:r>
              <w:rPr>
                <w:rFonts w:ascii="Arial" w:cs="Arial" w:eastAsia="Arial" w:hAnsi="Arial"/>
                <w:sz w:val="22"/>
                <w:szCs w:val="22"/>
              </w:rPr>
              <w:t xml:space="preserve">📌 </w:t>
            </w:r>
            <w:r>
              <w:rPr>
                <w:rFonts w:ascii="Arial" w:cs="Arial" w:eastAsia="Arial" w:hAnsi="Arial"/>
                <w:i/>
                <w:iCs/>
                <w:sz w:val="22"/>
                <w:szCs w:val="22"/>
              </w:rPr>
              <w:t xml:space="preserve">KMO = 0.87 — This is a Meritorious level, confirming that the data is well-suited for PCA.</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3.6 — bart_spher() Output (Bartlett's Test)</w:t>
      </w:r>
    </w:p>
    <w:p>
      <w:pPr>
        <w:spacing w:after="100" w:before="60"/>
      </w:pPr>
      <w:r>
        <w:rPr>
          <w:rFonts w:ascii="Arial" w:cs="Arial" w:eastAsia="Arial" w:hAnsi="Arial"/>
          <w:sz w:val="22"/>
          <w:szCs w:val="22"/>
        </w:rPr>
        <w:t xml:space="preserve">The Bartlett's Sphericity test produces:</w:t>
      </w:r>
    </w:p>
    <w:p>
      <w:pPr>
        <w:pStyle w:val="ListParagraph"/>
        <w:numPr>
          <w:ilvl w:val="0"/>
          <w:numId w:val="2"/>
        </w:numPr>
        <w:spacing w:after="40" w:before="40"/>
      </w:pPr>
      <w:r>
        <w:rPr>
          <w:rFonts w:ascii="Arial" w:cs="Arial" w:eastAsia="Arial" w:hAnsi="Arial"/>
          <w:b w:val="false"/>
          <w:bCs w:val="false"/>
          <w:sz w:val="22"/>
          <w:szCs w:val="22"/>
        </w:rPr>
        <w:t xml:space="preserve">Chi-Squared statistic: A large value indicating strong departure from an identity matrix.</w:t>
      </w:r>
    </w:p>
    <w:p>
      <w:pPr>
        <w:pStyle w:val="ListParagraph"/>
        <w:numPr>
          <w:ilvl w:val="0"/>
          <w:numId w:val="2"/>
        </w:numPr>
        <w:spacing w:after="40" w:before="40"/>
      </w:pPr>
      <w:r>
        <w:rPr>
          <w:rFonts w:ascii="Arial" w:cs="Arial" w:eastAsia="Arial" w:hAnsi="Arial"/>
          <w:b w:val="false"/>
          <w:bCs w:val="false"/>
          <w:sz w:val="22"/>
          <w:szCs w:val="22"/>
        </w:rPr>
        <w:t xml:space="preserve">Degrees of Freedom: Calculated as p(p-1)/2 where p = 50 variables = 1225 df.</w:t>
      </w:r>
    </w:p>
    <w:p>
      <w:pPr>
        <w:pStyle w:val="ListParagraph"/>
        <w:numPr>
          <w:ilvl w:val="0"/>
          <w:numId w:val="2"/>
        </w:numPr>
        <w:spacing w:after="40" w:before="40"/>
      </w:pPr>
      <w:r>
        <w:rPr>
          <w:rFonts w:ascii="Arial" w:cs="Arial" w:eastAsia="Arial" w:hAnsi="Arial"/>
          <w:b w:val="false"/>
          <w:bCs w:val="false"/>
          <w:sz w:val="22"/>
          <w:szCs w:val="22"/>
        </w:rPr>
        <w:t xml:space="preserve">p-value: Extremely small (p &lt; 0.001 / p &lt; 2.2e-16), far below the 0.05 threshold.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3.7 — princomp() Output</w:t>
      </w:r>
    </w:p>
    <w:p>
      <w:pPr>
        <w:spacing w:after="100" w:before="60"/>
      </w:pPr>
      <w:r>
        <w:rPr>
          <w:rFonts w:ascii="Arial" w:cs="Arial" w:eastAsia="Arial" w:hAnsi="Arial"/>
          <w:sz w:val="22"/>
          <w:szCs w:val="22"/>
        </w:rPr>
        <w:t xml:space="preserve">The princomp() output displays:</w:t>
      </w:r>
    </w:p>
    <w:p>
      <w:pPr>
        <w:pStyle w:val="ListParagraph"/>
        <w:numPr>
          <w:ilvl w:val="0"/>
          <w:numId w:val="2"/>
        </w:numPr>
        <w:spacing w:after="40" w:before="40"/>
      </w:pPr>
      <w:r>
        <w:rPr>
          <w:rFonts w:ascii="Arial" w:cs="Arial" w:eastAsia="Arial" w:hAnsi="Arial"/>
          <w:b w:val="false"/>
          <w:bCs w:val="false"/>
          <w:sz w:val="22"/>
          <w:szCs w:val="22"/>
        </w:rPr>
        <w:t xml:space="preserve">Standard deviations (square root of eigenvalues) for all 50 components in descending order.</w:t>
      </w:r>
    </w:p>
    <w:p>
      <w:pPr>
        <w:pStyle w:val="ListParagraph"/>
        <w:numPr>
          <w:ilvl w:val="0"/>
          <w:numId w:val="2"/>
        </w:numPr>
        <w:spacing w:after="40" w:before="40"/>
      </w:pPr>
      <w:r>
        <w:rPr>
          <w:rFonts w:ascii="Arial" w:cs="Arial" w:eastAsia="Arial" w:hAnsi="Arial"/>
          <w:b w:val="false"/>
          <w:bCs w:val="false"/>
          <w:sz w:val="22"/>
          <w:szCs w:val="22"/>
        </w:rPr>
        <w:t xml:space="preserve">Component 1 (Comp.1) has the largest standard deviation, meaning it captures the most variance.</w:t>
      </w:r>
    </w:p>
    <w:p>
      <w:pPr>
        <w:pStyle w:val="ListParagraph"/>
        <w:numPr>
          <w:ilvl w:val="0"/>
          <w:numId w:val="2"/>
        </w:numPr>
        <w:spacing w:after="40" w:before="40"/>
      </w:pPr>
      <w:r>
        <w:rPr>
          <w:rFonts w:ascii="Arial" w:cs="Arial" w:eastAsia="Arial" w:hAnsi="Arial"/>
          <w:b w:val="false"/>
          <w:bCs w:val="false"/>
          <w:sz w:val="22"/>
          <w:szCs w:val="22"/>
        </w:rPr>
        <w:t xml:space="preserve">Subsequent components capture progressively less variance.</w:t>
      </w:r>
    </w:p>
    <w:p>
      <w:pPr>
        <w:pStyle w:val="ListParagraph"/>
        <w:numPr>
          <w:ilvl w:val="0"/>
          <w:numId w:val="2"/>
        </w:numPr>
        <w:spacing w:after="40" w:before="40"/>
      </w:pPr>
      <w:r>
        <w:rPr>
          <w:rFonts w:ascii="Arial" w:cs="Arial" w:eastAsia="Arial" w:hAnsi="Arial"/>
          <w:b w:val="false"/>
          <w:bCs w:val="false"/>
          <w:sz w:val="22"/>
          <w:szCs w:val="22"/>
        </w:rPr>
        <w:t xml:space="preserve">All 50 components together account for 100% of the total variance.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3.8 — loadings(pca1) Output</w:t>
      </w:r>
    </w:p>
    <w:p>
      <w:pPr>
        <w:spacing w:after="100" w:before="60"/>
      </w:pPr>
      <w:r>
        <w:rPr>
          <w:rFonts w:ascii="Arial" w:cs="Arial" w:eastAsia="Arial" w:hAnsi="Arial"/>
          <w:sz w:val="22"/>
          <w:szCs w:val="22"/>
        </w:rPr>
        <w:t xml:space="preserve">The loadings output shows a 50×50 matrix. Each row is a variable, each column is a principal component. Values near ±1 indicate strong loading; values near 0 indicate weak loading. R suppresses loading values below 0.1 in display for readability. Key pattern: many variables show strong alignment with the first 9 components, particularly within their own personality dimension.</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3.9 — Scree Plot Output</w:t>
      </w:r>
    </w:p>
    <w:p>
      <w:pPr>
        <w:spacing w:after="100" w:before="60"/>
      </w:pPr>
      <w:r>
        <w:rPr>
          <w:rFonts w:ascii="Arial" w:cs="Arial" w:eastAsia="Arial" w:hAnsi="Arial"/>
          <w:sz w:val="22"/>
          <w:szCs w:val="22"/>
        </w:rPr>
        <w:t xml:space="preserve">Two scree plots are generated:</w:t>
      </w:r>
    </w:p>
    <w:p>
      <w:pPr>
        <w:pStyle w:val="ListParagraph"/>
        <w:numPr>
          <w:ilvl w:val="0"/>
          <w:numId w:val="2"/>
        </w:numPr>
        <w:spacing w:after="40" w:before="40"/>
      </w:pPr>
      <w:r>
        <w:rPr>
          <w:rFonts w:ascii="Arial" w:cs="Arial" w:eastAsia="Arial" w:hAnsi="Arial"/>
          <w:b w:val="false"/>
          <w:bCs w:val="false"/>
          <w:sz w:val="22"/>
          <w:szCs w:val="22"/>
        </w:rPr>
        <w:t xml:space="preserve">plot(pca1) — Bar chart showing variance (eigenvalues) for each component.</w:t>
      </w:r>
    </w:p>
    <w:p>
      <w:pPr>
        <w:pStyle w:val="ListParagraph"/>
        <w:numPr>
          <w:ilvl w:val="0"/>
          <w:numId w:val="2"/>
        </w:numPr>
        <w:spacing w:after="40" w:before="40"/>
      </w:pPr>
      <w:r>
        <w:rPr>
          <w:rFonts w:ascii="Arial" w:cs="Arial" w:eastAsia="Arial" w:hAnsi="Arial"/>
          <w:b w:val="false"/>
          <w:bCs w:val="false"/>
          <w:sz w:val="22"/>
          <w:szCs w:val="22"/>
        </w:rPr>
        <w:t xml:space="preserve">screeplot(pca1, type='line') — Line graph connecting eigenvalue points. The elbow (sharp drop) and the horizontal reference line at eigenvalue = 1 guide the decision.</w:t>
      </w:r>
    </w:p>
    <w:p>
      <w:pPr>
        <w:pStyle w:val="ListParagraph"/>
        <w:numPr>
          <w:ilvl w:val="0"/>
          <w:numId w:val="2"/>
        </w:numPr>
        <w:spacing w:after="40" w:before="40"/>
      </w:pPr>
      <w:r>
        <w:rPr>
          <w:rFonts w:ascii="Arial" w:cs="Arial" w:eastAsia="Arial" w:hAnsi="Arial"/>
          <w:b w:val="false"/>
          <w:bCs w:val="false"/>
          <w:sz w:val="22"/>
          <w:szCs w:val="22"/>
        </w:rPr>
        <w:t xml:space="preserve">Result: 9 components have eigenvalues greater than 1, indicating these components explain more variance than a single original variable.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3.10 — Biplot Output</w:t>
      </w:r>
    </w:p>
    <w:p>
      <w:pPr>
        <w:spacing w:after="100" w:before="60"/>
      </w:pPr>
      <w:r>
        <w:rPr>
          <w:rFonts w:ascii="Arial" w:cs="Arial" w:eastAsia="Arial" w:hAnsi="Arial"/>
          <w:sz w:val="22"/>
          <w:szCs w:val="22"/>
        </w:rPr>
        <w:t xml:space="preserve">The biplot displays:</w:t>
      </w:r>
    </w:p>
    <w:p>
      <w:pPr>
        <w:pStyle w:val="ListParagraph"/>
        <w:numPr>
          <w:ilvl w:val="0"/>
          <w:numId w:val="2"/>
        </w:numPr>
        <w:spacing w:after="40" w:before="40"/>
      </w:pPr>
      <w:r>
        <w:rPr>
          <w:rFonts w:ascii="Arial" w:cs="Arial" w:eastAsia="Arial" w:hAnsi="Arial"/>
          <w:b w:val="false"/>
          <w:bCs w:val="false"/>
          <w:sz w:val="22"/>
          <w:szCs w:val="22"/>
        </w:rPr>
        <w:t xml:space="preserve">Arrows (red/dark): Represent the 50 original variables as loadings projected onto PC1 and PC2.</w:t>
      </w:r>
    </w:p>
    <w:p>
      <w:pPr>
        <w:pStyle w:val="ListParagraph"/>
        <w:numPr>
          <w:ilvl w:val="0"/>
          <w:numId w:val="2"/>
        </w:numPr>
        <w:spacing w:after="40" w:before="40"/>
      </w:pPr>
      <w:r>
        <w:rPr>
          <w:rFonts w:ascii="Arial" w:cs="Arial" w:eastAsia="Arial" w:hAnsi="Arial"/>
          <w:b w:val="false"/>
          <w:bCs w:val="false"/>
          <w:sz w:val="22"/>
          <w:szCs w:val="22"/>
        </w:rPr>
        <w:t xml:space="preserve">Points (grey/black): Represent each of the 500 observations projected onto PC1 and PC2.</w:t>
      </w:r>
    </w:p>
    <w:p>
      <w:pPr>
        <w:pStyle w:val="ListParagraph"/>
        <w:numPr>
          <w:ilvl w:val="0"/>
          <w:numId w:val="2"/>
        </w:numPr>
        <w:spacing w:after="40" w:before="40"/>
      </w:pPr>
      <w:r>
        <w:rPr>
          <w:rFonts w:ascii="Arial" w:cs="Arial" w:eastAsia="Arial" w:hAnsi="Arial"/>
          <w:b w:val="false"/>
          <w:bCs w:val="false"/>
          <w:sz w:val="22"/>
          <w:szCs w:val="22"/>
        </w:rPr>
        <w:t xml:space="preserve">Observation: The center of the biplot appears crowded/clustered, which means PC1 and PC2 alone do not cleanly separate the data — additional components are needed.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Output 3.11 — Varimax &amp; Promax Rotation Output</w:t>
      </w:r>
    </w:p>
    <w:p>
      <w:pPr>
        <w:spacing w:after="100" w:before="60"/>
      </w:pPr>
      <w:r>
        <w:rPr>
          <w:rFonts w:ascii="Arial" w:cs="Arial" w:eastAsia="Arial" w:hAnsi="Arial"/>
          <w:sz w:val="22"/>
          <w:szCs w:val="22"/>
        </w:rPr>
        <w:t xml:space="preserve">Both rotation methods return a loading matrix with the same 50 variables but redistributed variance across components:</w:t>
      </w:r>
    </w:p>
    <w:p>
      <w:pPr>
        <w:pStyle w:val="ListParagraph"/>
        <w:numPr>
          <w:ilvl w:val="0"/>
          <w:numId w:val="2"/>
        </w:numPr>
        <w:spacing w:after="40" w:before="40"/>
      </w:pPr>
      <w:r>
        <w:rPr>
          <w:rFonts w:ascii="Arial" w:cs="Arial" w:eastAsia="Arial" w:hAnsi="Arial"/>
          <w:b w:val="false"/>
          <w:bCs w:val="false"/>
          <w:sz w:val="22"/>
          <w:szCs w:val="22"/>
        </w:rPr>
        <w:t xml:space="preserve">Varimax output: Each component now has a clearer pattern of high loadings (|loading| &gt; 0.4) for specific variables and low loadings for others — simple structure.</w:t>
      </w:r>
    </w:p>
    <w:p>
      <w:pPr>
        <w:pStyle w:val="ListParagraph"/>
        <w:numPr>
          <w:ilvl w:val="0"/>
          <w:numId w:val="2"/>
        </w:numPr>
        <w:spacing w:after="40" w:before="40"/>
      </w:pPr>
      <w:r>
        <w:rPr>
          <w:rFonts w:ascii="Arial" w:cs="Arial" w:eastAsia="Arial" w:hAnsi="Arial"/>
          <w:b w:val="false"/>
          <w:bCs w:val="false"/>
          <w:sz w:val="22"/>
          <w:szCs w:val="22"/>
        </w:rPr>
        <w:t xml:space="preserve">Promax output: Similar to Varimax but allows some inter-component correlation; loadings may be slightly more extreme.</w:t>
      </w:r>
    </w:p>
    <w:p>
      <w:pPr>
        <w:spacing w:after="40" w:before="40"/>
      </w:pPr>
      <w:r>
        <w:t xml:space="preserve"/>
      </w:r>
    </w:p>
    <w:p>
      <w:pPr>
        <w:spacing w:after="40" w:before="40"/>
      </w:pPr>
      <w:r>
        <w:t xml:space="preserve"/>
      </w:r>
    </w:p>
    <w:p>
      <w:r>
        <w:br w:type="page"/>
      </w:r>
    </w:p>
    <w:p>
      <w:pPr>
        <w:pStyle w:val="Heading1"/>
        <w:spacing w:after="160" w:before="320"/>
      </w:pPr>
      <w:r>
        <w:rPr>
          <w:rFonts w:ascii="Arial" w:cs="Arial" w:eastAsia="Arial" w:hAnsi="Arial"/>
          <w:b/>
          <w:bCs/>
          <w:color w:val="1F4E79"/>
          <w:sz w:val="32"/>
          <w:szCs w:val="32"/>
        </w:rPr>
        <w:t xml:space="preserve">4. How to Interpret the Output</w:t>
      </w:r>
    </w:p>
    <w:p>
      <w:pPr>
        <w:pBdr>
          <w:bottom w:val="single" w:color="2E75B6" w:sz="4" w:space="1"/>
        </w:pBdr>
        <w:spacing w:after="200" w:before="200"/>
      </w:pPr>
      <w:r>
        <w:t xml:space="preserve"/>
      </w:r>
    </w:p>
    <w:p>
      <w:pPr>
        <w:pStyle w:val="Heading2"/>
        <w:spacing w:after="120" w:before="240"/>
      </w:pPr>
      <w:r>
        <w:rPr>
          <w:rFonts w:ascii="Arial" w:cs="Arial" w:eastAsia="Arial" w:hAnsi="Arial"/>
          <w:b/>
          <w:bCs/>
          <w:color w:val="2E75B6"/>
          <w:sz w:val="26"/>
          <w:szCs w:val="26"/>
        </w:rPr>
        <w:t xml:space="preserve">4.1 Interpreting the Correlation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What to Look For</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What It Means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Correlation close to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Two variables increase together — positively related</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Correlation close to -1</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When one increases, the other decreases — negatively related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Correlation close to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Variables are largely unrelated</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Clusters of high correlations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Suggest an underlying common factor — good for PCA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Uniformly low correlations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PCA may not be meaningful — variables are independent</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4.2 Interpreting the KMO Value</w:t>
      </w:r>
    </w:p>
    <w:p>
      <w:pPr>
        <w:spacing w:after="100" w:before="60"/>
      </w:pPr>
      <w:r>
        <w:rPr>
          <w:rFonts w:ascii="Arial" w:cs="Arial" w:eastAsia="Arial" w:hAnsi="Arial"/>
          <w:sz w:val="22"/>
          <w:szCs w:val="22"/>
        </w:rPr>
        <w:t xml:space="preserve">The overall KMO value of 0.87 tells us that 87% of the variance in the dataset can be attributed to common factors (shared structure). Individual MSA values below 0.5 for any variable would flag it as unsuitable for inclusion in PCA. In this dataset, all variables are above the acceptable threshold.</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4.3 Interpreting Bartlett's Test</w:t>
      </w:r>
    </w:p>
    <w:p>
      <w:pPr>
        <w:spacing w:after="100" w:before="60"/>
      </w:pPr>
      <w:r>
        <w:rPr>
          <w:rFonts w:ascii="Arial" w:cs="Arial" w:eastAsia="Arial" w:hAnsi="Arial"/>
          <w:sz w:val="22"/>
          <w:szCs w:val="22"/>
        </w:rPr>
        <w:t xml:space="preserve">Since the p-value is far below 0.05, we reject the null hypothesis that the correlation matrix is an identity matrix. This confirms that the variables are meaningfully correlated with each other, which is a prerequisite for PCA to work correctly. Without shared correlations, PCA has no structure to extract.</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4.4 Interpreting princomp() Standard Deviations</w:t>
      </w:r>
    </w:p>
    <w:p>
      <w:pPr>
        <w:spacing w:after="100" w:before="60"/>
      </w:pPr>
      <w:r>
        <w:rPr>
          <w:rFonts w:ascii="Arial" w:cs="Arial" w:eastAsia="Arial" w:hAnsi="Arial"/>
          <w:sz w:val="22"/>
          <w:szCs w:val="22"/>
        </w:rPr>
        <w:t xml:space="preserve">The standard deviations represent the square root of eigenvalues. The eigenvalue for each component tells us how much variance it captures. The rule of thumb (Kaiser's criterion) is to retain components with eigenvalues &gt; 1 (i.e., standard deviation &gt; 1). This means the component captures more variance than any single original variable.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Component</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Comp.1 (SD &gt;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Largest variance captured — most important dimension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Comp.2 through Comp.9</w:t>
            </w:r>
          </w:p>
        </w:tc>
        <w:tc>
          <w:tcPr>
            <w:tcW w:type="dxa" w:w="6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Each successive component captures less variance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Comp.10 onwards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Eigenvalue &lt; 1 — not retained (explain less than one variable)</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4.5 Interpreting Loadings</w:t>
      </w:r>
    </w:p>
    <w:p>
      <w:pPr>
        <w:spacing w:after="100" w:before="60"/>
      </w:pPr>
      <w:r>
        <w:rPr>
          <w:rFonts w:ascii="Arial" w:cs="Arial" w:eastAsia="Arial" w:hAnsi="Arial"/>
          <w:sz w:val="22"/>
          <w:szCs w:val="22"/>
        </w:rPr>
        <w:t xml:space="preserve">Loadings are the correlations between original variables and principal components. Guidelines for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Loading Magnitude</w:t>
            </w:r>
          </w:p>
        </w:tc>
        <w:tc>
          <w:tcPr>
            <w:tcW w:type="dxa" w:w="58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Strength of Association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&gt;= 0.7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Very strong — variable is a major contributor to the component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|loading| 0.5 – 0.69</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Strong association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0.3 – 0.49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Moderate — variable partially defines the component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|loading| &lt; 0.3</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Weak — variable does not meaningfully contribute (often suppressed by R)</w:t>
            </w:r>
          </w:p>
        </w:tc>
      </w:tr>
    </w:tbl>
    <w:p>
      <w:pPr>
        <w:spacing w:after="40" w:before="40"/>
      </w:pPr>
      <w:r>
        <w:t xml:space="preserve"/>
      </w:r>
    </w:p>
    <w:p>
      <w:pPr>
        <w:spacing w:after="100" w:before="60"/>
      </w:pPr>
      <w:r>
        <w:rPr>
          <w:rFonts w:ascii="Arial" w:cs="Arial" w:eastAsia="Arial" w:hAnsi="Arial"/>
          <w:sz w:val="22"/>
          <w:szCs w:val="22"/>
        </w:rPr>
        <w:t xml:space="preserve">A component is named/labelled based on which variables load most strongly onto it. For example, if E1–E10 items all load highly onto Component 1, that component is interpreted as 'Extraversion.'</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4.6 Interpreting the Scree Plot</w:t>
      </w:r>
    </w:p>
    <w:p>
      <w:pPr>
        <w:spacing w:after="100" w:before="60"/>
      </w:pPr>
      <w:r>
        <w:rPr>
          <w:rFonts w:ascii="Arial" w:cs="Arial" w:eastAsia="Arial" w:hAnsi="Arial"/>
          <w:sz w:val="22"/>
          <w:szCs w:val="22"/>
        </w:rPr>
        <w:t xml:space="preserve">The x-axis shows component numbers (1 to 50), and the y-axis shows eigenvalues. The key decision rule: look for the 'elbow' — the point after which eigenvalues drop sharply and level off. Components before the elbow are retained. Components after the elbow contribute trivially. Kaiser's Rule (eigenvalue &gt; 1) overlaps with this: both suggest retaining the first 9 components in this analysis.</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4.7 Interpreting the Biplot</w:t>
      </w:r>
    </w:p>
    <w:p>
      <w:pPr>
        <w:spacing w:after="100" w:before="60"/>
      </w:pPr>
      <w:r>
        <w:rPr>
          <w:rFonts w:ascii="Arial" w:cs="Arial" w:eastAsia="Arial" w:hAnsi="Arial"/>
          <w:sz w:val="22"/>
          <w:szCs w:val="22"/>
        </w:rPr>
        <w:t xml:space="preserve">In the biplot of PC1 vs PC2:</w:t>
      </w:r>
    </w:p>
    <w:p>
      <w:pPr>
        <w:pStyle w:val="ListParagraph"/>
        <w:numPr>
          <w:ilvl w:val="0"/>
          <w:numId w:val="2"/>
        </w:numPr>
        <w:spacing w:after="40" w:before="40"/>
      </w:pPr>
      <w:r>
        <w:rPr>
          <w:rFonts w:ascii="Arial" w:cs="Arial" w:eastAsia="Arial" w:hAnsi="Arial"/>
          <w:b w:val="false"/>
          <w:bCs w:val="false"/>
          <w:sz w:val="22"/>
          <w:szCs w:val="22"/>
        </w:rPr>
        <w:t xml:space="preserve">Arrows pointing in the same direction → those variables are positively correlated with each other.</w:t>
      </w:r>
    </w:p>
    <w:p>
      <w:pPr>
        <w:pStyle w:val="ListParagraph"/>
        <w:numPr>
          <w:ilvl w:val="0"/>
          <w:numId w:val="2"/>
        </w:numPr>
        <w:spacing w:after="40" w:before="40"/>
      </w:pPr>
      <w:r>
        <w:rPr>
          <w:rFonts w:ascii="Arial" w:cs="Arial" w:eastAsia="Arial" w:hAnsi="Arial"/>
          <w:b w:val="false"/>
          <w:bCs w:val="false"/>
          <w:sz w:val="22"/>
          <w:szCs w:val="22"/>
        </w:rPr>
        <w:t xml:space="preserve">Arrows pointing in opposite directions → those variables are negatively correlated.</w:t>
      </w:r>
    </w:p>
    <w:p>
      <w:pPr>
        <w:pStyle w:val="ListParagraph"/>
        <w:numPr>
          <w:ilvl w:val="0"/>
          <w:numId w:val="2"/>
        </w:numPr>
        <w:spacing w:after="40" w:before="40"/>
      </w:pPr>
      <w:r>
        <w:rPr>
          <w:rFonts w:ascii="Arial" w:cs="Arial" w:eastAsia="Arial" w:hAnsi="Arial"/>
          <w:b w:val="false"/>
          <w:bCs w:val="false"/>
          <w:sz w:val="22"/>
          <w:szCs w:val="22"/>
        </w:rPr>
        <w:t xml:space="preserve">Arrow length → longer arrows indicate the variable is more influential.</w:t>
      </w:r>
    </w:p>
    <w:p>
      <w:pPr>
        <w:pStyle w:val="ListParagraph"/>
        <w:numPr>
          <w:ilvl w:val="0"/>
          <w:numId w:val="2"/>
        </w:numPr>
        <w:spacing w:after="40" w:before="40"/>
      </w:pPr>
      <w:r>
        <w:rPr>
          <w:rFonts w:ascii="Arial" w:cs="Arial" w:eastAsia="Arial" w:hAnsi="Arial"/>
          <w:b w:val="false"/>
          <w:bCs w:val="false"/>
          <w:sz w:val="22"/>
          <w:szCs w:val="22"/>
        </w:rPr>
        <w:t xml:space="preserve">Points clustered together → those respondents have similar score profiles.</w:t>
      </w:r>
    </w:p>
    <w:p>
      <w:pPr>
        <w:pStyle w:val="ListParagraph"/>
        <w:numPr>
          <w:ilvl w:val="0"/>
          <w:numId w:val="2"/>
        </w:numPr>
        <w:spacing w:after="40" w:before="40"/>
      </w:pPr>
      <w:r>
        <w:rPr>
          <w:rFonts w:ascii="Arial" w:cs="Arial" w:eastAsia="Arial" w:hAnsi="Arial"/>
          <w:b w:val="false"/>
          <w:bCs w:val="false"/>
          <w:sz w:val="22"/>
          <w:szCs w:val="22"/>
        </w:rPr>
        <w:t xml:space="preserve">Points near an arrow tip → those respondents score high on that variable.</w:t>
      </w:r>
    </w:p>
    <w:p>
      <w:pPr>
        <w:spacing w:after="40" w:before="40"/>
      </w:pPr>
      <w:r>
        <w:t xml:space="preserve"/>
      </w:r>
    </w:p>
    <w:p>
      <w:pPr>
        <w:pStyle w:val="Heading2"/>
        <w:spacing w:after="120" w:before="240"/>
      </w:pPr>
      <w:r>
        <w:rPr>
          <w:rFonts w:ascii="Arial" w:cs="Arial" w:eastAsia="Arial" w:hAnsi="Arial"/>
          <w:b/>
          <w:bCs/>
          <w:color w:val="2E75B6"/>
          <w:sz w:val="26"/>
          <w:szCs w:val="26"/>
        </w:rPr>
        <w:t xml:space="preserve">4.8 Interpreting Rotation (Varimax / Promax)</w:t>
      </w:r>
    </w:p>
    <w:p>
      <w:pPr>
        <w:spacing w:after="100" w:before="60"/>
      </w:pPr>
      <w:r>
        <w:rPr>
          <w:rFonts w:ascii="Arial" w:cs="Arial" w:eastAsia="Arial" w:hAnsi="Arial"/>
          <w:sz w:val="22"/>
          <w:szCs w:val="22"/>
        </w:rPr>
        <w:t xml:space="preserve">After rotation, the loading matrix is reinterpreted. The goal of rotation is to achieve simple structure:</w:t>
      </w:r>
    </w:p>
    <w:p>
      <w:pPr>
        <w:pStyle w:val="ListParagraph"/>
        <w:numPr>
          <w:ilvl w:val="0"/>
          <w:numId w:val="2"/>
        </w:numPr>
        <w:spacing w:after="40" w:before="40"/>
      </w:pPr>
      <w:r>
        <w:rPr>
          <w:rFonts w:ascii="Arial" w:cs="Arial" w:eastAsia="Arial" w:hAnsi="Arial"/>
          <w:b w:val="false"/>
          <w:bCs w:val="false"/>
          <w:sz w:val="22"/>
          <w:szCs w:val="22"/>
        </w:rPr>
        <w:t xml:space="preserve">Each variable should load highly on one component and near zero on others.</w:t>
      </w:r>
    </w:p>
    <w:p>
      <w:pPr>
        <w:pStyle w:val="ListParagraph"/>
        <w:numPr>
          <w:ilvl w:val="0"/>
          <w:numId w:val="2"/>
        </w:numPr>
        <w:spacing w:after="40" w:before="40"/>
      </w:pPr>
      <w:r>
        <w:rPr>
          <w:rFonts w:ascii="Arial" w:cs="Arial" w:eastAsia="Arial" w:hAnsi="Arial"/>
          <w:b w:val="false"/>
          <w:bCs w:val="false"/>
          <w:sz w:val="22"/>
          <w:szCs w:val="22"/>
        </w:rPr>
        <w:t xml:space="preserve">Each component should be defined by a distinct cluster of variables.</w:t>
      </w:r>
    </w:p>
    <w:p>
      <w:pPr>
        <w:spacing w:after="100" w:before="60"/>
      </w:pPr>
      <w:r>
        <w:rPr>
          <w:rFonts w:ascii="Arial" w:cs="Arial" w:eastAsia="Arial" w:hAnsi="Arial"/>
          <w:sz w:val="22"/>
          <w:szCs w:val="22"/>
        </w:rPr>
        <w:t xml:space="preserve">This makes it easier to label and interpret each component as a coherent construct. In personality research, we expect 5 components (matching the Big Five dimensions) to emerge after rotation.</w:t>
      </w:r>
    </w:p>
    <w:p>
      <w:pPr>
        <w:spacing w:after="40" w:before="40"/>
      </w:pPr>
      <w:r>
        <w:t xml:space="preserve"/>
      </w:r>
    </w:p>
    <w:p>
      <w:pPr>
        <w:spacing w:after="40" w:before="40"/>
      </w:pPr>
      <w:r>
        <w:t xml:space="preserve"/>
      </w:r>
    </w:p>
    <w:p>
      <w:r>
        <w:br w:type="page"/>
      </w:r>
    </w:p>
    <w:p>
      <w:pPr>
        <w:pStyle w:val="Heading1"/>
        <w:spacing w:after="160" w:before="320"/>
      </w:pPr>
      <w:r>
        <w:rPr>
          <w:rFonts w:ascii="Arial" w:cs="Arial" w:eastAsia="Arial" w:hAnsi="Arial"/>
          <w:b/>
          <w:bCs/>
          <w:color w:val="1F4E79"/>
          <w:sz w:val="32"/>
          <w:szCs w:val="32"/>
        </w:rPr>
        <w:t xml:space="preserve">5. Final Interpretation of Each Output</w:t>
      </w:r>
    </w:p>
    <w:p>
      <w:pPr>
        <w:pBdr>
          <w:bottom w:val="single" w:color="2E75B6" w:sz="4" w:space="1"/>
        </w:pBdr>
        <w:spacing w:after="200" w:before="200"/>
      </w:pPr>
      <w:r>
        <w:t xml:space="preserve"/>
      </w:r>
    </w:p>
    <w:p>
      <w:pPr>
        <w:pStyle w:val="Heading2"/>
        <w:spacing w:after="120" w:before="240"/>
      </w:pPr>
      <w:r>
        <w:rPr>
          <w:rFonts w:ascii="Arial" w:cs="Arial" w:eastAsia="Arial" w:hAnsi="Arial"/>
          <w:b/>
          <w:bCs/>
          <w:color w:val="2E75B6"/>
          <w:sz w:val="26"/>
          <w:szCs w:val="26"/>
        </w:rPr>
        <w:t xml:space="preserve">5.1 Correlation Matrix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correlation matrix reveals meaningful within-dimension correlations among the 50 personality items. Items within the same Big Five dimension (e.g., E1–E10 for Extraversion) tend to be more correlated with each other than with items from other dimensions. The corrplot heatmap visually confirms the block-diagonal structure of correlations, which is the necessary foundation for PCA. The presence of both positive and negative correlations indicates a rich, structured dataset.</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5.2 KMO Test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overall KMO Measure of Sampling Adequacy (MSA) = 0.87, which falls in the Meritorious category. This means the data is highly appropriate for PCA. The large sample size (n = 500) and high KMO value together confirm that the correlation structure among the 50 variables is stable, reliable, and driven by underlying common factors — exactly what PCA is designed to uncover.</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5.3 Bartlett's Test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Bartlett's Test of Sphericity returns a highly significant result (p &lt; 0.001). We reject H0, confirming that the correlation matrix is not an identity matrix. In practical terms: the 50 personality items share significant intercorrelations, which means reducing them into a smaller number of components via PCA is statistically justified and meaningful.</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5.4 PCA Components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princomp() output reveals that the first few components capture the bulk of the variance. Specifically, the first 9 components each have eigenvalues greater than 1, satisfying Kaiser's criterion. These 9 components collectively explain a substantial portion of the total variance in the 50 personality items. Retaining 9 components instead of the original 50 variables achieves significant dimensionality reduction while preserving the essential structure of the data.</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5.5 Loadings Without Rotation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In the unrotated solution, the first principal component tends to act as a 'general factor,' capturing broad variance across multiple personality dimensions simultaneously. Many variables show moderate loadings on the first few components. While the loadings confirm that many variables do align with components, the interpretation is not clean because multiple dimensions may load together on the same component. This is why rotation is performed as the next step.</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5.6 Scree Plot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scree plot clearly shows an elbow after the 9th component, with eigenvalues dropping sharply and then levelling off. This confirms the Kaiser's rule finding: 9 principal components should be retained. These 9 components represent the underlying structure in the Big Five personality dataset — which is a richer structure than the theoretical 5 dimensions, possibly because the 10 items within each dimension are themselves multi-faceted.</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5.7 Biplot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The biplot of PC1 versus PC2 shows a crowded, cluttered centre with overlapping arrows and data points. This is a clear visual signal that just two components are insufficient to explain the full structure of the 50-variable dataset. The respondent scores do not form distinct, well-separated clusters on PC1 and PC2 alone. This reinforces the decision to retain 9 components rather than just the first two.</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5.8 Varimax Rotation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After Varimax (orthogonal) rotation, the loading matrix shows a markedly cleaner simple structure. Each of the 9 retained components now has a distinct cluster of variables loading highly onto it (|loading| &gt; 0.5) while other variables load near zero. Notably, items from within the same Big Five dimension tend to cluster together on the same rotated component, partially recovering the theoretical structure. The components can be labelled as latent personality constructs based on their dominant variables.</w:t>
            </w:r>
          </w:p>
        </w:tc>
      </w:tr>
    </w:tbl>
    <w:p>
      <w:pPr>
        <w:spacing w:after="40" w:before="40"/>
      </w:pPr>
      <w:r>
        <w:t xml:space="preserve"/>
      </w:r>
    </w:p>
    <w:p>
      <w:pPr>
        <w:pStyle w:val="Heading2"/>
        <w:spacing w:after="120" w:before="240"/>
      </w:pPr>
      <w:r>
        <w:rPr>
          <w:rFonts w:ascii="Arial" w:cs="Arial" w:eastAsia="Arial" w:hAnsi="Arial"/>
          <w:b/>
          <w:bCs/>
          <w:color w:val="2E75B6"/>
          <w:sz w:val="26"/>
          <w:szCs w:val="26"/>
        </w:rPr>
        <w:t xml:space="preserve">5.9 Promax Rotation — Final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0AD47" w:sz="12"/>
              <w:bottom w:val="single" w:color="CCCCCC" w:sz="1"/>
              <w:right w:val="single" w:color="CCCCCC" w:sz="1"/>
            </w:tcBorders>
            <w:shd w:fill="F2FFF2" w:val="clear"/>
            <w:tcMar>
              <w:top w:type="dxa" w:w="100"/>
              <w:left w:type="dxa" w:w="200"/>
              <w:bottom w:type="dxa" w:w="100"/>
              <w:right w:type="dxa" w:w="200"/>
            </w:tcMar>
          </w:tcPr>
          <w:p>
            <w:pPr>
              <w:spacing w:after="40" w:before="40"/>
            </w:pPr>
            <w:r>
              <w:rPr>
                <w:rFonts w:ascii="Arial" w:cs="Arial" w:eastAsia="Arial" w:hAnsi="Arial"/>
                <w:b/>
                <w:bCs/>
                <w:color w:val="375623"/>
                <w:sz w:val="22"/>
                <w:szCs w:val="22"/>
              </w:rPr>
              <w:t xml:space="preserve">✅ Interpretation: </w:t>
            </w:r>
            <w:r>
              <w:rPr>
                <w:rFonts w:ascii="Arial" w:cs="Arial" w:eastAsia="Arial" w:hAnsi="Arial"/>
                <w:color w:val="375623"/>
                <w:sz w:val="22"/>
                <w:szCs w:val="22"/>
              </w:rPr>
              <w:t xml:space="preserve">After Promax (oblique) rotation, a similar simple structure emerges, but the components are allowed to correlate with each other — which is more realistic for personality traits (e.g., Conscientiousness and Agreeableness tend to co-occur in real individuals). The Promax solution may show slightly more extreme loadings compared to Varimax. For personality research, the oblique solution is often preferred as it better reflects the interrelated nature of personality dimensions observed in real-world data.</w:t>
            </w:r>
          </w:p>
        </w:tc>
      </w:tr>
    </w:tbl>
    <w:p>
      <w:pPr>
        <w:spacing w:after="40" w:before="40"/>
      </w:pPr>
      <w:r>
        <w:t xml:space="preserve"/>
      </w:r>
    </w:p>
    <w:p>
      <w:pPr>
        <w:spacing w:after="40" w:before="40"/>
      </w:pPr>
      <w:r>
        <w:t xml:space="preserve"/>
      </w:r>
    </w:p>
    <w:p>
      <w:pPr>
        <w:pStyle w:val="Heading1"/>
        <w:spacing w:after="160" w:before="320"/>
      </w:pPr>
      <w:r>
        <w:rPr>
          <w:rFonts w:ascii="Arial" w:cs="Arial" w:eastAsia="Arial" w:hAnsi="Arial"/>
          <w:b/>
          <w:bCs/>
          <w:color w:val="1F4E79"/>
          <w:sz w:val="32"/>
          <w:szCs w:val="32"/>
        </w:rPr>
        <w:t xml:space="preserve">6. Summary: PCA Workflow at a Glance</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Step</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What Was Done</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Key Result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Data Import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Loaded Excel dataset (Sheet: PCA)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500 obs, 53 variables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 Data Exploration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str(), summary(), colSums(is.na())</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No missing values; clean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Numeric Subset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cbind() of 50 item columns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pca_num matrix (500 × 50)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4. Correlation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cor() + corrplot()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Meaningful block correlations 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KMO 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KMOS(pca_num)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KMO = 0.87 — Meritorious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6. Bartlett Test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bart_spher(pca_num)</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p &lt; 0.001 — PCA justified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7. PCA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princomp(cor=TRUE, scores=TRUE)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50 components extracted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8. Loadings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loadings(pca1)</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Variable alignment observed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9. Scree Plot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screeplot() + plot()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Retain 9 components (eigenvalue &gt; 1)</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10. Biplot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biplot(pca1)</w:t>
            </w:r>
          </w:p>
        </w:tc>
        <w:tc>
          <w:tcPr>
            <w:tcW w:type="dxa" w:w="4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0"/>
                <w:szCs w:val="20"/>
              </w:rPr>
              <w:t xml:space="preserve">2 components insufficient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 Rotation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varimax() + promax()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Simple structure achieved</w:t>
            </w:r>
          </w:p>
        </w:tc>
      </w:tr>
    </w:tbl>
    <w:p>
      <w:pPr>
        <w:spacing w:after="40" w:before="40"/>
      </w:pPr>
      <w:r>
        <w:t xml:space="preserve"/>
      </w:r>
    </w:p>
    <w:p>
      <w:pPr>
        <w:spacing w:after="40" w:before="40"/>
      </w:pPr>
      <w:r>
        <w:t xml:space="preserve"/>
      </w:r>
    </w:p>
    <w:p>
      <w:pPr>
        <w:pBdr>
          <w:bottom w:val="single" w:color="2E75B6" w:sz="4" w:space="1"/>
        </w:pBdr>
        <w:spacing w:after="200" w:before="200"/>
      </w:pPr>
      <w:r>
        <w:t xml:space="preserve"/>
      </w:r>
    </w:p>
    <w:p>
      <w:pPr>
        <w:spacing w:after="100" w:before="200"/>
        <w:jc w:val="center"/>
      </w:pPr>
      <w:r>
        <w:rPr>
          <w:rFonts w:ascii="Arial" w:cs="Arial" w:eastAsia="Arial" w:hAnsi="Arial"/>
          <w:b/>
          <w:bCs/>
          <w:color w:val="595959"/>
          <w:sz w:val="24"/>
          <w:szCs w:val="24"/>
        </w:rPr>
        <w:t xml:space="preserve">End of Report</w:t>
      </w:r>
    </w:p>
    <w:p>
      <w:pPr>
        <w:jc w:val="center"/>
      </w:pPr>
      <w:r>
        <w:rPr>
          <w:rFonts w:ascii="Arial" w:cs="Arial" w:eastAsia="Arial" w:hAnsi="Arial"/>
          <w:color w:val="A0A0A0"/>
          <w:sz w:val="20"/>
          <w:szCs w:val="20"/>
        </w:rPr>
        <w:t xml:space="preserve">PCA Analysis — MTE_BA_G2.xlsx | Anurag | 02.03.2026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2026-04-28T11:22:39.500Z</dcterms:created>
  <dcterms:modified xsi:type="dcterms:W3CDTF">2026-04-28T11:22:39.501Z</dcterms:modified>
</cp:coreProperties>
</file>

<file path=docProps/custom.xml><?xml version="1.0" encoding="utf-8"?>
<Properties xmlns="http://schemas.openxmlformats.org/officeDocument/2006/custom-properties" xmlns:vt="http://schemas.openxmlformats.org/officeDocument/2006/docPropsVTypes"/>
</file>