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647B7F"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Regional pairs help to support always-on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Identify services that don't need region support. Some global Azure services that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benefits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647B7F"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647B7F"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647B7F"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647B7F"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01915DA1" w14:textId="77777777" w:rsidR="00A52BA8" w:rsidRDefault="00A52BA8" w:rsidP="00A52BA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Implement Microsoft Cost Management</w:t>
      </w:r>
    </w:p>
    <w:p w14:paraId="40C1916D" w14:textId="77777777" w:rsidR="00A52BA8" w:rsidRDefault="00A52BA8" w:rsidP="00A52BA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CF4D551" w14:textId="77777777" w:rsidR="00A52BA8" w:rsidRDefault="00A52BA8" w:rsidP="00A52BA8">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37A87E1C"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With Azure products and services, you pay only for what you use. As you create and use Azure resources, you're charged for the resources.</w:t>
      </w:r>
    </w:p>
    <w:p w14:paraId="55FAD169"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 xml:space="preserve">Microsoft Cost Management provides support for administrative billing tasks and helps you manage billing access to costs. You can use the product to monitor and control Azure </w:t>
      </w:r>
      <w:proofErr w:type="gramStart"/>
      <w:r>
        <w:rPr>
          <w:rFonts w:ascii="Segoe UI" w:hAnsi="Segoe UI" w:cs="Segoe UI"/>
          <w:color w:val="161616"/>
        </w:rPr>
        <w:t>spending, and</w:t>
      </w:r>
      <w:proofErr w:type="gramEnd"/>
      <w:r>
        <w:rPr>
          <w:rFonts w:ascii="Segoe UI" w:hAnsi="Segoe UI" w:cs="Segoe UI"/>
          <w:color w:val="161616"/>
        </w:rPr>
        <w:t xml:space="preserve"> optimize your Azure resource usage.</w:t>
      </w:r>
    </w:p>
    <w:p w14:paraId="12408FCD" w14:textId="2C1D8E0F" w:rsidR="00A52BA8" w:rsidRDefault="00A52BA8" w:rsidP="00A52BA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8933836" wp14:editId="687358AB">
            <wp:extent cx="5943600" cy="5028565"/>
            <wp:effectExtent l="0" t="0" r="0" b="635"/>
            <wp:docPr id="748554364" name="Picture 1" descr="Screenshot of the Microsoft Cost Management dashboard showing service name and location costs, and billing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Cost Management dashboard showing service name and location costs, and billing foreca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28565"/>
                    </a:xfrm>
                    <a:prstGeom prst="rect">
                      <a:avLst/>
                    </a:prstGeom>
                    <a:noFill/>
                    <a:ln>
                      <a:noFill/>
                    </a:ln>
                  </pic:spPr>
                </pic:pic>
              </a:graphicData>
            </a:graphic>
          </wp:inline>
        </w:drawing>
      </w:r>
    </w:p>
    <w:p w14:paraId="51D9591A"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Things to know about Microsoft Cost Management</w:t>
      </w:r>
    </w:p>
    <w:p w14:paraId="1A3C2C0A"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Your organization is interested in the benefits of using Microsoft Cost Management to monitor their subscription billing and resource usage. As you plan for your implementation, review the following product characteristics and features:</w:t>
      </w:r>
    </w:p>
    <w:p w14:paraId="11723D33"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Microsoft Cost Management shows organizational cost and usage patterns with advanced analytics. Costs are based on negotiated prices and factor in reservation and Azure Hybrid Benefit discounts. Predictive analytics are also available.</w:t>
      </w:r>
    </w:p>
    <w:p w14:paraId="66A27E87"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 xml:space="preserve">Reports in Microsoft Cost Management show the usage-based costs consumed by Azure services and third-party Marketplace offerings. Collectively, the reports show your internal and external costs for usage and Azure Marketplace charges. The reports help you understand your spending and resource </w:t>
      </w:r>
      <w:proofErr w:type="gramStart"/>
      <w:r>
        <w:rPr>
          <w:rFonts w:ascii="Segoe UI" w:hAnsi="Segoe UI" w:cs="Segoe UI"/>
          <w:color w:val="161616"/>
        </w:rPr>
        <w:t>use, and</w:t>
      </w:r>
      <w:proofErr w:type="gramEnd"/>
      <w:r>
        <w:rPr>
          <w:rFonts w:ascii="Segoe UI" w:hAnsi="Segoe UI" w:cs="Segoe UI"/>
          <w:color w:val="161616"/>
        </w:rPr>
        <w:t xml:space="preserve"> can help find spending anomalies. Charges, such as reservation purchases, support, and taxes might not be visible in reports.</w:t>
      </w:r>
    </w:p>
    <w:p w14:paraId="02DCF94F"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The product uses Azure management groups, budgets, and recommendations to show clearly how your expenses are organized and how you might reduce costs.</w:t>
      </w:r>
    </w:p>
    <w:p w14:paraId="7254ED44"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You can use the Azure portal or various APIs for export automation to integrate cost data with external systems and processes. Automated billing data export and scheduled reports are also available.</w:t>
      </w:r>
    </w:p>
    <w:p w14:paraId="3F1F31EE"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Microsoft Cost Management</w:t>
      </w:r>
    </w:p>
    <w:p w14:paraId="2ACB5B58"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Microsoft Cost Management can help you plan for and control your organization costs. Consider how the product features can be implemented to support your business scenarios:</w:t>
      </w:r>
    </w:p>
    <w:p w14:paraId="567BF750"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cost analysis</w:t>
      </w:r>
      <w:r>
        <w:rPr>
          <w:rFonts w:ascii="Segoe UI" w:hAnsi="Segoe UI" w:cs="Segoe UI"/>
          <w:color w:val="161616"/>
        </w:rPr>
        <w:t>. Take advantage of Microsoft Cost Management cost analysis features to explore and analyze your organizational costs. You can view aggregated costs by organization to understand where costs are accrued, and to identify spending trends. Monitor accumulated costs over time to estimate monthly, quarterly, or even yearly cost trends against a budget.</w:t>
      </w:r>
    </w:p>
    <w:p w14:paraId="6CCBA8AD"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budget options</w:t>
      </w:r>
      <w:r>
        <w:rPr>
          <w:rFonts w:ascii="Segoe UI" w:hAnsi="Segoe UI" w:cs="Segoe UI"/>
          <w:color w:val="161616"/>
        </w:rPr>
        <w:t xml:space="preserve">. Use Microsoft Cost Management features to establish and maintain budgets. The product helps you plan for and meet financial accountability in your organization. Budgets help prevent cost thresholds or limits from being surpassed. You can utilize analysis data to </w:t>
      </w:r>
      <w:r>
        <w:rPr>
          <w:rFonts w:ascii="Segoe UI" w:hAnsi="Segoe UI" w:cs="Segoe UI"/>
          <w:color w:val="161616"/>
        </w:rPr>
        <w:lastRenderedPageBreak/>
        <w:t>inform others about their spending to proactively manage costs. The budget features help you see how company spending progresses over time.</w:t>
      </w:r>
    </w:p>
    <w:p w14:paraId="5C12F546"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recommendations</w:t>
      </w:r>
      <w:r>
        <w:rPr>
          <w:rFonts w:ascii="Segoe UI" w:hAnsi="Segoe UI" w:cs="Segoe UI"/>
          <w:color w:val="161616"/>
        </w:rPr>
        <w:t>. Review the Microsoft Cost Management recommendations to learn how you can optimize and improve efficiency by identifying idle and underutilized resources. Recommendations can reveal less expensive resource options. When you act on the recommendations, you change the way you use your resources to save money. Using recommendations is an easy process:</w:t>
      </w:r>
    </w:p>
    <w:p w14:paraId="5E586528"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View cost optimization recommendations to see potential usage inefficiencies.</w:t>
      </w:r>
    </w:p>
    <w:p w14:paraId="002D8A80"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Act on a recommendation to modify your Azure resource use and implement a more cost-effective option.</w:t>
      </w:r>
    </w:p>
    <w:p w14:paraId="6E26F13E"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Verify the new action to make sure the change has the desired effect.</w:t>
      </w:r>
    </w:p>
    <w:p w14:paraId="6701BFD3"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exporting cost management data</w:t>
      </w:r>
      <w:r>
        <w:rPr>
          <w:rFonts w:ascii="Segoe UI" w:hAnsi="Segoe UI" w:cs="Segoe UI"/>
          <w:color w:val="161616"/>
        </w:rPr>
        <w:t>. Microsoft Cost Management helps you work with your billing information. If you use external systems to access or review cost management data, you can easily export the data from Azure.</w:t>
      </w:r>
    </w:p>
    <w:p w14:paraId="4928E3E2"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Set a daily scheduled export in comma-separated-value (CSV) format and store the data files in Azure storage.</w:t>
      </w:r>
    </w:p>
    <w:p w14:paraId="40BB33F6"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Access your exported data from your external system.</w:t>
      </w:r>
    </w:p>
    <w:p w14:paraId="68C53C8E" w14:textId="77777777" w:rsidR="00A52BA8" w:rsidRDefault="00647B7F" w:rsidP="00A52BA8">
      <w:pPr>
        <w:shd w:val="clear" w:color="auto" w:fill="FFFFFF"/>
        <w:rPr>
          <w:rFonts w:ascii="Segoe UI" w:hAnsi="Segoe UI" w:cs="Segoe UI"/>
          <w:color w:val="161616"/>
        </w:rPr>
      </w:pPr>
      <w:r>
        <w:rPr>
          <w:rFonts w:ascii="Segoe UI" w:hAnsi="Segoe UI" w:cs="Segoe UI"/>
          <w:color w:val="161616"/>
        </w:rPr>
        <w:pict w14:anchorId="52E04A5B">
          <v:rect id="_x0000_i1030" style="width:0;height:0" o:hralign="center" o:hrstd="t" o:hr="t" fillcolor="#a0a0a0" stroked="f"/>
        </w:pict>
      </w:r>
    </w:p>
    <w:p w14:paraId="71B10BC5" w14:textId="77777777" w:rsidR="00A52BA8" w:rsidRDefault="00A52BA8" w:rsidP="00A52BA8">
      <w:pPr>
        <w:pStyle w:val="Heading2"/>
        <w:shd w:val="clear" w:color="auto" w:fill="FFFFFF"/>
        <w:rPr>
          <w:rFonts w:ascii="Segoe UI" w:hAnsi="Segoe UI" w:cs="Segoe UI"/>
          <w:color w:val="161616"/>
        </w:rPr>
      </w:pPr>
      <w:r>
        <w:rPr>
          <w:rFonts w:ascii="Segoe UI" w:hAnsi="Segoe UI" w:cs="Segoe UI"/>
          <w:color w:val="161616"/>
        </w:rPr>
        <w:t xml:space="preserve">Next unit: Apply resource </w:t>
      </w:r>
      <w:proofErr w:type="gramStart"/>
      <w:r>
        <w:rPr>
          <w:rFonts w:ascii="Segoe UI" w:hAnsi="Segoe UI" w:cs="Segoe UI"/>
          <w:color w:val="161616"/>
        </w:rPr>
        <w:t>tagging</w:t>
      </w:r>
      <w:proofErr w:type="gramEnd"/>
    </w:p>
    <w:p w14:paraId="255AB39E" w14:textId="77777777" w:rsidR="004B6626" w:rsidRDefault="004B6626" w:rsidP="004B662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resource </w:t>
      </w:r>
      <w:proofErr w:type="gramStart"/>
      <w:r>
        <w:rPr>
          <w:rFonts w:ascii="Segoe UI" w:hAnsi="Segoe UI" w:cs="Segoe UI"/>
          <w:color w:val="161616"/>
        </w:rPr>
        <w:t>tagging</w:t>
      </w:r>
      <w:proofErr w:type="gramEnd"/>
    </w:p>
    <w:p w14:paraId="23A96E65" w14:textId="77777777" w:rsidR="004B6626" w:rsidRDefault="004B6626" w:rsidP="004B662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5FCE2CC" w14:textId="77777777" w:rsidR="004B6626" w:rsidRDefault="004B6626" w:rsidP="004B6626">
      <w:pPr>
        <w:numPr>
          <w:ilvl w:val="0"/>
          <w:numId w:val="18"/>
        </w:numPr>
        <w:shd w:val="clear" w:color="auto" w:fill="FFFFFF"/>
        <w:spacing w:after="0" w:line="240" w:lineRule="auto"/>
        <w:rPr>
          <w:rFonts w:ascii="Segoe UI" w:hAnsi="Segoe UI" w:cs="Segoe UI"/>
        </w:rPr>
      </w:pPr>
      <w:r>
        <w:rPr>
          <w:rFonts w:ascii="Segoe UI" w:hAnsi="Segoe UI" w:cs="Segoe UI"/>
        </w:rPr>
        <w:t>3 minutes</w:t>
      </w:r>
    </w:p>
    <w:p w14:paraId="4195783D"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You can apply tags to your Azure resources to logically organize them by categories. Tags are useful for sorting, searching, managing, and doing analysis on your resources.</w:t>
      </w:r>
    </w:p>
    <w:p w14:paraId="1E32849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Each resource tag consists of a name and a value. You could have the tag name </w:t>
      </w:r>
      <w:r>
        <w:rPr>
          <w:rStyle w:val="HTMLCode"/>
          <w:rFonts w:ascii="Consolas" w:eastAsiaTheme="majorEastAsia" w:hAnsi="Consolas"/>
          <w:color w:val="161616"/>
        </w:rPr>
        <w:t>Server</w:t>
      </w:r>
      <w:r>
        <w:rPr>
          <w:rFonts w:ascii="Segoe UI" w:hAnsi="Segoe UI" w:cs="Segoe UI"/>
          <w:color w:val="161616"/>
        </w:rPr>
        <w:t> and the value </w:t>
      </w:r>
      <w:r>
        <w:rPr>
          <w:rStyle w:val="HTMLCode"/>
          <w:rFonts w:ascii="Consolas" w:eastAsiaTheme="majorEastAsia" w:hAnsi="Consolas"/>
          <w:color w:val="161616"/>
        </w:rPr>
        <w:t>Production</w:t>
      </w:r>
      <w:r>
        <w:rPr>
          <w:rFonts w:ascii="Segoe UI" w:hAnsi="Segoe UI" w:cs="Segoe UI"/>
          <w:color w:val="161616"/>
        </w:rPr>
        <w:t> or </w:t>
      </w:r>
      <w:r>
        <w:rPr>
          <w:rStyle w:val="HTMLCode"/>
          <w:rFonts w:ascii="Consolas" w:eastAsiaTheme="majorEastAsia" w:hAnsi="Consolas"/>
          <w:color w:val="161616"/>
        </w:rPr>
        <w:t>Development</w:t>
      </w:r>
      <w:r>
        <w:rPr>
          <w:rFonts w:ascii="Segoe UI" w:hAnsi="Segoe UI" w:cs="Segoe UI"/>
          <w:color w:val="161616"/>
        </w:rPr>
        <w:t>, and then apply the tag/value pair to your Engineering computer resources.</w:t>
      </w:r>
    </w:p>
    <w:p w14:paraId="13166DA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Here's an example that shows how to add tags for a resource group in the Azure portal:</w:t>
      </w:r>
    </w:p>
    <w:p w14:paraId="5E7A5C3D" w14:textId="11BAAF4A" w:rsidR="004B6626" w:rsidRDefault="004B6626" w:rsidP="004B662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5AD5BB3" wp14:editId="0E669DA6">
            <wp:extent cx="5943600" cy="1735455"/>
            <wp:effectExtent l="0" t="0" r="0" b="0"/>
            <wp:docPr id="332309234" name="Picture 2" descr="Screenshot that shows how to add tags for a resource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that shows how to add tags for a resource group in the Azure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17317A90"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resource </w:t>
      </w:r>
      <w:proofErr w:type="gramStart"/>
      <w:r>
        <w:rPr>
          <w:rFonts w:ascii="Segoe UI" w:hAnsi="Segoe UI" w:cs="Segoe UI"/>
          <w:color w:val="161616"/>
        </w:rPr>
        <w:t>tags</w:t>
      </w:r>
      <w:proofErr w:type="gramEnd"/>
    </w:p>
    <w:p w14:paraId="60379717"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As you plan your Azure subscriptions, resources, and services, review these characteristics of Azure resource tags:</w:t>
      </w:r>
    </w:p>
    <w:p w14:paraId="4FAC30B6"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Each resource tag has a name and a value.</w:t>
      </w:r>
    </w:p>
    <w:p w14:paraId="1BD58A6A"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name remains constant for all resources that have the tag applied.</w:t>
      </w:r>
    </w:p>
    <w:p w14:paraId="6A2BC53E"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value can be selected from a defined set of values, or unique for a specific resource instance.</w:t>
      </w:r>
    </w:p>
    <w:p w14:paraId="2C3AD954"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A resource or resource group can have a maximum of 50 tag name/value pairs.</w:t>
      </w:r>
    </w:p>
    <w:p w14:paraId="68B04461"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Tags applied to a resource group aren't inherited by the resources in the resource group.</w:t>
      </w:r>
    </w:p>
    <w:p w14:paraId="4D3C2769"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resource </w:t>
      </w:r>
      <w:proofErr w:type="gramStart"/>
      <w:r>
        <w:rPr>
          <w:rFonts w:ascii="Segoe UI" w:hAnsi="Segoe UI" w:cs="Segoe UI"/>
          <w:color w:val="161616"/>
        </w:rPr>
        <w:t>tags</w:t>
      </w:r>
      <w:proofErr w:type="gramEnd"/>
    </w:p>
    <w:p w14:paraId="17C0CFBF"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 are a few things you can do with resource tags:</w:t>
      </w:r>
    </w:p>
    <w:p w14:paraId="5AEE9BBD"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searching on tag data</w:t>
      </w:r>
      <w:r>
        <w:rPr>
          <w:rFonts w:ascii="Segoe UI" w:hAnsi="Segoe UI" w:cs="Segoe UI"/>
          <w:color w:val="161616"/>
        </w:rPr>
        <w:t>. Search for resources in your subscription by querying on the tag name and value.</w:t>
      </w:r>
    </w:p>
    <w:p w14:paraId="0ED99B32"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finding related resources</w:t>
      </w:r>
      <w:r>
        <w:rPr>
          <w:rFonts w:ascii="Segoe UI" w:hAnsi="Segoe UI" w:cs="Segoe UI"/>
          <w:color w:val="161616"/>
        </w:rPr>
        <w:t>. Retrieve related resources from other resource groups by searching on the tag name or value.</w:t>
      </w:r>
    </w:p>
    <w:p w14:paraId="4D239877"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grouping billing data</w:t>
      </w:r>
      <w:r>
        <w:rPr>
          <w:rFonts w:ascii="Segoe UI" w:hAnsi="Segoe UI" w:cs="Segoe UI"/>
          <w:color w:val="161616"/>
        </w:rPr>
        <w:t>. Group resources like virtual machines by cost center and production environment. When you download the resource usage comma-separated values (CSV) file for your services, the tags appear in the </w:t>
      </w:r>
      <w:r>
        <w:rPr>
          <w:rStyle w:val="HTMLCode"/>
          <w:rFonts w:ascii="Consolas" w:eastAsiaTheme="majorEastAsia" w:hAnsi="Consolas"/>
          <w:color w:val="161616"/>
        </w:rPr>
        <w:t>Tags</w:t>
      </w:r>
      <w:r>
        <w:rPr>
          <w:rFonts w:ascii="Segoe UI" w:hAnsi="Segoe UI" w:cs="Segoe UI"/>
          <w:color w:val="161616"/>
        </w:rPr>
        <w:t> column.</w:t>
      </w:r>
    </w:p>
    <w:p w14:paraId="699CFC1F"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 xml:space="preserve">Consider creating tags with PowerShell or </w:t>
      </w:r>
      <w:proofErr w:type="gramStart"/>
      <w:r>
        <w:rPr>
          <w:rStyle w:val="Strong"/>
          <w:rFonts w:ascii="Segoe UI" w:hAnsi="Segoe UI" w:cs="Segoe UI"/>
          <w:color w:val="161616"/>
        </w:rPr>
        <w:t>the Azure</w:t>
      </w:r>
      <w:proofErr w:type="gramEnd"/>
      <w:r>
        <w:rPr>
          <w:rStyle w:val="Strong"/>
          <w:rFonts w:ascii="Segoe UI" w:hAnsi="Segoe UI" w:cs="Segoe UI"/>
          <w:color w:val="161616"/>
        </w:rPr>
        <w:t xml:space="preserve"> CLI</w:t>
      </w:r>
      <w:r>
        <w:rPr>
          <w:rFonts w:ascii="Segoe UI" w:hAnsi="Segoe UI" w:cs="Segoe UI"/>
          <w:color w:val="161616"/>
        </w:rPr>
        <w:t xml:space="preserve">. Create many resource tags </w:t>
      </w:r>
      <w:proofErr w:type="spellStart"/>
      <w:r>
        <w:rPr>
          <w:rFonts w:ascii="Segoe UI" w:hAnsi="Segoe UI" w:cs="Segoe UI"/>
          <w:color w:val="161616"/>
        </w:rPr>
        <w:t>programatically</w:t>
      </w:r>
      <w:proofErr w:type="spellEnd"/>
      <w:r>
        <w:rPr>
          <w:rFonts w:ascii="Segoe UI" w:hAnsi="Segoe UI" w:cs="Segoe UI"/>
          <w:color w:val="161616"/>
        </w:rPr>
        <w:t xml:space="preserve"> by using Azure PowerShell or the Azure CLI.</w:t>
      </w:r>
    </w:p>
    <w:p w14:paraId="46812ADF" w14:textId="77777777" w:rsidR="004B6626" w:rsidRDefault="00647B7F" w:rsidP="004B6626">
      <w:pPr>
        <w:shd w:val="clear" w:color="auto" w:fill="FFFFFF"/>
        <w:rPr>
          <w:rFonts w:ascii="Segoe UI" w:hAnsi="Segoe UI" w:cs="Segoe UI"/>
          <w:color w:val="161616"/>
        </w:rPr>
      </w:pPr>
      <w:r>
        <w:rPr>
          <w:rFonts w:ascii="Segoe UI" w:hAnsi="Segoe UI" w:cs="Segoe UI"/>
          <w:color w:val="161616"/>
        </w:rPr>
        <w:pict w14:anchorId="16A3CF77">
          <v:rect id="_x0000_i1031" style="width:0;height:0" o:hralign="center" o:hrstd="t" o:hr="t" fillcolor="#a0a0a0" stroked="f"/>
        </w:pict>
      </w:r>
    </w:p>
    <w:p w14:paraId="64567F48" w14:textId="77777777" w:rsidR="004B6626" w:rsidRDefault="004B6626" w:rsidP="004B6626">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Apply cost </w:t>
      </w:r>
      <w:proofErr w:type="gramStart"/>
      <w:r>
        <w:rPr>
          <w:rFonts w:ascii="Segoe UI" w:hAnsi="Segoe UI" w:cs="Segoe UI"/>
          <w:color w:val="161616"/>
        </w:rPr>
        <w:t>savings</w:t>
      </w:r>
      <w:proofErr w:type="gramEnd"/>
    </w:p>
    <w:p w14:paraId="5D3A90F9" w14:textId="77777777" w:rsidR="008710FB" w:rsidRDefault="008710FB" w:rsidP="008710F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cost </w:t>
      </w:r>
      <w:proofErr w:type="gramStart"/>
      <w:r>
        <w:rPr>
          <w:rFonts w:ascii="Segoe UI" w:hAnsi="Segoe UI" w:cs="Segoe UI"/>
          <w:color w:val="161616"/>
        </w:rPr>
        <w:t>savings</w:t>
      </w:r>
      <w:proofErr w:type="gramEnd"/>
    </w:p>
    <w:p w14:paraId="2AD87DE5" w14:textId="77777777" w:rsidR="008710FB" w:rsidRDefault="008710FB" w:rsidP="008710FB">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E628113" w14:textId="77777777" w:rsidR="008710FB" w:rsidRDefault="008710FB" w:rsidP="008710FB">
      <w:pPr>
        <w:numPr>
          <w:ilvl w:val="0"/>
          <w:numId w:val="21"/>
        </w:numPr>
        <w:shd w:val="clear" w:color="auto" w:fill="FFFFFF"/>
        <w:spacing w:after="0" w:line="240" w:lineRule="auto"/>
        <w:rPr>
          <w:rFonts w:ascii="Segoe UI" w:hAnsi="Segoe UI" w:cs="Segoe UI"/>
        </w:rPr>
      </w:pPr>
      <w:r>
        <w:rPr>
          <w:rFonts w:ascii="Segoe UI" w:hAnsi="Segoe UI" w:cs="Segoe UI"/>
        </w:rPr>
        <w:t>2 minutes</w:t>
      </w:r>
    </w:p>
    <w:p w14:paraId="33FE894C"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Azure has several options that can help you gain significant cost savings for your organization. As you prepare your implementation plan for Azure subscriptions, services, and resources, consider the following cost saving advantages.</w:t>
      </w:r>
    </w:p>
    <w:tbl>
      <w:tblPr>
        <w:tblW w:w="12936" w:type="dxa"/>
        <w:tblCellMar>
          <w:top w:w="15" w:type="dxa"/>
          <w:left w:w="15" w:type="dxa"/>
          <w:bottom w:w="15" w:type="dxa"/>
          <w:right w:w="15" w:type="dxa"/>
        </w:tblCellMar>
        <w:tblLook w:val="04A0" w:firstRow="1" w:lastRow="0" w:firstColumn="1" w:lastColumn="0" w:noHBand="0" w:noVBand="1"/>
      </w:tblPr>
      <w:tblGrid>
        <w:gridCol w:w="2013"/>
        <w:gridCol w:w="10923"/>
      </w:tblGrid>
      <w:tr w:rsidR="008710FB" w14:paraId="006988E1" w14:textId="77777777" w:rsidTr="008710FB">
        <w:trPr>
          <w:tblHeader/>
        </w:trPr>
        <w:tc>
          <w:tcPr>
            <w:tcW w:w="0" w:type="auto"/>
            <w:hideMark/>
          </w:tcPr>
          <w:p w14:paraId="46E608D1" w14:textId="77777777" w:rsidR="008710FB" w:rsidRDefault="008710FB">
            <w:pPr>
              <w:rPr>
                <w:rFonts w:ascii="Times New Roman" w:hAnsi="Times New Roman" w:cs="Times New Roman"/>
                <w:b/>
                <w:bCs/>
              </w:rPr>
            </w:pPr>
            <w:r>
              <w:rPr>
                <w:b/>
                <w:bCs/>
              </w:rPr>
              <w:t>Cost saving</w:t>
            </w:r>
          </w:p>
        </w:tc>
        <w:tc>
          <w:tcPr>
            <w:tcW w:w="0" w:type="auto"/>
            <w:hideMark/>
          </w:tcPr>
          <w:p w14:paraId="01ED1C76" w14:textId="77777777" w:rsidR="008710FB" w:rsidRDefault="008710FB">
            <w:pPr>
              <w:rPr>
                <w:b/>
                <w:bCs/>
              </w:rPr>
            </w:pPr>
            <w:r>
              <w:rPr>
                <w:b/>
                <w:bCs/>
              </w:rPr>
              <w:t>Description</w:t>
            </w:r>
          </w:p>
        </w:tc>
      </w:tr>
      <w:tr w:rsidR="008710FB" w14:paraId="54A92657" w14:textId="77777777" w:rsidTr="008710FB">
        <w:tc>
          <w:tcPr>
            <w:tcW w:w="0" w:type="auto"/>
            <w:hideMark/>
          </w:tcPr>
          <w:p w14:paraId="6BB4C115" w14:textId="77777777" w:rsidR="008710FB" w:rsidRDefault="008710FB">
            <w:r>
              <w:rPr>
                <w:rStyle w:val="Strong"/>
              </w:rPr>
              <w:t>Reservations</w:t>
            </w:r>
          </w:p>
        </w:tc>
        <w:tc>
          <w:tcPr>
            <w:tcW w:w="0" w:type="auto"/>
            <w:hideMark/>
          </w:tcPr>
          <w:p w14:paraId="10602CF3" w14:textId="77777777" w:rsidR="008710FB" w:rsidRDefault="008710FB">
            <w:r>
              <w:t xml:space="preserve">Save money by paying ahead. You can pay for one year or three years of virtual machine, SQL Database compute capacity, Azure Cosmos DB throughput, or other Azure resources. Pre-paying allows you to get a discount on the resources you use. Reservations can significantly reduce your virtual machine, SQL database </w:t>
            </w:r>
            <w:proofErr w:type="gramStart"/>
            <w:r>
              <w:t>compute</w:t>
            </w:r>
            <w:proofErr w:type="gramEnd"/>
            <w:r>
              <w:t>, Azure Cosmos DB, or other resource costs up to 72% on pay-as-you-go prices. Reservations provide a billing discount and don't affect the runtime state of your resources.</w:t>
            </w:r>
          </w:p>
        </w:tc>
      </w:tr>
      <w:tr w:rsidR="008710FB" w14:paraId="09C12683" w14:textId="77777777" w:rsidTr="008710FB">
        <w:tc>
          <w:tcPr>
            <w:tcW w:w="0" w:type="auto"/>
            <w:hideMark/>
          </w:tcPr>
          <w:p w14:paraId="7830BD0E" w14:textId="77777777" w:rsidR="008710FB" w:rsidRDefault="008710FB">
            <w:r>
              <w:rPr>
                <w:rStyle w:val="Strong"/>
              </w:rPr>
              <w:t>Azure Hybrid Benefits</w:t>
            </w:r>
          </w:p>
        </w:tc>
        <w:tc>
          <w:tcPr>
            <w:tcW w:w="0" w:type="auto"/>
            <w:hideMark/>
          </w:tcPr>
          <w:p w14:paraId="00D1C00B" w14:textId="77777777" w:rsidR="008710FB" w:rsidRDefault="008710FB">
            <w:r>
              <w:t>Access pricing benefits if you have a license that includes </w:t>
            </w:r>
            <w:r>
              <w:rPr>
                <w:rStyle w:val="Emphasis"/>
              </w:rPr>
              <w:t>Software Assurance</w:t>
            </w:r>
            <w:r>
              <w:t>. Azure Hybrid Benefits helps maximize the value of existing on-premises Windows Server or SQL Server license investments when migrating to Azure. There's an Azure Hybrid Benefit Savings Calculator to help you determine your savings.</w:t>
            </w:r>
          </w:p>
        </w:tc>
      </w:tr>
      <w:tr w:rsidR="008710FB" w14:paraId="4D2C026E" w14:textId="77777777" w:rsidTr="008710FB">
        <w:tc>
          <w:tcPr>
            <w:tcW w:w="0" w:type="auto"/>
            <w:hideMark/>
          </w:tcPr>
          <w:p w14:paraId="51EF3220" w14:textId="77777777" w:rsidR="008710FB" w:rsidRDefault="008710FB">
            <w:r>
              <w:rPr>
                <w:rStyle w:val="Strong"/>
              </w:rPr>
              <w:t>Azure Credits</w:t>
            </w:r>
          </w:p>
        </w:tc>
        <w:tc>
          <w:tcPr>
            <w:tcW w:w="0" w:type="auto"/>
            <w:hideMark/>
          </w:tcPr>
          <w:p w14:paraId="6062E65A" w14:textId="77777777" w:rsidR="008710FB" w:rsidRDefault="008710FB">
            <w:r>
              <w:t>Use the monthly credit benefit to develop, test, and experiment with new solutions on Azure. As a Visual Studio subscriber, you could use Microsoft Azure at no extra charge. With your monthly Azure credit, Azure is your personal sandbox for development and testing.</w:t>
            </w:r>
          </w:p>
        </w:tc>
      </w:tr>
      <w:tr w:rsidR="008710FB" w14:paraId="0F6FBB2F" w14:textId="77777777" w:rsidTr="008710FB">
        <w:tc>
          <w:tcPr>
            <w:tcW w:w="0" w:type="auto"/>
            <w:hideMark/>
          </w:tcPr>
          <w:p w14:paraId="2C6619D8" w14:textId="77777777" w:rsidR="008710FB" w:rsidRDefault="008710FB">
            <w:r>
              <w:rPr>
                <w:rStyle w:val="Strong"/>
              </w:rPr>
              <w:t>Azure regions</w:t>
            </w:r>
          </w:p>
        </w:tc>
        <w:tc>
          <w:tcPr>
            <w:tcW w:w="0" w:type="auto"/>
            <w:hideMark/>
          </w:tcPr>
          <w:p w14:paraId="63FA2BD0" w14:textId="77777777" w:rsidR="008710FB" w:rsidRDefault="008710FB">
            <w:r>
              <w:t>Compare pricing across regions. Pricing can vary from one region to another, even in the US. Double check the pricing in various regions to see if you can save by selecting a different region for your subscription.</w:t>
            </w:r>
          </w:p>
        </w:tc>
      </w:tr>
      <w:tr w:rsidR="008710FB" w14:paraId="1B502741" w14:textId="77777777" w:rsidTr="008710FB">
        <w:tc>
          <w:tcPr>
            <w:tcW w:w="0" w:type="auto"/>
            <w:hideMark/>
          </w:tcPr>
          <w:p w14:paraId="4C6CADC6" w14:textId="77777777" w:rsidR="008710FB" w:rsidRDefault="008710FB">
            <w:r>
              <w:rPr>
                <w:rStyle w:val="Strong"/>
              </w:rPr>
              <w:t>Budgets</w:t>
            </w:r>
          </w:p>
        </w:tc>
        <w:tc>
          <w:tcPr>
            <w:tcW w:w="0" w:type="auto"/>
            <w:hideMark/>
          </w:tcPr>
          <w:p w14:paraId="00536B83" w14:textId="77777777" w:rsidR="008710FB" w:rsidRDefault="008710FB">
            <w:r>
              <w:t>Apply the budgeting features in Microsoft Cost Management to help plan and drive organizational accountability. With budgets, you can account for the Azure services you consume or subscribe to during a specific period. Monitor spending over time and inform others about their spending to proactively manage costs. Use budgets to compare and track spending as you analyze costs.</w:t>
            </w:r>
          </w:p>
        </w:tc>
      </w:tr>
      <w:tr w:rsidR="008710FB" w14:paraId="0B9CDC95" w14:textId="77777777" w:rsidTr="008710FB">
        <w:tc>
          <w:tcPr>
            <w:tcW w:w="0" w:type="auto"/>
            <w:hideMark/>
          </w:tcPr>
          <w:p w14:paraId="6CFEB7F6" w14:textId="77777777" w:rsidR="008710FB" w:rsidRDefault="008710FB">
            <w:r>
              <w:rPr>
                <w:rStyle w:val="Strong"/>
              </w:rPr>
              <w:t>Pricing Calculator</w:t>
            </w:r>
          </w:p>
        </w:tc>
        <w:tc>
          <w:tcPr>
            <w:tcW w:w="0" w:type="auto"/>
            <w:hideMark/>
          </w:tcPr>
          <w:p w14:paraId="02E44E4F" w14:textId="77777777" w:rsidR="008710FB" w:rsidRDefault="008710FB">
            <w:r>
              <w:t>The </w:t>
            </w:r>
            <w:hyperlink r:id="rId19" w:history="1">
              <w:r>
                <w:rPr>
                  <w:rStyle w:val="Hyperlink"/>
                </w:rPr>
                <w:t>Pricing Calculator</w:t>
              </w:r>
            </w:hyperlink>
            <w:r>
              <w:t xml:space="preserve"> provides estimates in all areas of Azure, including </w:t>
            </w:r>
            <w:proofErr w:type="spellStart"/>
            <w:r>
              <w:t>compute</w:t>
            </w:r>
            <w:proofErr w:type="spellEnd"/>
            <w:r>
              <w:t>, networking, storage, web, and databases.</w:t>
            </w:r>
          </w:p>
        </w:tc>
      </w:tr>
    </w:tbl>
    <w:p w14:paraId="1BC6F63B"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The following image shows a scenario for using the Pricing Calculator. The customer has an instance of a D1 series VM on Windows. The instance is running in the West US region at the standard tier level.</w:t>
      </w:r>
    </w:p>
    <w:p w14:paraId="3AE10573" w14:textId="7279A9F0" w:rsidR="008710FB" w:rsidRDefault="008710FB" w:rsidP="008710FB">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3B7A2893" wp14:editId="0073B880">
            <wp:extent cx="5943600" cy="2495550"/>
            <wp:effectExtent l="0" t="0" r="0" b="0"/>
            <wp:docPr id="1409611824" name="Picture 1" descr="Screenshot of the Pricing Calculator with estimates for an instance of a D1 series VM on Windows. The instance is running in the West US region at the standard ti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Pricing Calculator with estimates for an instance of a D1 series VM on Windows. The instance is running in the West US region at the standard tier le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mx-imgborder"/>
          <w:rFonts w:ascii="Segoe UI" w:hAnsi="Segoe UI" w:cs="Segoe UI"/>
          <w:color w:val="161616"/>
        </w:rPr>
        <w:t> </w:t>
      </w:r>
      <w:r>
        <w:rPr>
          <w:rFonts w:ascii="Segoe UI" w:hAnsi="Segoe UI" w:cs="Segoe UI"/>
          <w:color w:val="161616"/>
        </w:rPr>
        <w:t>|</w:t>
      </w:r>
    </w:p>
    <w:p w14:paraId="659AD711" w14:textId="77777777" w:rsidR="008710FB" w:rsidRDefault="00647B7F" w:rsidP="008710FB">
      <w:pPr>
        <w:shd w:val="clear" w:color="auto" w:fill="FFFFFF"/>
        <w:rPr>
          <w:rFonts w:ascii="Segoe UI" w:hAnsi="Segoe UI" w:cs="Segoe UI"/>
          <w:color w:val="161616"/>
        </w:rPr>
      </w:pPr>
      <w:r>
        <w:rPr>
          <w:rFonts w:ascii="Segoe UI" w:hAnsi="Segoe UI" w:cs="Segoe UI"/>
          <w:color w:val="161616"/>
        </w:rPr>
        <w:pict w14:anchorId="58736019">
          <v:rect id="_x0000_i1032" style="width:0;height:0" o:hralign="center" o:hrstd="t" o:hr="t" fillcolor="#a0a0a0" stroked="f"/>
        </w:pict>
      </w:r>
    </w:p>
    <w:p w14:paraId="003997DF" w14:textId="77777777" w:rsidR="008710FB" w:rsidRDefault="008710FB" w:rsidP="008710FB">
      <w:pPr>
        <w:pStyle w:val="Heading2"/>
        <w:shd w:val="clear" w:color="auto" w:fill="FFFFFF"/>
        <w:rPr>
          <w:rFonts w:ascii="Segoe UI" w:hAnsi="Segoe UI" w:cs="Segoe UI"/>
          <w:color w:val="161616"/>
        </w:rPr>
      </w:pPr>
      <w:r>
        <w:rPr>
          <w:rFonts w:ascii="Segoe UI" w:hAnsi="Segoe UI" w:cs="Segoe UI"/>
          <w:color w:val="161616"/>
        </w:rPr>
        <w:t>Next unit: Knowledge check</w:t>
      </w:r>
    </w:p>
    <w:p w14:paraId="37258CAA" w14:textId="77777777" w:rsidR="00647B7F" w:rsidRDefault="00647B7F" w:rsidP="00647B7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Knowledge check</w:t>
      </w:r>
    </w:p>
    <w:p w14:paraId="3692185F" w14:textId="77777777" w:rsidR="00647B7F" w:rsidRDefault="00647B7F" w:rsidP="00647B7F">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200 XP</w:t>
      </w:r>
    </w:p>
    <w:p w14:paraId="1DBDBA59" w14:textId="77777777" w:rsidR="00647B7F" w:rsidRDefault="00647B7F" w:rsidP="00647B7F">
      <w:pPr>
        <w:numPr>
          <w:ilvl w:val="0"/>
          <w:numId w:val="22"/>
        </w:numPr>
        <w:shd w:val="clear" w:color="auto" w:fill="FFFFFF"/>
        <w:spacing w:after="0" w:line="240" w:lineRule="auto"/>
        <w:rPr>
          <w:rFonts w:ascii="Segoe UI" w:hAnsi="Segoe UI" w:cs="Segoe UI"/>
        </w:rPr>
      </w:pPr>
      <w:r>
        <w:rPr>
          <w:rFonts w:ascii="Segoe UI" w:hAnsi="Segoe UI" w:cs="Segoe UI"/>
        </w:rPr>
        <w:t>3 minutes</w:t>
      </w:r>
    </w:p>
    <w:p w14:paraId="12A2A6E6" w14:textId="77777777" w:rsidR="00647B7F" w:rsidRDefault="00647B7F" w:rsidP="00647B7F">
      <w:pPr>
        <w:pStyle w:val="NormalWeb"/>
        <w:shd w:val="clear" w:color="auto" w:fill="FFFFFF"/>
        <w:rPr>
          <w:rFonts w:ascii="Segoe UI" w:hAnsi="Segoe UI" w:cs="Segoe UI"/>
          <w:color w:val="161616"/>
        </w:rPr>
      </w:pPr>
      <w:r>
        <w:rPr>
          <w:rFonts w:ascii="Segoe UI" w:hAnsi="Segoe UI" w:cs="Segoe UI"/>
          <w:color w:val="161616"/>
        </w:rPr>
        <w:t>Your company is moving to the Azure cloud platform. You're researching how to implement Azure subscriptions to support the business regions and work scenarios. In your deployment plan, you're considering how to preserve data residency and apply resource tagging. The company financial controller has asked to know more about cost management and billing for Azure services.</w:t>
      </w:r>
    </w:p>
    <w:p w14:paraId="04E992BC" w14:textId="77777777" w:rsidR="00647B7F" w:rsidRDefault="00647B7F" w:rsidP="00647B7F">
      <w:pPr>
        <w:pStyle w:val="Heading3"/>
        <w:shd w:val="clear" w:color="auto" w:fill="FFFFFF"/>
        <w:spacing w:before="450" w:after="270"/>
        <w:rPr>
          <w:rFonts w:ascii="Segoe UI" w:hAnsi="Segoe UI" w:cs="Segoe UI"/>
          <w:color w:val="161616"/>
        </w:rPr>
      </w:pPr>
      <w:r>
        <w:rPr>
          <w:rFonts w:ascii="Segoe UI" w:hAnsi="Segoe UI" w:cs="Segoe UI"/>
          <w:color w:val="161616"/>
        </w:rPr>
        <w:t xml:space="preserve">Answer the following </w:t>
      </w:r>
      <w:proofErr w:type="gramStart"/>
      <w:r>
        <w:rPr>
          <w:rFonts w:ascii="Segoe UI" w:hAnsi="Segoe UI" w:cs="Segoe UI"/>
          <w:color w:val="161616"/>
        </w:rPr>
        <w:t>questions</w:t>
      </w:r>
      <w:proofErr w:type="gramEnd"/>
    </w:p>
    <w:p w14:paraId="0FAEED39" w14:textId="77777777" w:rsidR="00647B7F" w:rsidRDefault="00647B7F" w:rsidP="00647B7F">
      <w:pPr>
        <w:pStyle w:val="NormalWeb"/>
        <w:shd w:val="clear" w:color="auto" w:fill="FFFFFF"/>
        <w:rPr>
          <w:rFonts w:ascii="Segoe UI" w:hAnsi="Segoe UI" w:cs="Segoe UI"/>
          <w:color w:val="161616"/>
        </w:rPr>
      </w:pPr>
      <w:r>
        <w:rPr>
          <w:rFonts w:ascii="Segoe UI" w:hAnsi="Segoe UI" w:cs="Segoe UI"/>
          <w:color w:val="161616"/>
        </w:rPr>
        <w:t>Choose the best response for each of the questions below. Then select </w:t>
      </w:r>
      <w:r>
        <w:rPr>
          <w:rStyle w:val="Strong"/>
          <w:rFonts w:ascii="Segoe UI" w:hAnsi="Segoe UI" w:cs="Segoe UI"/>
          <w:color w:val="161616"/>
        </w:rPr>
        <w:t>Check your answers</w:t>
      </w:r>
      <w:r>
        <w:rPr>
          <w:rFonts w:ascii="Segoe UI" w:hAnsi="Segoe UI" w:cs="Segoe UI"/>
          <w:color w:val="161616"/>
        </w:rPr>
        <w:t>.</w:t>
      </w:r>
    </w:p>
    <w:p w14:paraId="44CF5CA7" w14:textId="77777777" w:rsidR="00647B7F" w:rsidRDefault="00647B7F" w:rsidP="00647B7F">
      <w:pPr>
        <w:pStyle w:val="z-TopofForm"/>
      </w:pPr>
      <w:r>
        <w:t>Top of Form</w:t>
      </w:r>
    </w:p>
    <w:p w14:paraId="62224E4E"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1. </w:t>
      </w:r>
    </w:p>
    <w:p w14:paraId="5922E5CB" w14:textId="77777777" w:rsidR="00647B7F" w:rsidRDefault="00647B7F" w:rsidP="00647B7F">
      <w:pPr>
        <w:pStyle w:val="NormalWeb"/>
        <w:rPr>
          <w:rFonts w:ascii="Segoe UI" w:hAnsi="Segoe UI" w:cs="Segoe UI"/>
          <w:color w:val="161616"/>
        </w:rPr>
      </w:pPr>
      <w:r>
        <w:rPr>
          <w:rFonts w:ascii="Segoe UI" w:hAnsi="Segoe UI" w:cs="Segoe UI"/>
          <w:color w:val="161616"/>
        </w:rPr>
        <w:t>The company financial controller wants to be notified whenever the company is half-way to spending the money allocated for cloud services. Which approach supports this request?</w:t>
      </w:r>
    </w:p>
    <w:p w14:paraId="2AD68652" w14:textId="1BE65F76" w:rsidR="00647B7F" w:rsidRDefault="00647B7F" w:rsidP="00647B7F">
      <w:pPr>
        <w:rPr>
          <w:rFonts w:ascii="Segoe UI" w:hAnsi="Segoe UI" w:cs="Segoe UI"/>
          <w:color w:val="161616"/>
        </w:rPr>
      </w:pPr>
      <w:r>
        <w:rPr>
          <w:rFonts w:ascii="Segoe UI" w:hAnsi="Segoe UI" w:cs="Segoe UI"/>
          <w:color w:val="161616"/>
        </w:rPr>
        <w:lastRenderedPageBreak/>
        <w:object w:dxaOrig="225" w:dyaOrig="225" w14:anchorId="12A88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21" o:title=""/>
          </v:shape>
          <w:control r:id="rId22" w:name="DefaultOcxName" w:shapeid="_x0000_i1061"/>
        </w:object>
      </w:r>
    </w:p>
    <w:p w14:paraId="02EBCF02"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an Azure reservation.</w:t>
      </w:r>
    </w:p>
    <w:p w14:paraId="2B7143B0" w14:textId="023E5FA4" w:rsidR="00647B7F" w:rsidRDefault="00647B7F" w:rsidP="00647B7F">
      <w:pPr>
        <w:rPr>
          <w:rFonts w:ascii="Segoe UI" w:hAnsi="Segoe UI" w:cs="Segoe UI"/>
          <w:color w:val="161616"/>
        </w:rPr>
      </w:pPr>
      <w:r>
        <w:rPr>
          <w:rFonts w:ascii="Segoe UI" w:hAnsi="Segoe UI" w:cs="Segoe UI"/>
          <w:color w:val="161616"/>
        </w:rPr>
        <w:object w:dxaOrig="225" w:dyaOrig="225" w14:anchorId="664AC37E">
          <v:shape id="_x0000_i1060" type="#_x0000_t75" style="width:20.25pt;height:18pt" o:ole="">
            <v:imagedata r:id="rId21" o:title=""/>
          </v:shape>
          <w:control r:id="rId23" w:name="DefaultOcxName1" w:shapeid="_x0000_i1060"/>
        </w:object>
      </w:r>
    </w:p>
    <w:p w14:paraId="333E871D"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 budget and a spending threshold.</w:t>
      </w:r>
    </w:p>
    <w:p w14:paraId="00D23BA8"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 xml:space="preserve">Correct. Create a budget and a spending threshold. Billing Alerts help </w:t>
      </w:r>
      <w:proofErr w:type="gramStart"/>
      <w:r>
        <w:rPr>
          <w:rFonts w:ascii="Segoe UI" w:hAnsi="Segoe UI" w:cs="Segoe UI"/>
          <w:b/>
          <w:bCs/>
          <w:color w:val="161616"/>
        </w:rPr>
        <w:t>your</w:t>
      </w:r>
      <w:proofErr w:type="gramEnd"/>
      <w:r>
        <w:rPr>
          <w:rFonts w:ascii="Segoe UI" w:hAnsi="Segoe UI" w:cs="Segoe UI"/>
          <w:b/>
          <w:bCs/>
          <w:color w:val="161616"/>
        </w:rPr>
        <w:t xml:space="preserve"> monitor and manage billing activity for your Azure accounts. Budget thresholds can be evaluated and are reset automatically at the end of a period.</w:t>
      </w:r>
    </w:p>
    <w:p w14:paraId="1C474086" w14:textId="3C9375F8" w:rsidR="00647B7F" w:rsidRDefault="00647B7F" w:rsidP="00647B7F">
      <w:pPr>
        <w:rPr>
          <w:rFonts w:ascii="Segoe UI" w:hAnsi="Segoe UI" w:cs="Segoe UI"/>
          <w:color w:val="161616"/>
        </w:rPr>
      </w:pPr>
      <w:r>
        <w:rPr>
          <w:rFonts w:ascii="Segoe UI" w:hAnsi="Segoe UI" w:cs="Segoe UI"/>
          <w:color w:val="161616"/>
        </w:rPr>
        <w:object w:dxaOrig="225" w:dyaOrig="225" w14:anchorId="5D3AB89A">
          <v:shape id="_x0000_i1059" type="#_x0000_t75" style="width:20.25pt;height:18pt" o:ole="">
            <v:imagedata r:id="rId21" o:title=""/>
          </v:shape>
          <w:control r:id="rId24" w:name="DefaultOcxName2" w:shapeid="_x0000_i1059"/>
        </w:object>
      </w:r>
    </w:p>
    <w:p w14:paraId="748319C3"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 management group.</w:t>
      </w:r>
    </w:p>
    <w:p w14:paraId="64804550"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2. </w:t>
      </w:r>
    </w:p>
    <w:p w14:paraId="27EFECD9" w14:textId="77777777" w:rsidR="00647B7F" w:rsidRDefault="00647B7F" w:rsidP="00647B7F">
      <w:pPr>
        <w:pStyle w:val="NormalWeb"/>
        <w:rPr>
          <w:rFonts w:ascii="Segoe UI" w:hAnsi="Segoe UI" w:cs="Segoe UI"/>
          <w:color w:val="161616"/>
        </w:rPr>
      </w:pPr>
      <w:r>
        <w:rPr>
          <w:rFonts w:ascii="Segoe UI" w:hAnsi="Segoe UI" w:cs="Segoe UI"/>
          <w:color w:val="161616"/>
        </w:rPr>
        <w:t>The company financial controller wants to identify which billing department each Azure resource belongs to. Which approach enables this requirement?</w:t>
      </w:r>
    </w:p>
    <w:p w14:paraId="3A5E120E" w14:textId="436114B5" w:rsidR="00647B7F" w:rsidRDefault="00647B7F" w:rsidP="00647B7F">
      <w:pPr>
        <w:rPr>
          <w:rFonts w:ascii="Segoe UI" w:hAnsi="Segoe UI" w:cs="Segoe UI"/>
          <w:color w:val="161616"/>
        </w:rPr>
      </w:pPr>
      <w:r>
        <w:rPr>
          <w:rFonts w:ascii="Segoe UI" w:hAnsi="Segoe UI" w:cs="Segoe UI"/>
          <w:color w:val="161616"/>
        </w:rPr>
        <w:object w:dxaOrig="225" w:dyaOrig="225" w14:anchorId="30C8C124">
          <v:shape id="_x0000_i1058" type="#_x0000_t75" style="width:20.25pt;height:18pt" o:ole="">
            <v:imagedata r:id="rId21" o:title=""/>
          </v:shape>
          <w:control r:id="rId25" w:name="DefaultOcxName3" w:shapeid="_x0000_i1058"/>
        </w:object>
      </w:r>
    </w:p>
    <w:p w14:paraId="45E77907"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Track resource usage in a spreadsheet.</w:t>
      </w:r>
    </w:p>
    <w:p w14:paraId="5C1AE87E" w14:textId="4FC8BCF0" w:rsidR="00647B7F" w:rsidRDefault="00647B7F" w:rsidP="00647B7F">
      <w:pPr>
        <w:rPr>
          <w:rFonts w:ascii="Segoe UI" w:hAnsi="Segoe UI" w:cs="Segoe UI"/>
          <w:color w:val="161616"/>
        </w:rPr>
      </w:pPr>
      <w:r>
        <w:rPr>
          <w:rFonts w:ascii="Segoe UI" w:hAnsi="Segoe UI" w:cs="Segoe UI"/>
          <w:color w:val="161616"/>
        </w:rPr>
        <w:object w:dxaOrig="225" w:dyaOrig="225" w14:anchorId="20A649B6">
          <v:shape id="_x0000_i1057" type="#_x0000_t75" style="width:20.25pt;height:18pt" o:ole="">
            <v:imagedata r:id="rId21" o:title=""/>
          </v:shape>
          <w:control r:id="rId26" w:name="DefaultOcxName4" w:shapeid="_x0000_i1057"/>
        </w:object>
      </w:r>
    </w:p>
    <w:p w14:paraId="0F5619A5"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Place the resources in different regions.</w:t>
      </w:r>
    </w:p>
    <w:p w14:paraId="752289AF" w14:textId="0E5632B3" w:rsidR="00647B7F" w:rsidRDefault="00647B7F" w:rsidP="00647B7F">
      <w:pPr>
        <w:rPr>
          <w:rFonts w:ascii="Segoe UI" w:hAnsi="Segoe UI" w:cs="Segoe UI"/>
          <w:color w:val="161616"/>
        </w:rPr>
      </w:pPr>
      <w:r>
        <w:rPr>
          <w:rFonts w:ascii="Segoe UI" w:hAnsi="Segoe UI" w:cs="Segoe UI"/>
          <w:color w:val="161616"/>
        </w:rPr>
        <w:object w:dxaOrig="225" w:dyaOrig="225" w14:anchorId="26669779">
          <v:shape id="_x0000_i1056" type="#_x0000_t75" style="width:20.25pt;height:18pt" o:ole="">
            <v:imagedata r:id="rId21" o:title=""/>
          </v:shape>
          <w:control r:id="rId27" w:name="DefaultOcxName5" w:shapeid="_x0000_i1056"/>
        </w:object>
      </w:r>
    </w:p>
    <w:p w14:paraId="4908E800"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Apply a tag to each resource that includes the associated billing department.</w:t>
      </w:r>
    </w:p>
    <w:p w14:paraId="75B9115A"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Correct. Tags provide extra information, or metadata, about your resources. The team might create a tag named </w:t>
      </w:r>
      <w:proofErr w:type="spellStart"/>
      <w:r>
        <w:rPr>
          <w:rStyle w:val="HTMLCode"/>
          <w:rFonts w:ascii="Consolas" w:hAnsi="Consolas"/>
          <w:b/>
          <w:bCs/>
          <w:color w:val="161616"/>
        </w:rPr>
        <w:t>BillingDept</w:t>
      </w:r>
      <w:proofErr w:type="spellEnd"/>
      <w:r>
        <w:rPr>
          <w:rFonts w:ascii="Segoe UI" w:hAnsi="Segoe UI" w:cs="Segoe UI"/>
          <w:b/>
          <w:bCs/>
          <w:color w:val="161616"/>
        </w:rPr>
        <w:t>, where the value is the name of the billing department. Azure Policy ensures that the proper tags are assigned when resources are provisioned.</w:t>
      </w:r>
    </w:p>
    <w:p w14:paraId="57DBA33A"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3. </w:t>
      </w:r>
    </w:p>
    <w:p w14:paraId="2011D9E3" w14:textId="77777777" w:rsidR="00647B7F" w:rsidRDefault="00647B7F" w:rsidP="00647B7F">
      <w:pPr>
        <w:pStyle w:val="NormalWeb"/>
        <w:rPr>
          <w:rFonts w:ascii="Segoe UI" w:hAnsi="Segoe UI" w:cs="Segoe UI"/>
          <w:color w:val="161616"/>
        </w:rPr>
      </w:pPr>
      <w:r>
        <w:rPr>
          <w:rFonts w:ascii="Segoe UI" w:hAnsi="Segoe UI" w:cs="Segoe UI"/>
          <w:color w:val="161616"/>
        </w:rPr>
        <w:t>Which option preserves data residency, and offers comprehensive compliance and resiliency options?</w:t>
      </w:r>
    </w:p>
    <w:p w14:paraId="67E0AFEE" w14:textId="4A078B43" w:rsidR="00647B7F" w:rsidRDefault="00647B7F" w:rsidP="00647B7F">
      <w:pPr>
        <w:rPr>
          <w:rFonts w:ascii="Segoe UI" w:hAnsi="Segoe UI" w:cs="Segoe UI"/>
          <w:color w:val="161616"/>
        </w:rPr>
      </w:pPr>
      <w:r>
        <w:rPr>
          <w:rFonts w:ascii="Segoe UI" w:hAnsi="Segoe UI" w:cs="Segoe UI"/>
          <w:color w:val="161616"/>
        </w:rPr>
        <w:object w:dxaOrig="225" w:dyaOrig="225" w14:anchorId="48CDB3F4">
          <v:shape id="_x0000_i1055" type="#_x0000_t75" style="width:20.25pt;height:18pt" o:ole="">
            <v:imagedata r:id="rId21" o:title=""/>
          </v:shape>
          <w:control r:id="rId28" w:name="DefaultOcxName6" w:shapeid="_x0000_i1055"/>
        </w:object>
      </w:r>
    </w:p>
    <w:p w14:paraId="31CA2ED4"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Azure Active Directory (Azure AD) Account</w:t>
      </w:r>
    </w:p>
    <w:p w14:paraId="34734E0A" w14:textId="2A110148" w:rsidR="00647B7F" w:rsidRDefault="00647B7F" w:rsidP="00647B7F">
      <w:pPr>
        <w:rPr>
          <w:rFonts w:ascii="Segoe UI" w:hAnsi="Segoe UI" w:cs="Segoe UI"/>
          <w:color w:val="161616"/>
        </w:rPr>
      </w:pPr>
      <w:r>
        <w:rPr>
          <w:rFonts w:ascii="Segoe UI" w:hAnsi="Segoe UI" w:cs="Segoe UI"/>
          <w:color w:val="161616"/>
        </w:rPr>
        <w:object w:dxaOrig="225" w:dyaOrig="225" w14:anchorId="167D7DEC">
          <v:shape id="_x0000_i1054" type="#_x0000_t75" style="width:20.25pt;height:18pt" o:ole="">
            <v:imagedata r:id="rId21" o:title=""/>
          </v:shape>
          <w:control r:id="rId29" w:name="DefaultOcxName7" w:shapeid="_x0000_i1054"/>
        </w:object>
      </w:r>
    </w:p>
    <w:p w14:paraId="46859300"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Regions</w:t>
      </w:r>
    </w:p>
    <w:p w14:paraId="0D6537C7"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 xml:space="preserve">Correct. Regions preserve data </w:t>
      </w:r>
      <w:proofErr w:type="gramStart"/>
      <w:r>
        <w:rPr>
          <w:rFonts w:ascii="Segoe UI" w:hAnsi="Segoe UI" w:cs="Segoe UI"/>
          <w:b/>
          <w:bCs/>
          <w:color w:val="161616"/>
        </w:rPr>
        <w:t>residency, and</w:t>
      </w:r>
      <w:proofErr w:type="gramEnd"/>
      <w:r>
        <w:rPr>
          <w:rFonts w:ascii="Segoe UI" w:hAnsi="Segoe UI" w:cs="Segoe UI"/>
          <w:b/>
          <w:bCs/>
          <w:color w:val="161616"/>
        </w:rPr>
        <w:t xml:space="preserve"> offer comprehensive compliance and resiliency options for customers.</w:t>
      </w:r>
    </w:p>
    <w:p w14:paraId="7F19796C" w14:textId="27A89180" w:rsidR="00647B7F" w:rsidRDefault="00647B7F" w:rsidP="00647B7F">
      <w:pPr>
        <w:rPr>
          <w:rFonts w:ascii="Segoe UI" w:hAnsi="Segoe UI" w:cs="Segoe UI"/>
          <w:color w:val="161616"/>
        </w:rPr>
      </w:pPr>
      <w:r>
        <w:rPr>
          <w:rFonts w:ascii="Segoe UI" w:hAnsi="Segoe UI" w:cs="Segoe UI"/>
          <w:color w:val="161616"/>
        </w:rPr>
        <w:lastRenderedPageBreak/>
        <w:object w:dxaOrig="225" w:dyaOrig="225" w14:anchorId="675477E3">
          <v:shape id="_x0000_i1053" type="#_x0000_t75" style="width:20.25pt;height:18pt" o:ole="">
            <v:imagedata r:id="rId21" o:title=""/>
          </v:shape>
          <w:control r:id="rId30" w:name="DefaultOcxName8" w:shapeid="_x0000_i1053"/>
        </w:object>
      </w:r>
    </w:p>
    <w:p w14:paraId="0F5423EA"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Subscriptions</w:t>
      </w:r>
    </w:p>
    <w:p w14:paraId="29F28F44" w14:textId="77777777" w:rsidR="00647B7F" w:rsidRDefault="00647B7F" w:rsidP="00647B7F">
      <w:pPr>
        <w:pStyle w:val="z-BottomofForm"/>
      </w:pPr>
      <w:r>
        <w:t>Bottom of Form</w:t>
      </w:r>
    </w:p>
    <w:p w14:paraId="596EF393" w14:textId="77777777" w:rsidR="00647B7F" w:rsidRDefault="00647B7F" w:rsidP="00647B7F">
      <w:pPr>
        <w:shd w:val="clear" w:color="auto" w:fill="FFFFFF"/>
        <w:rPr>
          <w:rFonts w:ascii="Segoe UI" w:hAnsi="Segoe UI" w:cs="Segoe UI"/>
          <w:color w:val="161616"/>
        </w:rPr>
      </w:pPr>
      <w:r>
        <w:rPr>
          <w:rFonts w:ascii="Segoe UI" w:hAnsi="Segoe UI" w:cs="Segoe UI"/>
          <w:color w:val="161616"/>
        </w:rPr>
        <w:pict w14:anchorId="2E881F4D">
          <v:rect id="_x0000_i1033" style="width:0;height:0" o:hralign="center" o:hrstd="t" o:hr="t" fillcolor="#a0a0a0" stroked="f"/>
        </w:pict>
      </w:r>
    </w:p>
    <w:p w14:paraId="1083405F" w14:textId="77777777" w:rsidR="00647B7F" w:rsidRDefault="00647B7F" w:rsidP="00647B7F">
      <w:pPr>
        <w:pStyle w:val="Heading2"/>
        <w:shd w:val="clear" w:color="auto" w:fill="FFFFFF"/>
        <w:rPr>
          <w:rFonts w:ascii="Segoe UI" w:hAnsi="Segoe UI" w:cs="Segoe UI"/>
          <w:color w:val="161616"/>
        </w:rPr>
      </w:pPr>
      <w:r>
        <w:rPr>
          <w:rFonts w:ascii="Segoe UI" w:hAnsi="Segoe UI" w:cs="Segoe UI"/>
          <w:color w:val="161616"/>
        </w:rPr>
        <w:t>Next unit: Summary and resources</w:t>
      </w:r>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703A"/>
    <w:multiLevelType w:val="multilevel"/>
    <w:tmpl w:val="69D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332"/>
    <w:multiLevelType w:val="multilevel"/>
    <w:tmpl w:val="2D9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AED"/>
    <w:multiLevelType w:val="multilevel"/>
    <w:tmpl w:val="1DC2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5C2A"/>
    <w:multiLevelType w:val="multilevel"/>
    <w:tmpl w:val="F1E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0782"/>
    <w:multiLevelType w:val="multilevel"/>
    <w:tmpl w:val="6F9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108FB"/>
    <w:multiLevelType w:val="multilevel"/>
    <w:tmpl w:val="4E1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40932"/>
    <w:multiLevelType w:val="multilevel"/>
    <w:tmpl w:val="FAC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261D6"/>
    <w:multiLevelType w:val="multilevel"/>
    <w:tmpl w:val="48B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6"/>
  </w:num>
  <w:num w:numId="2" w16cid:durableId="79452738">
    <w:abstractNumId w:val="9"/>
  </w:num>
  <w:num w:numId="3" w16cid:durableId="1325474547">
    <w:abstractNumId w:val="17"/>
  </w:num>
  <w:num w:numId="4" w16cid:durableId="808281804">
    <w:abstractNumId w:val="8"/>
  </w:num>
  <w:num w:numId="5" w16cid:durableId="1612738870">
    <w:abstractNumId w:val="18"/>
  </w:num>
  <w:num w:numId="6" w16cid:durableId="1859997940">
    <w:abstractNumId w:val="1"/>
  </w:num>
  <w:num w:numId="7" w16cid:durableId="1027371529">
    <w:abstractNumId w:val="11"/>
  </w:num>
  <w:num w:numId="8" w16cid:durableId="378287038">
    <w:abstractNumId w:val="20"/>
  </w:num>
  <w:num w:numId="9" w16cid:durableId="1068382896">
    <w:abstractNumId w:val="0"/>
  </w:num>
  <w:num w:numId="10" w16cid:durableId="1281037938">
    <w:abstractNumId w:val="19"/>
  </w:num>
  <w:num w:numId="11" w16cid:durableId="1844315609">
    <w:abstractNumId w:val="16"/>
  </w:num>
  <w:num w:numId="12" w16cid:durableId="1527868071">
    <w:abstractNumId w:val="13"/>
  </w:num>
  <w:num w:numId="13" w16cid:durableId="1329092285">
    <w:abstractNumId w:val="15"/>
  </w:num>
  <w:num w:numId="14" w16cid:durableId="704453538">
    <w:abstractNumId w:val="2"/>
  </w:num>
  <w:num w:numId="15" w16cid:durableId="1158813227">
    <w:abstractNumId w:val="5"/>
  </w:num>
  <w:num w:numId="16" w16cid:durableId="773327041">
    <w:abstractNumId w:val="4"/>
  </w:num>
  <w:num w:numId="17" w16cid:durableId="924920184">
    <w:abstractNumId w:val="4"/>
  </w:num>
  <w:num w:numId="18" w16cid:durableId="2128505166">
    <w:abstractNumId w:val="3"/>
  </w:num>
  <w:num w:numId="19" w16cid:durableId="275405772">
    <w:abstractNumId w:val="7"/>
  </w:num>
  <w:num w:numId="20" w16cid:durableId="1676348027">
    <w:abstractNumId w:val="14"/>
  </w:num>
  <w:num w:numId="21" w16cid:durableId="2037658762">
    <w:abstractNumId w:val="12"/>
  </w:num>
  <w:num w:numId="22" w16cid:durableId="1006900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4B6626"/>
    <w:rsid w:val="00647B7F"/>
    <w:rsid w:val="00667085"/>
    <w:rsid w:val="007451F5"/>
    <w:rsid w:val="008710FB"/>
    <w:rsid w:val="00A52BA8"/>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6626"/>
    <w:rPr>
      <w:rFonts w:ascii="Courier New" w:eastAsia="Times New Roman" w:hAnsi="Courier New" w:cs="Courier New"/>
      <w:sz w:val="20"/>
      <w:szCs w:val="20"/>
    </w:rPr>
  </w:style>
  <w:style w:type="character" w:customStyle="1" w:styleId="mx-imgborder">
    <w:name w:val="mx-imgborder"/>
    <w:basedOn w:val="DefaultParagraphFont"/>
    <w:rsid w:val="008710FB"/>
  </w:style>
  <w:style w:type="paragraph" w:styleId="z-TopofForm">
    <w:name w:val="HTML Top of Form"/>
    <w:basedOn w:val="Normal"/>
    <w:next w:val="Normal"/>
    <w:link w:val="z-TopofFormChar"/>
    <w:hidden/>
    <w:uiPriority w:val="99"/>
    <w:semiHidden/>
    <w:unhideWhenUsed/>
    <w:rsid w:val="00647B7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47B7F"/>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647B7F"/>
  </w:style>
  <w:style w:type="paragraph" w:styleId="z-BottomofForm">
    <w:name w:val="HTML Bottom of Form"/>
    <w:basedOn w:val="Normal"/>
    <w:next w:val="Normal"/>
    <w:link w:val="z-BottomofFormChar"/>
    <w:hidden/>
    <w:uiPriority w:val="99"/>
    <w:semiHidden/>
    <w:unhideWhenUsed/>
    <w:rsid w:val="00647B7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47B7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540">
      <w:bodyDiv w:val="1"/>
      <w:marLeft w:val="0"/>
      <w:marRight w:val="0"/>
      <w:marTop w:val="0"/>
      <w:marBottom w:val="0"/>
      <w:divBdr>
        <w:top w:val="none" w:sz="0" w:space="0" w:color="auto"/>
        <w:left w:val="none" w:sz="0" w:space="0" w:color="auto"/>
        <w:bottom w:val="none" w:sz="0" w:space="0" w:color="auto"/>
        <w:right w:val="none" w:sz="0" w:space="0" w:color="auto"/>
      </w:divBdr>
      <w:divsChild>
        <w:div w:id="694775109">
          <w:marLeft w:val="0"/>
          <w:marRight w:val="0"/>
          <w:marTop w:val="0"/>
          <w:marBottom w:val="0"/>
          <w:divBdr>
            <w:top w:val="none" w:sz="0" w:space="0" w:color="auto"/>
            <w:left w:val="none" w:sz="0" w:space="0" w:color="auto"/>
            <w:bottom w:val="none" w:sz="0" w:space="0" w:color="auto"/>
            <w:right w:val="none" w:sz="0" w:space="0" w:color="auto"/>
          </w:divBdr>
          <w:divsChild>
            <w:div w:id="1243680516">
              <w:marLeft w:val="0"/>
              <w:marRight w:val="0"/>
              <w:marTop w:val="0"/>
              <w:marBottom w:val="0"/>
              <w:divBdr>
                <w:top w:val="none" w:sz="0" w:space="0" w:color="auto"/>
                <w:left w:val="none" w:sz="0" w:space="0" w:color="auto"/>
                <w:bottom w:val="none" w:sz="0" w:space="0" w:color="auto"/>
                <w:right w:val="none" w:sz="0" w:space="0" w:color="auto"/>
              </w:divBdr>
            </w:div>
          </w:divsChild>
        </w:div>
        <w:div w:id="1383024239">
          <w:marLeft w:val="0"/>
          <w:marRight w:val="0"/>
          <w:marTop w:val="0"/>
          <w:marBottom w:val="0"/>
          <w:divBdr>
            <w:top w:val="none" w:sz="0" w:space="0" w:color="auto"/>
            <w:left w:val="none" w:sz="0" w:space="0" w:color="auto"/>
            <w:bottom w:val="none" w:sz="0" w:space="0" w:color="auto"/>
            <w:right w:val="none" w:sz="0" w:space="0" w:color="auto"/>
          </w:divBdr>
          <w:divsChild>
            <w:div w:id="465314070">
              <w:marLeft w:val="0"/>
              <w:marRight w:val="0"/>
              <w:marTop w:val="0"/>
              <w:marBottom w:val="0"/>
              <w:divBdr>
                <w:top w:val="none" w:sz="0" w:space="0" w:color="auto"/>
                <w:left w:val="none" w:sz="0" w:space="0" w:color="auto"/>
                <w:bottom w:val="none" w:sz="0" w:space="0" w:color="auto"/>
                <w:right w:val="none" w:sz="0" w:space="0" w:color="auto"/>
              </w:divBdr>
              <w:divsChild>
                <w:div w:id="20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3283">
      <w:bodyDiv w:val="1"/>
      <w:marLeft w:val="0"/>
      <w:marRight w:val="0"/>
      <w:marTop w:val="0"/>
      <w:marBottom w:val="0"/>
      <w:divBdr>
        <w:top w:val="none" w:sz="0" w:space="0" w:color="auto"/>
        <w:left w:val="none" w:sz="0" w:space="0" w:color="auto"/>
        <w:bottom w:val="none" w:sz="0" w:space="0" w:color="auto"/>
        <w:right w:val="none" w:sz="0" w:space="0" w:color="auto"/>
      </w:divBdr>
      <w:divsChild>
        <w:div w:id="518352378">
          <w:marLeft w:val="0"/>
          <w:marRight w:val="0"/>
          <w:marTop w:val="0"/>
          <w:marBottom w:val="0"/>
          <w:divBdr>
            <w:top w:val="none" w:sz="0" w:space="0" w:color="auto"/>
            <w:left w:val="none" w:sz="0" w:space="0" w:color="auto"/>
            <w:bottom w:val="none" w:sz="0" w:space="0" w:color="auto"/>
            <w:right w:val="none" w:sz="0" w:space="0" w:color="auto"/>
          </w:divBdr>
          <w:divsChild>
            <w:div w:id="1101027912">
              <w:marLeft w:val="0"/>
              <w:marRight w:val="0"/>
              <w:marTop w:val="0"/>
              <w:marBottom w:val="0"/>
              <w:divBdr>
                <w:top w:val="none" w:sz="0" w:space="0" w:color="auto"/>
                <w:left w:val="none" w:sz="0" w:space="0" w:color="auto"/>
                <w:bottom w:val="none" w:sz="0" w:space="0" w:color="auto"/>
                <w:right w:val="none" w:sz="0" w:space="0" w:color="auto"/>
              </w:divBdr>
            </w:div>
          </w:divsChild>
        </w:div>
        <w:div w:id="25913364">
          <w:marLeft w:val="0"/>
          <w:marRight w:val="0"/>
          <w:marTop w:val="0"/>
          <w:marBottom w:val="0"/>
          <w:divBdr>
            <w:top w:val="none" w:sz="0" w:space="0" w:color="auto"/>
            <w:left w:val="none" w:sz="0" w:space="0" w:color="auto"/>
            <w:bottom w:val="none" w:sz="0" w:space="0" w:color="auto"/>
            <w:right w:val="none" w:sz="0" w:space="0" w:color="auto"/>
          </w:divBdr>
        </w:div>
        <w:div w:id="1578395493">
          <w:marLeft w:val="0"/>
          <w:marRight w:val="0"/>
          <w:marTop w:val="0"/>
          <w:marBottom w:val="0"/>
          <w:divBdr>
            <w:top w:val="none" w:sz="0" w:space="0" w:color="auto"/>
            <w:left w:val="none" w:sz="0" w:space="0" w:color="auto"/>
            <w:bottom w:val="none" w:sz="0" w:space="0" w:color="auto"/>
            <w:right w:val="none" w:sz="0" w:space="0" w:color="auto"/>
          </w:divBdr>
          <w:divsChild>
            <w:div w:id="946885530">
              <w:marLeft w:val="0"/>
              <w:marRight w:val="0"/>
              <w:marTop w:val="0"/>
              <w:marBottom w:val="0"/>
              <w:divBdr>
                <w:top w:val="none" w:sz="0" w:space="0" w:color="auto"/>
                <w:left w:val="none" w:sz="0" w:space="0" w:color="auto"/>
                <w:bottom w:val="none" w:sz="0" w:space="0" w:color="auto"/>
                <w:right w:val="none" w:sz="0" w:space="0" w:color="auto"/>
              </w:divBdr>
              <w:divsChild>
                <w:div w:id="21019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02">
      <w:bodyDiv w:val="1"/>
      <w:marLeft w:val="0"/>
      <w:marRight w:val="0"/>
      <w:marTop w:val="0"/>
      <w:marBottom w:val="0"/>
      <w:divBdr>
        <w:top w:val="none" w:sz="0" w:space="0" w:color="auto"/>
        <w:left w:val="none" w:sz="0" w:space="0" w:color="auto"/>
        <w:bottom w:val="none" w:sz="0" w:space="0" w:color="auto"/>
        <w:right w:val="none" w:sz="0" w:space="0" w:color="auto"/>
      </w:divBdr>
      <w:divsChild>
        <w:div w:id="45833954">
          <w:marLeft w:val="0"/>
          <w:marRight w:val="0"/>
          <w:marTop w:val="0"/>
          <w:marBottom w:val="0"/>
          <w:divBdr>
            <w:top w:val="none" w:sz="0" w:space="0" w:color="auto"/>
            <w:left w:val="none" w:sz="0" w:space="0" w:color="auto"/>
            <w:bottom w:val="none" w:sz="0" w:space="0" w:color="auto"/>
            <w:right w:val="none" w:sz="0" w:space="0" w:color="auto"/>
          </w:divBdr>
          <w:divsChild>
            <w:div w:id="270401956">
              <w:marLeft w:val="0"/>
              <w:marRight w:val="0"/>
              <w:marTop w:val="0"/>
              <w:marBottom w:val="0"/>
              <w:divBdr>
                <w:top w:val="none" w:sz="0" w:space="0" w:color="auto"/>
                <w:left w:val="none" w:sz="0" w:space="0" w:color="auto"/>
                <w:bottom w:val="none" w:sz="0" w:space="0" w:color="auto"/>
                <w:right w:val="none" w:sz="0" w:space="0" w:color="auto"/>
              </w:divBdr>
            </w:div>
          </w:divsChild>
        </w:div>
        <w:div w:id="1688632858">
          <w:marLeft w:val="0"/>
          <w:marRight w:val="0"/>
          <w:marTop w:val="0"/>
          <w:marBottom w:val="0"/>
          <w:divBdr>
            <w:top w:val="none" w:sz="0" w:space="0" w:color="auto"/>
            <w:left w:val="none" w:sz="0" w:space="0" w:color="auto"/>
            <w:bottom w:val="none" w:sz="0" w:space="0" w:color="auto"/>
            <w:right w:val="none" w:sz="0" w:space="0" w:color="auto"/>
          </w:divBdr>
          <w:divsChild>
            <w:div w:id="22020612">
              <w:marLeft w:val="0"/>
              <w:marRight w:val="0"/>
              <w:marTop w:val="0"/>
              <w:marBottom w:val="0"/>
              <w:divBdr>
                <w:top w:val="none" w:sz="0" w:space="0" w:color="auto"/>
                <w:left w:val="none" w:sz="0" w:space="0" w:color="auto"/>
                <w:bottom w:val="none" w:sz="0" w:space="0" w:color="auto"/>
                <w:right w:val="none" w:sz="0" w:space="0" w:color="auto"/>
              </w:divBdr>
              <w:divsChild>
                <w:div w:id="14450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4274">
      <w:bodyDiv w:val="1"/>
      <w:marLeft w:val="0"/>
      <w:marRight w:val="0"/>
      <w:marTop w:val="0"/>
      <w:marBottom w:val="0"/>
      <w:divBdr>
        <w:top w:val="none" w:sz="0" w:space="0" w:color="auto"/>
        <w:left w:val="none" w:sz="0" w:space="0" w:color="auto"/>
        <w:bottom w:val="none" w:sz="0" w:space="0" w:color="auto"/>
        <w:right w:val="none" w:sz="0" w:space="0" w:color="auto"/>
      </w:divBdr>
      <w:divsChild>
        <w:div w:id="18941767">
          <w:marLeft w:val="0"/>
          <w:marRight w:val="0"/>
          <w:marTop w:val="0"/>
          <w:marBottom w:val="0"/>
          <w:divBdr>
            <w:top w:val="none" w:sz="0" w:space="0" w:color="auto"/>
            <w:left w:val="none" w:sz="0" w:space="0" w:color="auto"/>
            <w:bottom w:val="none" w:sz="0" w:space="0" w:color="auto"/>
            <w:right w:val="none" w:sz="0" w:space="0" w:color="auto"/>
          </w:divBdr>
          <w:divsChild>
            <w:div w:id="2022273202">
              <w:marLeft w:val="0"/>
              <w:marRight w:val="0"/>
              <w:marTop w:val="0"/>
              <w:marBottom w:val="0"/>
              <w:divBdr>
                <w:top w:val="none" w:sz="0" w:space="0" w:color="auto"/>
                <w:left w:val="none" w:sz="0" w:space="0" w:color="auto"/>
                <w:bottom w:val="none" w:sz="0" w:space="0" w:color="auto"/>
                <w:right w:val="none" w:sz="0" w:space="0" w:color="auto"/>
              </w:divBdr>
            </w:div>
          </w:divsChild>
        </w:div>
        <w:div w:id="723916273">
          <w:marLeft w:val="0"/>
          <w:marRight w:val="0"/>
          <w:marTop w:val="0"/>
          <w:marBottom w:val="0"/>
          <w:divBdr>
            <w:top w:val="none" w:sz="0" w:space="0" w:color="auto"/>
            <w:left w:val="none" w:sz="0" w:space="0" w:color="auto"/>
            <w:bottom w:val="none" w:sz="0" w:space="0" w:color="auto"/>
            <w:right w:val="none" w:sz="0" w:space="0" w:color="auto"/>
          </w:divBdr>
          <w:divsChild>
            <w:div w:id="2092042748">
              <w:marLeft w:val="0"/>
              <w:marRight w:val="0"/>
              <w:marTop w:val="0"/>
              <w:marBottom w:val="0"/>
              <w:divBdr>
                <w:top w:val="none" w:sz="0" w:space="0" w:color="auto"/>
                <w:left w:val="none" w:sz="0" w:space="0" w:color="auto"/>
                <w:bottom w:val="none" w:sz="0" w:space="0" w:color="auto"/>
                <w:right w:val="none" w:sz="0" w:space="0" w:color="auto"/>
              </w:divBdr>
              <w:divsChild>
                <w:div w:id="1307780365">
                  <w:marLeft w:val="0"/>
                  <w:marRight w:val="0"/>
                  <w:marTop w:val="0"/>
                  <w:marBottom w:val="0"/>
                  <w:divBdr>
                    <w:top w:val="none" w:sz="0" w:space="0" w:color="auto"/>
                    <w:left w:val="none" w:sz="0" w:space="0" w:color="auto"/>
                    <w:bottom w:val="none" w:sz="0" w:space="0" w:color="auto"/>
                    <w:right w:val="none" w:sz="0" w:space="0" w:color="auto"/>
                  </w:divBdr>
                  <w:divsChild>
                    <w:div w:id="641156272">
                      <w:marLeft w:val="0"/>
                      <w:marRight w:val="0"/>
                      <w:marTop w:val="0"/>
                      <w:marBottom w:val="0"/>
                      <w:divBdr>
                        <w:top w:val="none" w:sz="0" w:space="0" w:color="auto"/>
                        <w:left w:val="none" w:sz="0" w:space="0" w:color="auto"/>
                        <w:bottom w:val="none" w:sz="0" w:space="0" w:color="auto"/>
                        <w:right w:val="none" w:sz="0" w:space="0" w:color="auto"/>
                      </w:divBdr>
                    </w:div>
                    <w:div w:id="864633679">
                      <w:marLeft w:val="0"/>
                      <w:marRight w:val="0"/>
                      <w:marTop w:val="0"/>
                      <w:marBottom w:val="0"/>
                      <w:divBdr>
                        <w:top w:val="none" w:sz="0" w:space="0" w:color="auto"/>
                        <w:left w:val="none" w:sz="0" w:space="0" w:color="auto"/>
                        <w:bottom w:val="none" w:sz="0" w:space="0" w:color="auto"/>
                        <w:right w:val="none" w:sz="0" w:space="0" w:color="auto"/>
                      </w:divBdr>
                      <w:divsChild>
                        <w:div w:id="1126775640">
                          <w:marLeft w:val="0"/>
                          <w:marRight w:val="0"/>
                          <w:marTop w:val="0"/>
                          <w:marBottom w:val="0"/>
                          <w:divBdr>
                            <w:top w:val="none" w:sz="0" w:space="0" w:color="auto"/>
                            <w:left w:val="none" w:sz="0" w:space="0" w:color="auto"/>
                            <w:bottom w:val="none" w:sz="0" w:space="0" w:color="auto"/>
                            <w:right w:val="none" w:sz="0" w:space="0" w:color="auto"/>
                          </w:divBdr>
                        </w:div>
                        <w:div w:id="690499671">
                          <w:marLeft w:val="0"/>
                          <w:marRight w:val="0"/>
                          <w:marTop w:val="0"/>
                          <w:marBottom w:val="0"/>
                          <w:divBdr>
                            <w:top w:val="none" w:sz="0" w:space="0" w:color="auto"/>
                            <w:left w:val="none" w:sz="0" w:space="0" w:color="auto"/>
                            <w:bottom w:val="none" w:sz="0" w:space="0" w:color="auto"/>
                            <w:right w:val="none" w:sz="0" w:space="0" w:color="auto"/>
                          </w:divBdr>
                        </w:div>
                        <w:div w:id="263537944">
                          <w:marLeft w:val="0"/>
                          <w:marRight w:val="0"/>
                          <w:marTop w:val="0"/>
                          <w:marBottom w:val="0"/>
                          <w:divBdr>
                            <w:top w:val="none" w:sz="0" w:space="0" w:color="auto"/>
                            <w:left w:val="none" w:sz="0" w:space="0" w:color="auto"/>
                            <w:bottom w:val="none" w:sz="0" w:space="0" w:color="auto"/>
                            <w:right w:val="none" w:sz="0" w:space="0" w:color="auto"/>
                          </w:divBdr>
                        </w:div>
                        <w:div w:id="14922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5090">
              <w:marLeft w:val="0"/>
              <w:marRight w:val="0"/>
              <w:marTop w:val="0"/>
              <w:marBottom w:val="0"/>
              <w:divBdr>
                <w:top w:val="none" w:sz="0" w:space="0" w:color="auto"/>
                <w:left w:val="none" w:sz="0" w:space="0" w:color="auto"/>
                <w:bottom w:val="none" w:sz="0" w:space="0" w:color="auto"/>
                <w:right w:val="none" w:sz="0" w:space="0" w:color="auto"/>
              </w:divBdr>
              <w:divsChild>
                <w:div w:id="16539767">
                  <w:marLeft w:val="0"/>
                  <w:marRight w:val="0"/>
                  <w:marTop w:val="0"/>
                  <w:marBottom w:val="0"/>
                  <w:divBdr>
                    <w:top w:val="none" w:sz="0" w:space="0" w:color="auto"/>
                    <w:left w:val="none" w:sz="0" w:space="0" w:color="auto"/>
                    <w:bottom w:val="none" w:sz="0" w:space="0" w:color="auto"/>
                    <w:right w:val="none" w:sz="0" w:space="0" w:color="auto"/>
                  </w:divBdr>
                  <w:divsChild>
                    <w:div w:id="292056646">
                      <w:marLeft w:val="0"/>
                      <w:marRight w:val="0"/>
                      <w:marTop w:val="0"/>
                      <w:marBottom w:val="0"/>
                      <w:divBdr>
                        <w:top w:val="none" w:sz="0" w:space="0" w:color="auto"/>
                        <w:left w:val="none" w:sz="0" w:space="0" w:color="auto"/>
                        <w:bottom w:val="none" w:sz="0" w:space="0" w:color="auto"/>
                        <w:right w:val="none" w:sz="0" w:space="0" w:color="auto"/>
                      </w:divBdr>
                    </w:div>
                    <w:div w:id="1651640340">
                      <w:marLeft w:val="0"/>
                      <w:marRight w:val="0"/>
                      <w:marTop w:val="0"/>
                      <w:marBottom w:val="0"/>
                      <w:divBdr>
                        <w:top w:val="none" w:sz="0" w:space="0" w:color="auto"/>
                        <w:left w:val="none" w:sz="0" w:space="0" w:color="auto"/>
                        <w:bottom w:val="none" w:sz="0" w:space="0" w:color="auto"/>
                        <w:right w:val="none" w:sz="0" w:space="0" w:color="auto"/>
                      </w:divBdr>
                      <w:divsChild>
                        <w:div w:id="618269402">
                          <w:marLeft w:val="0"/>
                          <w:marRight w:val="0"/>
                          <w:marTop w:val="0"/>
                          <w:marBottom w:val="0"/>
                          <w:divBdr>
                            <w:top w:val="none" w:sz="0" w:space="0" w:color="auto"/>
                            <w:left w:val="none" w:sz="0" w:space="0" w:color="auto"/>
                            <w:bottom w:val="none" w:sz="0" w:space="0" w:color="auto"/>
                            <w:right w:val="none" w:sz="0" w:space="0" w:color="auto"/>
                          </w:divBdr>
                        </w:div>
                        <w:div w:id="1202674139">
                          <w:marLeft w:val="0"/>
                          <w:marRight w:val="0"/>
                          <w:marTop w:val="0"/>
                          <w:marBottom w:val="0"/>
                          <w:divBdr>
                            <w:top w:val="none" w:sz="0" w:space="0" w:color="auto"/>
                            <w:left w:val="none" w:sz="0" w:space="0" w:color="auto"/>
                            <w:bottom w:val="none" w:sz="0" w:space="0" w:color="auto"/>
                            <w:right w:val="none" w:sz="0" w:space="0" w:color="auto"/>
                          </w:divBdr>
                        </w:div>
                        <w:div w:id="1432120886">
                          <w:marLeft w:val="0"/>
                          <w:marRight w:val="0"/>
                          <w:marTop w:val="0"/>
                          <w:marBottom w:val="0"/>
                          <w:divBdr>
                            <w:top w:val="none" w:sz="0" w:space="0" w:color="auto"/>
                            <w:left w:val="none" w:sz="0" w:space="0" w:color="auto"/>
                            <w:bottom w:val="none" w:sz="0" w:space="0" w:color="auto"/>
                            <w:right w:val="none" w:sz="0" w:space="0" w:color="auto"/>
                          </w:divBdr>
                        </w:div>
                        <w:div w:id="10186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8307">
              <w:marLeft w:val="0"/>
              <w:marRight w:val="0"/>
              <w:marTop w:val="0"/>
              <w:marBottom w:val="0"/>
              <w:divBdr>
                <w:top w:val="none" w:sz="0" w:space="0" w:color="auto"/>
                <w:left w:val="none" w:sz="0" w:space="0" w:color="auto"/>
                <w:bottom w:val="none" w:sz="0" w:space="0" w:color="auto"/>
                <w:right w:val="none" w:sz="0" w:space="0" w:color="auto"/>
              </w:divBdr>
              <w:divsChild>
                <w:div w:id="552549084">
                  <w:marLeft w:val="0"/>
                  <w:marRight w:val="0"/>
                  <w:marTop w:val="0"/>
                  <w:marBottom w:val="0"/>
                  <w:divBdr>
                    <w:top w:val="none" w:sz="0" w:space="0" w:color="auto"/>
                    <w:left w:val="none" w:sz="0" w:space="0" w:color="auto"/>
                    <w:bottom w:val="none" w:sz="0" w:space="0" w:color="auto"/>
                    <w:right w:val="none" w:sz="0" w:space="0" w:color="auto"/>
                  </w:divBdr>
                  <w:divsChild>
                    <w:div w:id="1727415813">
                      <w:marLeft w:val="0"/>
                      <w:marRight w:val="0"/>
                      <w:marTop w:val="0"/>
                      <w:marBottom w:val="0"/>
                      <w:divBdr>
                        <w:top w:val="none" w:sz="0" w:space="0" w:color="auto"/>
                        <w:left w:val="none" w:sz="0" w:space="0" w:color="auto"/>
                        <w:bottom w:val="none" w:sz="0" w:space="0" w:color="auto"/>
                        <w:right w:val="none" w:sz="0" w:space="0" w:color="auto"/>
                      </w:divBdr>
                    </w:div>
                    <w:div w:id="608853983">
                      <w:marLeft w:val="0"/>
                      <w:marRight w:val="0"/>
                      <w:marTop w:val="0"/>
                      <w:marBottom w:val="0"/>
                      <w:divBdr>
                        <w:top w:val="none" w:sz="0" w:space="0" w:color="auto"/>
                        <w:left w:val="none" w:sz="0" w:space="0" w:color="auto"/>
                        <w:bottom w:val="none" w:sz="0" w:space="0" w:color="auto"/>
                        <w:right w:val="none" w:sz="0" w:space="0" w:color="auto"/>
                      </w:divBdr>
                      <w:divsChild>
                        <w:div w:id="1198154085">
                          <w:marLeft w:val="0"/>
                          <w:marRight w:val="0"/>
                          <w:marTop w:val="0"/>
                          <w:marBottom w:val="0"/>
                          <w:divBdr>
                            <w:top w:val="none" w:sz="0" w:space="0" w:color="auto"/>
                            <w:left w:val="none" w:sz="0" w:space="0" w:color="auto"/>
                            <w:bottom w:val="none" w:sz="0" w:space="0" w:color="auto"/>
                            <w:right w:val="none" w:sz="0" w:space="0" w:color="auto"/>
                          </w:divBdr>
                        </w:div>
                        <w:div w:id="114952682">
                          <w:marLeft w:val="0"/>
                          <w:marRight w:val="0"/>
                          <w:marTop w:val="0"/>
                          <w:marBottom w:val="0"/>
                          <w:divBdr>
                            <w:top w:val="none" w:sz="0" w:space="0" w:color="auto"/>
                            <w:left w:val="none" w:sz="0" w:space="0" w:color="auto"/>
                            <w:bottom w:val="none" w:sz="0" w:space="0" w:color="auto"/>
                            <w:right w:val="none" w:sz="0" w:space="0" w:color="auto"/>
                          </w:divBdr>
                        </w:div>
                        <w:div w:id="1608810272">
                          <w:marLeft w:val="0"/>
                          <w:marRight w:val="0"/>
                          <w:marTop w:val="0"/>
                          <w:marBottom w:val="0"/>
                          <w:divBdr>
                            <w:top w:val="none" w:sz="0" w:space="0" w:color="auto"/>
                            <w:left w:val="none" w:sz="0" w:space="0" w:color="auto"/>
                            <w:bottom w:val="none" w:sz="0" w:space="0" w:color="auto"/>
                            <w:right w:val="none" w:sz="0" w:space="0" w:color="auto"/>
                          </w:divBdr>
                        </w:div>
                        <w:div w:id="2728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6896">
          <w:marLeft w:val="0"/>
          <w:marRight w:val="0"/>
          <w:marTop w:val="0"/>
          <w:marBottom w:val="0"/>
          <w:divBdr>
            <w:top w:val="none" w:sz="0" w:space="0" w:color="auto"/>
            <w:left w:val="none" w:sz="0" w:space="0" w:color="auto"/>
            <w:bottom w:val="none" w:sz="0" w:space="0" w:color="auto"/>
            <w:right w:val="none" w:sz="0" w:space="0" w:color="auto"/>
          </w:divBdr>
          <w:divsChild>
            <w:div w:id="611983414">
              <w:marLeft w:val="0"/>
              <w:marRight w:val="0"/>
              <w:marTop w:val="0"/>
              <w:marBottom w:val="0"/>
              <w:divBdr>
                <w:top w:val="none" w:sz="0" w:space="0" w:color="auto"/>
                <w:left w:val="none" w:sz="0" w:space="0" w:color="auto"/>
                <w:bottom w:val="none" w:sz="0" w:space="0" w:color="auto"/>
                <w:right w:val="none" w:sz="0" w:space="0" w:color="auto"/>
              </w:divBdr>
              <w:divsChild>
                <w:div w:id="1162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image" Target="media/image5.png"/><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image" Target="media/image4.png"/><Relationship Id="rId25"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20" Type="http://schemas.openxmlformats.org/officeDocument/2006/relationships/image" Target="media/image6.png"/><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24" Type="http://schemas.openxmlformats.org/officeDocument/2006/relationships/control" Target="activeX/activeX3.xml"/><Relationship Id="rId32" Type="http://schemas.openxmlformats.org/officeDocument/2006/relationships/theme" Target="theme/theme1.xm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23" Type="http://schemas.openxmlformats.org/officeDocument/2006/relationships/control" Target="activeX/activeX2.xml"/><Relationship Id="rId28" Type="http://schemas.openxmlformats.org/officeDocument/2006/relationships/control" Target="activeX/activeX7.xml"/><Relationship Id="rId10" Type="http://schemas.openxmlformats.org/officeDocument/2006/relationships/hyperlink" Target="https://learn.microsoft.com/en-us/azure/best-practices-availability-paired-regions" TargetMode="External"/><Relationship Id="rId19" Type="http://schemas.openxmlformats.org/officeDocument/2006/relationships/hyperlink" Target="https://azure.microsoft.com/pricing/calculat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10</cp:revision>
  <dcterms:created xsi:type="dcterms:W3CDTF">2023-03-26T15:09:00Z</dcterms:created>
  <dcterms:modified xsi:type="dcterms:W3CDTF">2023-04-29T14:45:00Z</dcterms:modified>
</cp:coreProperties>
</file>