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394FE" w14:textId="77777777" w:rsidR="005A1303" w:rsidRPr="005A1303" w:rsidRDefault="005A1303" w:rsidP="005A1303">
      <w:pPr>
        <w:shd w:val="clear" w:color="auto" w:fill="FFFFFF"/>
        <w:spacing w:line="240" w:lineRule="auto"/>
        <w:outlineLvl w:val="0"/>
        <w:rPr>
          <w:rFonts w:ascii="Source Sans Pro" w:eastAsia="Times New Roman" w:hAnsi="Source Sans Pro" w:cs="Arial"/>
          <w:color w:val="1F1F1F"/>
          <w:spacing w:val="-2"/>
          <w:kern w:val="36"/>
          <w:sz w:val="48"/>
          <w:szCs w:val="48"/>
          <w14:ligatures w14:val="none"/>
        </w:rPr>
      </w:pPr>
      <w:r w:rsidRPr="005A1303">
        <w:rPr>
          <w:rFonts w:ascii="Source Sans Pro" w:eastAsia="Times New Roman" w:hAnsi="Source Sans Pro" w:cs="Arial"/>
          <w:color w:val="1F1F1F"/>
          <w:spacing w:val="-2"/>
          <w:kern w:val="36"/>
          <w:sz w:val="48"/>
          <w:szCs w:val="48"/>
          <w14:ligatures w14:val="none"/>
        </w:rPr>
        <w:t>Log sources and log ingestion</w:t>
      </w:r>
    </w:p>
    <w:p w14:paraId="7847B3BB" w14:textId="77777777" w:rsidR="005A1303" w:rsidRPr="005A1303" w:rsidRDefault="005A1303" w:rsidP="005A1303">
      <w:pPr>
        <w:shd w:val="clear" w:color="auto" w:fill="FFFFFF"/>
        <w:spacing w:after="240" w:line="240" w:lineRule="auto"/>
        <w:rPr>
          <w:rFonts w:ascii="Source Sans Pro" w:eastAsia="Times New Roman" w:hAnsi="Source Sans Pro" w:cs="Arial"/>
          <w:color w:val="1F1F1F"/>
          <w:kern w:val="0"/>
          <w:sz w:val="21"/>
          <w:szCs w:val="21"/>
          <w14:ligatures w14:val="none"/>
        </w:rPr>
      </w:pPr>
      <w:r w:rsidRPr="005A1303">
        <w:rPr>
          <w:rFonts w:ascii="Source Sans Pro" w:eastAsia="Times New Roman" w:hAnsi="Source Sans Pro" w:cs="Arial"/>
          <w:color w:val="1F1F1F"/>
          <w:kern w:val="0"/>
          <w:sz w:val="21"/>
          <w:szCs w:val="21"/>
          <w14:ligatures w14:val="none"/>
        </w:rPr>
        <w:t xml:space="preserve">In this reading, you’ll explore more on the importance of log ingestion. You may recall that </w:t>
      </w:r>
      <w:r w:rsidRPr="005A1303">
        <w:rPr>
          <w:rFonts w:ascii="unset" w:eastAsia="Times New Roman" w:hAnsi="unset" w:cs="Arial"/>
          <w:b/>
          <w:bCs/>
          <w:color w:val="1F1F1F"/>
          <w:kern w:val="0"/>
          <w:sz w:val="21"/>
          <w:szCs w:val="21"/>
          <w14:ligatures w14:val="none"/>
        </w:rPr>
        <w:t xml:space="preserve">security information and event management </w:t>
      </w:r>
      <w:r w:rsidRPr="005A1303">
        <w:rPr>
          <w:rFonts w:ascii="Source Sans Pro" w:eastAsia="Times New Roman" w:hAnsi="Source Sans Pro" w:cs="Arial"/>
          <w:color w:val="1F1F1F"/>
          <w:kern w:val="0"/>
          <w:sz w:val="21"/>
          <w:szCs w:val="21"/>
          <w14:ligatures w14:val="none"/>
        </w:rPr>
        <w:t>(</w:t>
      </w:r>
      <w:r w:rsidRPr="005A1303">
        <w:rPr>
          <w:rFonts w:ascii="unset" w:eastAsia="Times New Roman" w:hAnsi="unset" w:cs="Arial"/>
          <w:b/>
          <w:bCs/>
          <w:color w:val="1F1F1F"/>
          <w:kern w:val="0"/>
          <w:sz w:val="21"/>
          <w:szCs w:val="21"/>
          <w14:ligatures w14:val="none"/>
        </w:rPr>
        <w:t>SIEM</w:t>
      </w:r>
      <w:r w:rsidRPr="005A1303">
        <w:rPr>
          <w:rFonts w:ascii="Source Sans Pro" w:eastAsia="Times New Roman" w:hAnsi="Source Sans Pro" w:cs="Arial"/>
          <w:color w:val="1F1F1F"/>
          <w:kern w:val="0"/>
          <w:sz w:val="21"/>
          <w:szCs w:val="21"/>
          <w14:ligatures w14:val="none"/>
        </w:rPr>
        <w:t xml:space="preserve">) tools collect and analyze log data to monitor critical activities in an organization. You also learned about </w:t>
      </w:r>
      <w:r w:rsidRPr="005A1303">
        <w:rPr>
          <w:rFonts w:ascii="unset" w:eastAsia="Times New Roman" w:hAnsi="unset" w:cs="Arial"/>
          <w:b/>
          <w:bCs/>
          <w:color w:val="1F1F1F"/>
          <w:kern w:val="0"/>
          <w:sz w:val="21"/>
          <w:szCs w:val="21"/>
          <w14:ligatures w14:val="none"/>
        </w:rPr>
        <w:t>log analysis,</w:t>
      </w:r>
      <w:r w:rsidRPr="005A1303">
        <w:rPr>
          <w:rFonts w:ascii="Source Sans Pro" w:eastAsia="Times New Roman" w:hAnsi="Source Sans Pro" w:cs="Arial"/>
          <w:color w:val="1F1F1F"/>
          <w:kern w:val="0"/>
          <w:sz w:val="21"/>
          <w:szCs w:val="21"/>
          <w14:ligatures w14:val="none"/>
        </w:rPr>
        <w:t xml:space="preserve"> which is the process of examining logs to identify events of interest. Understanding how log sources are ingested into SIEM tools is important because it helps security analysts understand the types of data that are being </w:t>
      </w:r>
      <w:proofErr w:type="gramStart"/>
      <w:r w:rsidRPr="005A1303">
        <w:rPr>
          <w:rFonts w:ascii="Source Sans Pro" w:eastAsia="Times New Roman" w:hAnsi="Source Sans Pro" w:cs="Arial"/>
          <w:color w:val="1F1F1F"/>
          <w:kern w:val="0"/>
          <w:sz w:val="21"/>
          <w:szCs w:val="21"/>
          <w14:ligatures w14:val="none"/>
        </w:rPr>
        <w:t>collected, and</w:t>
      </w:r>
      <w:proofErr w:type="gramEnd"/>
      <w:r w:rsidRPr="005A1303">
        <w:rPr>
          <w:rFonts w:ascii="Source Sans Pro" w:eastAsia="Times New Roman" w:hAnsi="Source Sans Pro" w:cs="Arial"/>
          <w:color w:val="1F1F1F"/>
          <w:kern w:val="0"/>
          <w:sz w:val="21"/>
          <w:szCs w:val="21"/>
          <w14:ligatures w14:val="none"/>
        </w:rPr>
        <w:t xml:space="preserve"> can help analysts identify and prioritize security incidents.</w:t>
      </w:r>
    </w:p>
    <w:p w14:paraId="71C6F681" w14:textId="77777777" w:rsidR="005A1303" w:rsidRPr="005A1303" w:rsidRDefault="005A1303" w:rsidP="005A1303">
      <w:pPr>
        <w:shd w:val="clear" w:color="auto" w:fill="FFFFFF"/>
        <w:spacing w:after="240" w:line="240" w:lineRule="auto"/>
        <w:outlineLvl w:val="1"/>
        <w:rPr>
          <w:rFonts w:ascii="Source Sans Pro" w:eastAsia="Times New Roman" w:hAnsi="Source Sans Pro" w:cs="Arial"/>
          <w:b/>
          <w:bCs/>
          <w:color w:val="1F1F1F"/>
          <w:spacing w:val="-2"/>
          <w:kern w:val="0"/>
          <w:sz w:val="36"/>
          <w:szCs w:val="36"/>
          <w14:ligatures w14:val="none"/>
        </w:rPr>
      </w:pPr>
      <w:r w:rsidRPr="005A1303">
        <w:rPr>
          <w:rFonts w:ascii="Source Sans Pro" w:eastAsia="Times New Roman" w:hAnsi="Source Sans Pro" w:cs="Arial"/>
          <w:b/>
          <w:bCs/>
          <w:color w:val="1F1F1F"/>
          <w:spacing w:val="-2"/>
          <w:kern w:val="0"/>
          <w:sz w:val="36"/>
          <w:szCs w:val="36"/>
          <w14:ligatures w14:val="none"/>
        </w:rPr>
        <w:t>SIEM process overview</w:t>
      </w:r>
    </w:p>
    <w:p w14:paraId="78EBB084" w14:textId="77777777" w:rsidR="005A1303" w:rsidRPr="005A1303" w:rsidRDefault="005A1303" w:rsidP="005A1303">
      <w:pPr>
        <w:shd w:val="clear" w:color="auto" w:fill="FFFFFF"/>
        <w:spacing w:after="240" w:line="240" w:lineRule="auto"/>
        <w:rPr>
          <w:rFonts w:ascii="Source Sans Pro" w:eastAsia="Times New Roman" w:hAnsi="Source Sans Pro" w:cs="Arial"/>
          <w:color w:val="1F1F1F"/>
          <w:kern w:val="0"/>
          <w:sz w:val="21"/>
          <w:szCs w:val="21"/>
          <w14:ligatures w14:val="none"/>
        </w:rPr>
      </w:pPr>
      <w:r w:rsidRPr="005A1303">
        <w:rPr>
          <w:rFonts w:ascii="Source Sans Pro" w:eastAsia="Times New Roman" w:hAnsi="Source Sans Pro" w:cs="Arial"/>
          <w:color w:val="1F1F1F"/>
          <w:kern w:val="0"/>
          <w:sz w:val="21"/>
          <w:szCs w:val="21"/>
          <w14:ligatures w14:val="none"/>
        </w:rPr>
        <w:t>Previously, you covered the SIEM process. As a refresher, the process consists of three steps:</w:t>
      </w:r>
    </w:p>
    <w:p w14:paraId="04DFA953" w14:textId="77777777" w:rsidR="005A1303" w:rsidRPr="005A1303" w:rsidRDefault="005A1303" w:rsidP="005A1303">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5A1303">
        <w:rPr>
          <w:rFonts w:ascii="unset" w:eastAsia="Times New Roman" w:hAnsi="unset" w:cs="Arial"/>
          <w:b/>
          <w:bCs/>
          <w:color w:val="1F1F1F"/>
          <w:kern w:val="0"/>
          <w:sz w:val="21"/>
          <w:szCs w:val="21"/>
          <w14:ligatures w14:val="none"/>
        </w:rPr>
        <w:t>Collect and aggregate data</w:t>
      </w:r>
      <w:r w:rsidRPr="005A1303">
        <w:rPr>
          <w:rFonts w:ascii="Source Sans Pro" w:eastAsia="Times New Roman" w:hAnsi="Source Sans Pro" w:cs="Arial"/>
          <w:color w:val="1F1F1F"/>
          <w:kern w:val="0"/>
          <w:sz w:val="21"/>
          <w:szCs w:val="21"/>
          <w14:ligatures w14:val="none"/>
        </w:rPr>
        <w:t>: SIEM tools collect event data from various data sources.</w:t>
      </w:r>
    </w:p>
    <w:p w14:paraId="136F81E3" w14:textId="77777777" w:rsidR="005A1303" w:rsidRPr="005A1303" w:rsidRDefault="005A1303" w:rsidP="005A1303">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5A1303">
        <w:rPr>
          <w:rFonts w:ascii="unset" w:eastAsia="Times New Roman" w:hAnsi="unset" w:cs="Arial"/>
          <w:b/>
          <w:bCs/>
          <w:color w:val="1F1F1F"/>
          <w:kern w:val="0"/>
          <w:sz w:val="21"/>
          <w:szCs w:val="21"/>
          <w14:ligatures w14:val="none"/>
        </w:rPr>
        <w:t>Normalize data</w:t>
      </w:r>
      <w:r w:rsidRPr="005A1303">
        <w:rPr>
          <w:rFonts w:ascii="Source Sans Pro" w:eastAsia="Times New Roman" w:hAnsi="Source Sans Pro" w:cs="Arial"/>
          <w:color w:val="1F1F1F"/>
          <w:kern w:val="0"/>
          <w:sz w:val="21"/>
          <w:szCs w:val="21"/>
          <w14:ligatures w14:val="none"/>
        </w:rPr>
        <w:t>: Event data that's been collected becomes normalized. Normalization converts data into a standard format so that data is structured in a consistent way and becomes easier to read and search.</w:t>
      </w:r>
    </w:p>
    <w:p w14:paraId="37D6A5CD" w14:textId="77777777" w:rsidR="005A1303" w:rsidRPr="005A1303" w:rsidRDefault="005A1303" w:rsidP="005A1303">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5A1303">
        <w:rPr>
          <w:rFonts w:ascii="unset" w:eastAsia="Times New Roman" w:hAnsi="unset" w:cs="Arial"/>
          <w:b/>
          <w:bCs/>
          <w:color w:val="1F1F1F"/>
          <w:kern w:val="0"/>
          <w:sz w:val="21"/>
          <w:szCs w:val="21"/>
          <w14:ligatures w14:val="none"/>
        </w:rPr>
        <w:t>Analyze data</w:t>
      </w:r>
      <w:r w:rsidRPr="005A1303">
        <w:rPr>
          <w:rFonts w:ascii="Source Sans Pro" w:eastAsia="Times New Roman" w:hAnsi="Source Sans Pro" w:cs="Arial"/>
          <w:color w:val="1F1F1F"/>
          <w:kern w:val="0"/>
          <w:sz w:val="21"/>
          <w:szCs w:val="21"/>
          <w14:ligatures w14:val="none"/>
        </w:rPr>
        <w:t>: After the data is collected and normalized, SIEM tools analyze and correlate the data to identify common patterns that indicate unusual activity.</w:t>
      </w:r>
    </w:p>
    <w:p w14:paraId="40A37620" w14:textId="77777777" w:rsidR="005A1303" w:rsidRPr="005A1303" w:rsidRDefault="005A1303" w:rsidP="005A1303">
      <w:pPr>
        <w:shd w:val="clear" w:color="auto" w:fill="FFFFFF"/>
        <w:spacing w:after="240" w:line="240" w:lineRule="auto"/>
        <w:rPr>
          <w:rFonts w:ascii="Source Sans Pro" w:eastAsia="Times New Roman" w:hAnsi="Source Sans Pro" w:cs="Arial"/>
          <w:color w:val="1F1F1F"/>
          <w:kern w:val="0"/>
          <w:sz w:val="21"/>
          <w:szCs w:val="21"/>
          <w14:ligatures w14:val="none"/>
        </w:rPr>
      </w:pPr>
      <w:r w:rsidRPr="005A1303">
        <w:rPr>
          <w:rFonts w:ascii="Source Sans Pro" w:eastAsia="Times New Roman" w:hAnsi="Source Sans Pro" w:cs="Arial"/>
          <w:color w:val="1F1F1F"/>
          <w:kern w:val="0"/>
          <w:sz w:val="21"/>
          <w:szCs w:val="21"/>
          <w14:ligatures w14:val="none"/>
        </w:rPr>
        <w:t>This reading focuses on the first step of this process, the collection and aggregation of data.</w:t>
      </w:r>
    </w:p>
    <w:p w14:paraId="59F77C7F" w14:textId="77777777" w:rsidR="005A1303" w:rsidRPr="005A1303" w:rsidRDefault="005A1303" w:rsidP="005A1303">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5A1303">
        <w:rPr>
          <w:rFonts w:ascii="Source Sans Pro" w:eastAsia="Times New Roman" w:hAnsi="Source Sans Pro" w:cs="Arial"/>
          <w:b/>
          <w:bCs/>
          <w:color w:val="1F1F1F"/>
          <w:spacing w:val="-2"/>
          <w:kern w:val="0"/>
          <w:sz w:val="36"/>
          <w:szCs w:val="36"/>
          <w14:ligatures w14:val="none"/>
        </w:rPr>
        <w:t>Log ingestion</w:t>
      </w:r>
    </w:p>
    <w:p w14:paraId="066FE9EF" w14:textId="72D9A96E" w:rsidR="005A1303" w:rsidRPr="005A1303" w:rsidRDefault="005A1303" w:rsidP="005A1303">
      <w:pPr>
        <w:shd w:val="clear" w:color="auto" w:fill="FFFFFF"/>
        <w:spacing w:after="0" w:line="240" w:lineRule="auto"/>
        <w:rPr>
          <w:rFonts w:ascii="Arial" w:eastAsia="Times New Roman" w:hAnsi="Arial" w:cs="Arial"/>
          <w:color w:val="1F1F1F"/>
          <w:kern w:val="0"/>
          <w:sz w:val="21"/>
          <w:szCs w:val="21"/>
          <w14:ligatures w14:val="none"/>
        </w:rPr>
      </w:pPr>
      <w:r w:rsidRPr="005A1303">
        <w:rPr>
          <w:rFonts w:ascii="Arial" w:eastAsia="Times New Roman" w:hAnsi="Arial" w:cs="Arial"/>
          <w:noProof/>
          <w:color w:val="1F1F1F"/>
          <w:kern w:val="0"/>
          <w:sz w:val="21"/>
          <w:szCs w:val="21"/>
          <w14:ligatures w14:val="none"/>
        </w:rPr>
        <w:drawing>
          <wp:inline distT="0" distB="0" distL="0" distR="0" wp14:anchorId="656DF317" wp14:editId="45B6048F">
            <wp:extent cx="5943600" cy="3342640"/>
            <wp:effectExtent l="0" t="0" r="0" b="0"/>
            <wp:docPr id="303946242" name="Picture 1" descr="A SIEM tool collects data from various 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IEM tool collects data from various sourc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p w14:paraId="0E6E287B" w14:textId="77777777" w:rsidR="005A1303" w:rsidRPr="005A1303" w:rsidRDefault="005A1303" w:rsidP="005A1303">
      <w:pPr>
        <w:shd w:val="clear" w:color="auto" w:fill="FFFFFF"/>
        <w:spacing w:after="240" w:line="240" w:lineRule="auto"/>
        <w:rPr>
          <w:rFonts w:ascii="Source Sans Pro" w:eastAsia="Times New Roman" w:hAnsi="Source Sans Pro" w:cs="Arial"/>
          <w:color w:val="1F1F1F"/>
          <w:kern w:val="0"/>
          <w:sz w:val="21"/>
          <w:szCs w:val="21"/>
          <w14:ligatures w14:val="none"/>
        </w:rPr>
      </w:pPr>
      <w:r w:rsidRPr="005A1303">
        <w:rPr>
          <w:rFonts w:ascii="Source Sans Pro" w:eastAsia="Times New Roman" w:hAnsi="Source Sans Pro" w:cs="Arial"/>
          <w:color w:val="1F1F1F"/>
          <w:kern w:val="0"/>
          <w:sz w:val="21"/>
          <w:szCs w:val="21"/>
          <w14:ligatures w14:val="none"/>
        </w:rPr>
        <w:lastRenderedPageBreak/>
        <w:t>Data is required for SIEM tools to work effectively. SIEM tools must first collect data using log ingestion. Log ingestion is the process of collecting and importing data from log sources into a SIEM tool. Data comes from any source that generates log data, like a server.</w:t>
      </w:r>
    </w:p>
    <w:p w14:paraId="3313A211" w14:textId="77777777" w:rsidR="005A1303" w:rsidRPr="005A1303" w:rsidRDefault="005A1303" w:rsidP="005A1303">
      <w:pPr>
        <w:shd w:val="clear" w:color="auto" w:fill="FFFFFF"/>
        <w:spacing w:after="240" w:line="240" w:lineRule="auto"/>
        <w:rPr>
          <w:rFonts w:ascii="Source Sans Pro" w:eastAsia="Times New Roman" w:hAnsi="Source Sans Pro" w:cs="Arial"/>
          <w:color w:val="1F1F1F"/>
          <w:kern w:val="0"/>
          <w:sz w:val="21"/>
          <w:szCs w:val="21"/>
          <w14:ligatures w14:val="none"/>
        </w:rPr>
      </w:pPr>
      <w:r w:rsidRPr="005A1303">
        <w:rPr>
          <w:rFonts w:ascii="Source Sans Pro" w:eastAsia="Times New Roman" w:hAnsi="Source Sans Pro" w:cs="Arial"/>
          <w:color w:val="1F1F1F"/>
          <w:kern w:val="0"/>
          <w:sz w:val="21"/>
          <w:szCs w:val="21"/>
          <w14:ligatures w14:val="none"/>
        </w:rPr>
        <w:t>In log ingestion, the SIEM creates a copy of the event data it receives and retains it within its own storage. This copy allows the SIEM to analyze and process the data without directly modifying the original source logs. The collection of event data provides a centralized platform for security analysts to analyze the data and respond to incidents. This event data includes authentication attempts, network activity, and more.</w:t>
      </w:r>
    </w:p>
    <w:p w14:paraId="133D4689" w14:textId="77777777" w:rsidR="005A1303" w:rsidRPr="005A1303" w:rsidRDefault="005A1303" w:rsidP="005A1303">
      <w:pPr>
        <w:shd w:val="clear" w:color="auto" w:fill="FFFFFF"/>
        <w:spacing w:after="180" w:line="240" w:lineRule="auto"/>
        <w:outlineLvl w:val="2"/>
        <w:rPr>
          <w:rFonts w:ascii="Source Sans Pro" w:eastAsia="Times New Roman" w:hAnsi="Source Sans Pro" w:cs="Arial"/>
          <w:b/>
          <w:bCs/>
          <w:color w:val="1F1F1F"/>
          <w:spacing w:val="-2"/>
          <w:kern w:val="0"/>
          <w:sz w:val="27"/>
          <w:szCs w:val="27"/>
          <w14:ligatures w14:val="none"/>
        </w:rPr>
      </w:pPr>
      <w:r w:rsidRPr="005A1303">
        <w:rPr>
          <w:rFonts w:ascii="Source Sans Pro" w:eastAsia="Times New Roman" w:hAnsi="Source Sans Pro" w:cs="Arial"/>
          <w:b/>
          <w:bCs/>
          <w:color w:val="1F1F1F"/>
          <w:spacing w:val="-2"/>
          <w:kern w:val="0"/>
          <w:sz w:val="27"/>
          <w:szCs w:val="27"/>
          <w14:ligatures w14:val="none"/>
        </w:rPr>
        <w:t>Log forwarders</w:t>
      </w:r>
    </w:p>
    <w:p w14:paraId="30C7BFE0" w14:textId="77777777" w:rsidR="005A1303" w:rsidRPr="005A1303" w:rsidRDefault="005A1303" w:rsidP="005A1303">
      <w:pPr>
        <w:shd w:val="clear" w:color="auto" w:fill="FFFFFF"/>
        <w:spacing w:after="240" w:line="240" w:lineRule="auto"/>
        <w:rPr>
          <w:rFonts w:ascii="Source Sans Pro" w:eastAsia="Times New Roman" w:hAnsi="Source Sans Pro" w:cs="Arial"/>
          <w:color w:val="1F1F1F"/>
          <w:kern w:val="0"/>
          <w:sz w:val="21"/>
          <w:szCs w:val="21"/>
          <w14:ligatures w14:val="none"/>
        </w:rPr>
      </w:pPr>
      <w:r w:rsidRPr="005A1303">
        <w:rPr>
          <w:rFonts w:ascii="Source Sans Pro" w:eastAsia="Times New Roman" w:hAnsi="Source Sans Pro" w:cs="Arial"/>
          <w:color w:val="1F1F1F"/>
          <w:kern w:val="0"/>
          <w:sz w:val="21"/>
          <w:szCs w:val="21"/>
          <w14:ligatures w14:val="none"/>
        </w:rPr>
        <w:t>There are many ways SIEM tools can ingest log data. For instance, you can manually upload data or use software to help collect data for log ingestion. Manually uploading data may be inefficient and time-consuming because networks can contain thousands of systems and devices. Hence, it's easier to use software that helps collect data. </w:t>
      </w:r>
    </w:p>
    <w:p w14:paraId="7A18C080" w14:textId="77777777" w:rsidR="005A1303" w:rsidRPr="005A1303" w:rsidRDefault="005A1303" w:rsidP="005A1303">
      <w:pPr>
        <w:shd w:val="clear" w:color="auto" w:fill="FFFFFF"/>
        <w:spacing w:after="240" w:line="240" w:lineRule="auto"/>
        <w:rPr>
          <w:rFonts w:ascii="Source Sans Pro" w:eastAsia="Times New Roman" w:hAnsi="Source Sans Pro" w:cs="Arial"/>
          <w:color w:val="1F1F1F"/>
          <w:kern w:val="0"/>
          <w:sz w:val="21"/>
          <w:szCs w:val="21"/>
          <w14:ligatures w14:val="none"/>
        </w:rPr>
      </w:pPr>
      <w:r w:rsidRPr="005A1303">
        <w:rPr>
          <w:rFonts w:ascii="Source Sans Pro" w:eastAsia="Times New Roman" w:hAnsi="Source Sans Pro" w:cs="Arial"/>
          <w:color w:val="1F1F1F"/>
          <w:kern w:val="0"/>
          <w:sz w:val="21"/>
          <w:szCs w:val="21"/>
          <w14:ligatures w14:val="none"/>
        </w:rPr>
        <w:t xml:space="preserve">A common way that organizations collect log data is to use log forwarders. Log forwarders are software that </w:t>
      </w:r>
      <w:proofErr w:type="gramStart"/>
      <w:r w:rsidRPr="005A1303">
        <w:rPr>
          <w:rFonts w:ascii="Source Sans Pro" w:eastAsia="Times New Roman" w:hAnsi="Source Sans Pro" w:cs="Arial"/>
          <w:color w:val="1F1F1F"/>
          <w:kern w:val="0"/>
          <w:sz w:val="21"/>
          <w:szCs w:val="21"/>
          <w14:ligatures w14:val="none"/>
        </w:rPr>
        <w:t>automate</w:t>
      </w:r>
      <w:proofErr w:type="gramEnd"/>
      <w:r w:rsidRPr="005A1303">
        <w:rPr>
          <w:rFonts w:ascii="Source Sans Pro" w:eastAsia="Times New Roman" w:hAnsi="Source Sans Pro" w:cs="Arial"/>
          <w:color w:val="1F1F1F"/>
          <w:kern w:val="0"/>
          <w:sz w:val="21"/>
          <w:szCs w:val="21"/>
          <w14:ligatures w14:val="none"/>
        </w:rPr>
        <w:t xml:space="preserve"> the process of collecting and sending log data. Some operating systems have native log forwarders. If you are using an operating system that does not have a native log forwarder, you would need to install a third-party log forwarding software on a device. After installing it, you'd configure the software to specify which logs to forward and where to send them. For example, you can configure the logs to be sent to a SIEM tool. The SIEM tool would then process and normalize the data. This allows the data to be easily searched, explored, correlated, and analyzed.</w:t>
      </w:r>
    </w:p>
    <w:p w14:paraId="229DDD52" w14:textId="77777777" w:rsidR="005A1303" w:rsidRPr="005A1303" w:rsidRDefault="005A1303" w:rsidP="005A1303">
      <w:pPr>
        <w:shd w:val="clear" w:color="auto" w:fill="FFFFFF"/>
        <w:spacing w:after="240" w:line="240" w:lineRule="auto"/>
        <w:rPr>
          <w:rFonts w:ascii="Source Sans Pro" w:eastAsia="Times New Roman" w:hAnsi="Source Sans Pro" w:cs="Arial"/>
          <w:color w:val="1F1F1F"/>
          <w:kern w:val="0"/>
          <w:sz w:val="21"/>
          <w:szCs w:val="21"/>
          <w14:ligatures w14:val="none"/>
        </w:rPr>
      </w:pPr>
      <w:r w:rsidRPr="005A1303">
        <w:rPr>
          <w:rFonts w:ascii="unset" w:eastAsia="Times New Roman" w:hAnsi="unset" w:cs="Arial"/>
          <w:b/>
          <w:bCs/>
          <w:color w:val="1F1F1F"/>
          <w:kern w:val="0"/>
          <w:sz w:val="21"/>
          <w:szCs w:val="21"/>
          <w14:ligatures w14:val="none"/>
        </w:rPr>
        <w:t>Note</w:t>
      </w:r>
      <w:r w:rsidRPr="005A1303">
        <w:rPr>
          <w:rFonts w:ascii="Source Sans Pro" w:eastAsia="Times New Roman" w:hAnsi="Source Sans Pro" w:cs="Arial"/>
          <w:color w:val="1F1F1F"/>
          <w:kern w:val="0"/>
          <w:sz w:val="21"/>
          <w:szCs w:val="21"/>
          <w14:ligatures w14:val="none"/>
        </w:rPr>
        <w:t>: Many SIEM tools utilize their own proprietary log forwarders. SIEM tools can also integrate with open-source log forwarders. Choosing the right log forwarder depends on many factors such as the specific requirements of your system or organization, compatibility with your existing infrastructure, and more. </w:t>
      </w:r>
    </w:p>
    <w:p w14:paraId="1D405F25" w14:textId="77777777" w:rsidR="005A1303" w:rsidRPr="005A1303" w:rsidRDefault="005A1303" w:rsidP="005A1303">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5A1303">
        <w:rPr>
          <w:rFonts w:ascii="Source Sans Pro" w:eastAsia="Times New Roman" w:hAnsi="Source Sans Pro" w:cs="Arial"/>
          <w:b/>
          <w:bCs/>
          <w:color w:val="1F1F1F"/>
          <w:spacing w:val="-2"/>
          <w:kern w:val="0"/>
          <w:sz w:val="36"/>
          <w:szCs w:val="36"/>
          <w14:ligatures w14:val="none"/>
        </w:rPr>
        <w:t>Key takeaways</w:t>
      </w:r>
    </w:p>
    <w:p w14:paraId="498EC570" w14:textId="77777777" w:rsidR="005A1303" w:rsidRPr="005A1303" w:rsidRDefault="005A1303" w:rsidP="005A1303">
      <w:pPr>
        <w:shd w:val="clear" w:color="auto" w:fill="FFFFFF"/>
        <w:spacing w:after="240" w:line="240" w:lineRule="auto"/>
        <w:rPr>
          <w:rFonts w:ascii="Source Sans Pro" w:eastAsia="Times New Roman" w:hAnsi="Source Sans Pro" w:cs="Arial"/>
          <w:color w:val="1F1F1F"/>
          <w:kern w:val="0"/>
          <w:sz w:val="21"/>
          <w:szCs w:val="21"/>
          <w14:ligatures w14:val="none"/>
        </w:rPr>
      </w:pPr>
      <w:r w:rsidRPr="005A1303">
        <w:rPr>
          <w:rFonts w:ascii="Source Sans Pro" w:eastAsia="Times New Roman" w:hAnsi="Source Sans Pro" w:cs="Arial"/>
          <w:color w:val="1F1F1F"/>
          <w:kern w:val="0"/>
          <w:sz w:val="21"/>
          <w:szCs w:val="21"/>
          <w14:ligatures w14:val="none"/>
        </w:rPr>
        <w:t>SIEM tools require data to be effective. As a security analyst, you will utilize SIEM tools to access events and analyze logs when you're investigating an incident. In your security career, you may even be tasked with configuring a SIEM to collect log data. It's important that you understand how data is ingested into SIEM tools because this enables you to understand where log sources come from which can help you identify the source of a security incident.</w:t>
      </w:r>
    </w:p>
    <w:p w14:paraId="05393FF8" w14:textId="77777777" w:rsidR="005A1303" w:rsidRPr="005A1303" w:rsidRDefault="005A1303" w:rsidP="005A1303">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5A1303">
        <w:rPr>
          <w:rFonts w:ascii="Source Sans Pro" w:eastAsia="Times New Roman" w:hAnsi="Source Sans Pro" w:cs="Arial"/>
          <w:b/>
          <w:bCs/>
          <w:color w:val="1F1F1F"/>
          <w:spacing w:val="-2"/>
          <w:kern w:val="0"/>
          <w:sz w:val="36"/>
          <w:szCs w:val="36"/>
          <w14:ligatures w14:val="none"/>
        </w:rPr>
        <w:t>Resources</w:t>
      </w:r>
    </w:p>
    <w:p w14:paraId="0057BE40" w14:textId="77777777" w:rsidR="005A1303" w:rsidRPr="005A1303" w:rsidRDefault="005A1303" w:rsidP="005A1303">
      <w:pPr>
        <w:shd w:val="clear" w:color="auto" w:fill="FFFFFF"/>
        <w:spacing w:after="240" w:line="240" w:lineRule="auto"/>
        <w:rPr>
          <w:rFonts w:ascii="Source Sans Pro" w:eastAsia="Times New Roman" w:hAnsi="Source Sans Pro" w:cs="Arial"/>
          <w:color w:val="1F1F1F"/>
          <w:kern w:val="0"/>
          <w:sz w:val="21"/>
          <w:szCs w:val="21"/>
          <w14:ligatures w14:val="none"/>
        </w:rPr>
      </w:pPr>
      <w:r w:rsidRPr="005A1303">
        <w:rPr>
          <w:rFonts w:ascii="Source Sans Pro" w:eastAsia="Times New Roman" w:hAnsi="Source Sans Pro" w:cs="Arial"/>
          <w:color w:val="1F1F1F"/>
          <w:kern w:val="0"/>
          <w:sz w:val="21"/>
          <w:szCs w:val="21"/>
          <w14:ligatures w14:val="none"/>
        </w:rPr>
        <w:t>Here are some resources if you’d like to learn more about the log ingestion process for Splunk and Chronicle:</w:t>
      </w:r>
    </w:p>
    <w:p w14:paraId="412A56B8" w14:textId="77777777" w:rsidR="005A1303" w:rsidRPr="005A1303" w:rsidRDefault="005A1303" w:rsidP="005A1303">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hyperlink r:id="rId6" w:tgtFrame="_blank" w:history="1">
        <w:r w:rsidRPr="005A1303">
          <w:rPr>
            <w:rFonts w:ascii="Source Sans Pro" w:eastAsia="Times New Roman" w:hAnsi="Source Sans Pro" w:cs="Arial"/>
            <w:color w:val="0056D2"/>
            <w:kern w:val="0"/>
            <w:sz w:val="21"/>
            <w:szCs w:val="21"/>
            <w:u w:val="single"/>
            <w14:ligatures w14:val="none"/>
          </w:rPr>
          <w:t>Guide on getting data into Splunk</w:t>
        </w:r>
      </w:hyperlink>
    </w:p>
    <w:p w14:paraId="104DB6E7" w14:textId="77777777" w:rsidR="005A1303" w:rsidRPr="005A1303" w:rsidRDefault="005A1303" w:rsidP="005A1303">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hyperlink r:id="rId7" w:tgtFrame="_blank" w:history="1">
        <w:r w:rsidRPr="005A1303">
          <w:rPr>
            <w:rFonts w:ascii="Source Sans Pro" w:eastAsia="Times New Roman" w:hAnsi="Source Sans Pro" w:cs="Arial"/>
            <w:color w:val="0056D2"/>
            <w:kern w:val="0"/>
            <w:sz w:val="21"/>
            <w:szCs w:val="21"/>
            <w:u w:val="single"/>
            <w14:ligatures w14:val="none"/>
          </w:rPr>
          <w:t>Guide on data ingestion into Chronicle</w:t>
        </w:r>
      </w:hyperlink>
    </w:p>
    <w:p w14:paraId="3F59A5A8" w14:textId="77777777" w:rsidR="002237B9" w:rsidRPr="005A1303" w:rsidRDefault="002237B9" w:rsidP="005A1303"/>
    <w:sectPr w:rsidR="002237B9" w:rsidRPr="005A13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4748A"/>
    <w:multiLevelType w:val="multilevel"/>
    <w:tmpl w:val="46A0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8CA088E"/>
    <w:multiLevelType w:val="multilevel"/>
    <w:tmpl w:val="E49A9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5674720">
    <w:abstractNumId w:val="1"/>
  </w:num>
  <w:num w:numId="2" w16cid:durableId="95254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303"/>
    <w:rsid w:val="001112A2"/>
    <w:rsid w:val="002237B9"/>
    <w:rsid w:val="005A1303"/>
    <w:rsid w:val="00667085"/>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1BDA2"/>
  <w15:chartTrackingRefBased/>
  <w15:docId w15:val="{8755E006-C2F0-4913-AFE8-DAFA18E86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A130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5A130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5A130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303"/>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5A1303"/>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5A1303"/>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5A130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A1303"/>
    <w:rPr>
      <w:b/>
      <w:bCs/>
    </w:rPr>
  </w:style>
  <w:style w:type="character" w:styleId="Hyperlink">
    <w:name w:val="Hyperlink"/>
    <w:basedOn w:val="DefaultParagraphFont"/>
    <w:uiPriority w:val="99"/>
    <w:semiHidden/>
    <w:unhideWhenUsed/>
    <w:rsid w:val="005A13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000135">
      <w:bodyDiv w:val="1"/>
      <w:marLeft w:val="0"/>
      <w:marRight w:val="0"/>
      <w:marTop w:val="0"/>
      <w:marBottom w:val="0"/>
      <w:divBdr>
        <w:top w:val="none" w:sz="0" w:space="0" w:color="auto"/>
        <w:left w:val="none" w:sz="0" w:space="0" w:color="auto"/>
        <w:bottom w:val="none" w:sz="0" w:space="0" w:color="auto"/>
        <w:right w:val="none" w:sz="0" w:space="0" w:color="auto"/>
      </w:divBdr>
      <w:divsChild>
        <w:div w:id="1015305448">
          <w:marLeft w:val="0"/>
          <w:marRight w:val="0"/>
          <w:marTop w:val="0"/>
          <w:marBottom w:val="720"/>
          <w:divBdr>
            <w:top w:val="none" w:sz="0" w:space="0" w:color="auto"/>
            <w:left w:val="none" w:sz="0" w:space="0" w:color="auto"/>
            <w:bottom w:val="none" w:sz="0" w:space="0" w:color="auto"/>
            <w:right w:val="none" w:sz="0" w:space="0" w:color="auto"/>
          </w:divBdr>
        </w:div>
        <w:div w:id="107042293">
          <w:marLeft w:val="0"/>
          <w:marRight w:val="0"/>
          <w:marTop w:val="0"/>
          <w:marBottom w:val="0"/>
          <w:divBdr>
            <w:top w:val="none" w:sz="0" w:space="0" w:color="auto"/>
            <w:left w:val="none" w:sz="0" w:space="0" w:color="auto"/>
            <w:bottom w:val="none" w:sz="0" w:space="0" w:color="auto"/>
            <w:right w:val="none" w:sz="0" w:space="0" w:color="auto"/>
          </w:divBdr>
          <w:divsChild>
            <w:div w:id="1796605409">
              <w:marLeft w:val="0"/>
              <w:marRight w:val="0"/>
              <w:marTop w:val="0"/>
              <w:marBottom w:val="0"/>
              <w:divBdr>
                <w:top w:val="none" w:sz="0" w:space="0" w:color="auto"/>
                <w:left w:val="none" w:sz="0" w:space="0" w:color="auto"/>
                <w:bottom w:val="none" w:sz="0" w:space="0" w:color="auto"/>
                <w:right w:val="none" w:sz="0" w:space="0" w:color="auto"/>
              </w:divBdr>
              <w:divsChild>
                <w:div w:id="1505899800">
                  <w:marLeft w:val="0"/>
                  <w:marRight w:val="0"/>
                  <w:marTop w:val="0"/>
                  <w:marBottom w:val="0"/>
                  <w:divBdr>
                    <w:top w:val="none" w:sz="0" w:space="0" w:color="auto"/>
                    <w:left w:val="none" w:sz="0" w:space="0" w:color="auto"/>
                    <w:bottom w:val="none" w:sz="0" w:space="0" w:color="auto"/>
                    <w:right w:val="none" w:sz="0" w:space="0" w:color="auto"/>
                  </w:divBdr>
                  <w:divsChild>
                    <w:div w:id="1279223057">
                      <w:marLeft w:val="0"/>
                      <w:marRight w:val="0"/>
                      <w:marTop w:val="0"/>
                      <w:marBottom w:val="0"/>
                      <w:divBdr>
                        <w:top w:val="none" w:sz="0" w:space="0" w:color="auto"/>
                        <w:left w:val="none" w:sz="0" w:space="0" w:color="auto"/>
                        <w:bottom w:val="none" w:sz="0" w:space="0" w:color="auto"/>
                        <w:right w:val="none" w:sz="0" w:space="0" w:color="auto"/>
                      </w:divBdr>
                      <w:divsChild>
                        <w:div w:id="932469438">
                          <w:marLeft w:val="0"/>
                          <w:marRight w:val="0"/>
                          <w:marTop w:val="0"/>
                          <w:marBottom w:val="0"/>
                          <w:divBdr>
                            <w:top w:val="none" w:sz="0" w:space="0" w:color="auto"/>
                            <w:left w:val="none" w:sz="0" w:space="0" w:color="auto"/>
                            <w:bottom w:val="none" w:sz="0" w:space="0" w:color="auto"/>
                            <w:right w:val="none" w:sz="0" w:space="0" w:color="auto"/>
                          </w:divBdr>
                          <w:divsChild>
                            <w:div w:id="169437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loud.google.com/chronicle/docs/data-ingestion-flo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splunk.com/Documentation/SplunkCloud/8.2.2201/Data/Howdoyouwanttoadddata"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626</Words>
  <Characters>3570</Characters>
  <Application>Microsoft Office Word</Application>
  <DocSecurity>0</DocSecurity>
  <Lines>29</Lines>
  <Paragraphs>8</Paragraphs>
  <ScaleCrop>false</ScaleCrop>
  <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2023-06-02T17:38:00Z</dcterms:created>
  <dcterms:modified xsi:type="dcterms:W3CDTF">2023-06-02T17:39:00Z</dcterms:modified>
</cp:coreProperties>
</file>