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rs646qmpmva3" w:id="0"/>
      <w:bookmarkEnd w:id="0"/>
      <w:r w:rsidDel="00000000" w:rsidR="00000000" w:rsidRPr="00000000">
        <w:rPr>
          <w:color w:val="bfbfbf"/>
          <w:sz w:val="46"/>
          <w:szCs w:val="46"/>
          <w:rtl w:val="0"/>
        </w:rPr>
        <w:t xml:space="preserve">Learning Log: Process and organize your data</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kzt8mxjznxx" w:id="1"/>
      <w:bookmarkEnd w:id="1"/>
      <w:r w:rsidDel="00000000" w:rsidR="00000000" w:rsidRPr="00000000">
        <w:rPr>
          <w:color w:val="bfbfbf"/>
          <w:sz w:val="33"/>
          <w:szCs w:val="33"/>
          <w:rtl w:val="0"/>
        </w:rPr>
        <w:t xml:space="preserve">Overview</w:t>
      </w:r>
    </w:p>
    <w:p w:rsidR="00000000" w:rsidDel="00000000" w:rsidP="00000000" w:rsidRDefault="00000000" w:rsidRPr="00000000" w14:paraId="00000003">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So far, you’ve learned about the steps required to prepare for data analysis. Now, you are learning about the steps required to </w:t>
      </w:r>
      <w:r w:rsidDel="00000000" w:rsidR="00000000" w:rsidRPr="00000000">
        <w:rPr>
          <w:i w:val="1"/>
          <w:color w:val="bfbfbf"/>
          <w:sz w:val="21"/>
          <w:szCs w:val="21"/>
          <w:rtl w:val="0"/>
        </w:rPr>
        <w:t xml:space="preserve">actually</w:t>
      </w:r>
      <w:r w:rsidDel="00000000" w:rsidR="00000000" w:rsidRPr="00000000">
        <w:rPr>
          <w:color w:val="bfbfbf"/>
          <w:sz w:val="21"/>
          <w:szCs w:val="21"/>
          <w:rtl w:val="0"/>
        </w:rPr>
        <w:t xml:space="preserve"> analyze data. First on that list of steps is organizing and formatting data. You’ll complete an entry in your learning log to explore your thoughts on organization and how that might apply to data analysis. You will also reflect on what you think the organization process will be like and what you would like to learn more about in this course. By the time you complete this entry, you will be prepared to start learning more about the organization process.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hpowdv2ey7i4" w:id="2"/>
      <w:bookmarkEnd w:id="2"/>
      <w:r w:rsidDel="00000000" w:rsidR="00000000" w:rsidRPr="00000000">
        <w:rPr>
          <w:color w:val="bfbfbf"/>
          <w:sz w:val="33"/>
          <w:szCs w:val="33"/>
          <w:rtl w:val="0"/>
        </w:rPr>
        <w:t xml:space="preserve">Reflect on organization</w:t>
      </w:r>
    </w:p>
    <w:p w:rsidR="00000000" w:rsidDel="00000000" w:rsidP="00000000" w:rsidRDefault="00000000" w:rsidRPr="00000000" w14:paraId="00000006">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Organizing your data is one of the most important steps for analysis! Once you get organized, you can perform calculations to find clear and objective answers to any data question. Before you start your learning log entry, take a moment to consider what comes to mind when you think about organizing data; you’ll reflect on these thoughts in the learning log template linked below.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At the end of this course, review your responses and see how your understanding of organizing data has changed. Is it more important than you thought? Less important? Is it more or less difficult? Understanding how your ideas have changed throughout this course will be a great way to check-in with your growth and progress as a data analyst.</w:t>
      </w:r>
    </w:p>
    <w:p w:rsidR="00000000" w:rsidDel="00000000" w:rsidP="00000000" w:rsidRDefault="00000000" w:rsidRPr="00000000" w14:paraId="00000009">
      <w:pPr>
        <w:rPr>
          <w:color w:val="bfbfbf"/>
          <w:sz w:val="21"/>
          <w:szCs w:val="21"/>
        </w:rPr>
      </w:pPr>
      <w:r w:rsidDel="00000000" w:rsidR="00000000" w:rsidRPr="00000000">
        <w:rPr>
          <w:color w:val="bfbfbf"/>
          <w:sz w:val="21"/>
          <w:szCs w:val="21"/>
        </w:rPr>
        <w:drawing>
          <wp:inline distB="114300" distT="114300" distL="114300" distR="114300">
            <wp:extent cx="5731200" cy="101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yaj23yuchua" w:id="3"/>
      <w:bookmarkEnd w:id="3"/>
      <w:r w:rsidDel="00000000" w:rsidR="00000000" w:rsidRPr="00000000">
        <w:rPr>
          <w:color w:val="bfbfbf"/>
          <w:sz w:val="24"/>
          <w:szCs w:val="24"/>
          <w:rtl w:val="0"/>
        </w:rPr>
        <w:t xml:space="preserve">Access your learning log</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0C">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learning log template: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Process and organize your data</w:t>
        </w:r>
      </w:hyperlink>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0F">
      <w:pPr>
        <w:shd w:fill="1c1c21" w:val="clear"/>
        <w:spacing w:after="180" w:lineRule="auto"/>
        <w:rPr>
          <w:rFonts w:ascii="Roboto" w:cs="Roboto" w:eastAsia="Roboto" w:hAnsi="Roboto"/>
          <w:color w:val="bfbfbf"/>
          <w:sz w:val="24"/>
          <w:szCs w:val="24"/>
        </w:rPr>
      </w:pPr>
      <w:r w:rsidDel="00000000" w:rsidR="00000000" w:rsidRPr="00000000">
        <w:fldChar w:fldCharType="begin"/>
        <w:instrText xml:space="preserve"> HYPERLINK "https://d3c33hcgiwev3.cloudfront.net/pZT1t-RPQB2U9bfkT5Ad-g_677484d8da1c466ea8b1bc1b97c7bd8c_Learning-Log-Template_-Process-and-organize-your-data.docx?Expires=1623196800&amp;Signature=BTD05SggEMLRebaAusX6lakMKILZF1bR-RGaqnRn8R-bvy5z~fYmU1WQ9zLOFyYYCyeitQAOniHcjyhGfOTDxPkj5X~aKwC5lS0Kuy1vRZI6xAePuRJ~ze1BCusH6VURmm9~rAbfZBvW738l7DaDhUWSC4eRTjqpaKhncoCHKbk_&amp;Key-Pair-Id=APKAJLTNE6QMUY6HBC5A" </w:instrText>
        <w:fldChar w:fldCharType="separate"/>
      </w:r>
      <w:r w:rsidDel="00000000" w:rsidR="00000000" w:rsidRPr="00000000">
        <w:rPr>
          <w:rFonts w:ascii="Roboto" w:cs="Roboto" w:eastAsia="Roboto" w:hAnsi="Roboto"/>
          <w:color w:val="bfbfbf"/>
          <w:sz w:val="24"/>
          <w:szCs w:val="24"/>
          <w:rtl w:val="0"/>
        </w:rPr>
        <w:t xml:space="preserve">Learning Log Template_ Process and organize your data.docx</w:t>
      </w:r>
    </w:p>
    <w:p w:rsidR="00000000" w:rsidDel="00000000" w:rsidP="00000000" w:rsidRDefault="00000000" w:rsidRPr="00000000" w14:paraId="00000010">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731200" cy="101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leocc4nvrnsi" w:id="4"/>
      <w:bookmarkEnd w:id="4"/>
      <w:r w:rsidDel="00000000" w:rsidR="00000000" w:rsidRPr="00000000">
        <w:rPr>
          <w:color w:val="bfbfbf"/>
          <w:sz w:val="33"/>
          <w:szCs w:val="33"/>
          <w:rtl w:val="0"/>
        </w:rPr>
        <w:t xml:space="preserve">Reflection</w:t>
      </w:r>
    </w:p>
    <w:p w:rsidR="00000000" w:rsidDel="00000000" w:rsidP="00000000" w:rsidRDefault="00000000" w:rsidRPr="00000000" w14:paraId="00000012">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Based on what you know, write 3-5 sentences (60-100 words) to answer the following questions:</w:t>
      </w:r>
    </w:p>
    <w:p w:rsidR="00000000" w:rsidDel="00000000" w:rsidP="00000000" w:rsidRDefault="00000000" w:rsidRPr="00000000" w14:paraId="00000014">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What’s one organizational system you already use in real life? How can you apply that logic to data organization?</w:t>
      </w:r>
    </w:p>
    <w:p w:rsidR="00000000" w:rsidDel="00000000" w:rsidP="00000000" w:rsidRDefault="00000000" w:rsidRPr="00000000" w14:paraId="00000015">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What do you think is involved in the process of organizing data?</w:t>
      </w:r>
    </w:p>
    <w:p w:rsidR="00000000" w:rsidDel="00000000" w:rsidP="00000000" w:rsidRDefault="00000000" w:rsidRPr="00000000" w14:paraId="00000016">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What do you want to better understand about organizing data?</w:t>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docs.google.com/document/d/1sDlibIpX411rAg58zDshRrtKmLI_iyOYjFFdNzW7Uhc/template/preview?resourcekey=0-SisbhZ9xPBCLd-YAMeTB1Q" TargetMode="External"/><Relationship Id="rId12" Type="http://schemas.openxmlformats.org/officeDocument/2006/relationships/image" Target="media/image2.png"/><Relationship Id="rId9" Type="http://schemas.openxmlformats.org/officeDocument/2006/relationships/hyperlink" Target="https://docs.google.com/document/d/1sDlibIpX411rAg58zDshRrtKmLI_iyOYjFFdNzW7Uhc/template/preview?resourcekey=0-SisbhZ9xPBCLd-YAMeTB1Q"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