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b w:val="1"/>
          <w:color w:val="373a3c"/>
          <w:sz w:val="46"/>
          <w:szCs w:val="46"/>
        </w:rPr>
      </w:pPr>
      <w:bookmarkStart w:colFirst="0" w:colLast="0" w:name="_5wkb027iwnje" w:id="0"/>
      <w:bookmarkEnd w:id="0"/>
      <w:r w:rsidDel="00000000" w:rsidR="00000000" w:rsidRPr="00000000">
        <w:rPr>
          <w:b w:val="1"/>
          <w:color w:val="373a3c"/>
          <w:sz w:val="46"/>
          <w:szCs w:val="46"/>
          <w:rtl w:val="0"/>
        </w:rPr>
        <w:t xml:space="preserve">Qualitative and quantitative data</w:t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Quantitative data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is the type of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data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whose value is measured in the form of numbers or counts, with a unique numerical value associated with each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data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set.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 jug of milk holds one gallon.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painting is 14 inches wide and 12 inches long.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new baby weighs six pounds and five ounces.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 bag of broccoli crowns weighs four pounds.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 coffee mug holds 10 ounces.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John is six feet tall.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rPr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 tablet weighs 1.5 pounds.</w:t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2895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32"/>
          <w:szCs w:val="32"/>
          <w:highlight w:val="white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Qualitative data</w:t>
      </w: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Qualitative data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describes qualities or characteristics. It is collected using questionnaires, interviews, or observation, and frequently appears in narrative form. For example, it could be notes taken during a focus group on the quality of the food at Cafe Mac, or responses from an open-ended questionnaire.</w:t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hair colors of players on a football team, the color of cars in a parking lot, the letter grades of students in a classroom, the types of coins in a jar, and the shape of candies in a variety pack are all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examples of qualitative data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so long as a particular number is not assigned to any of these descriptions.</w:t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371850" cy="24955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