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v49ibnxpg53x" w:id="0"/>
      <w:bookmarkEnd w:id="0"/>
      <w:r w:rsidDel="00000000" w:rsidR="00000000" w:rsidRPr="00000000">
        <w:rPr>
          <w:color w:val="1f1f1f"/>
          <w:sz w:val="46"/>
          <w:szCs w:val="46"/>
          <w:rtl w:val="0"/>
        </w:rPr>
        <w:t xml:space="preserve">Spreadsheets and the data life cycle</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To better understand the benefits of using spreadsheets in data analytics, let’s explore how they relate to each phase of the data life cycle: plan, capture, manage, analyze, archive, and destroy.</w:t>
      </w:r>
    </w:p>
    <w:p w:rsidR="00000000" w:rsidDel="00000000" w:rsidP="00000000" w:rsidRDefault="00000000" w:rsidRPr="00000000" w14:paraId="00000003">
      <w:pPr>
        <w:rPr>
          <w:color w:val="1f1f1f"/>
          <w:sz w:val="21"/>
          <w:szCs w:val="21"/>
        </w:rPr>
      </w:pPr>
      <w:r w:rsidDel="00000000" w:rsidR="00000000" w:rsidRPr="00000000">
        <w:rPr>
          <w:color w:val="1f1f1f"/>
          <w:sz w:val="21"/>
          <w:szCs w:val="21"/>
        </w:rPr>
        <w:drawing>
          <wp:inline distB="114300" distT="114300" distL="114300" distR="114300">
            <wp:extent cx="5731200" cy="4432300"/>
            <wp:effectExtent b="0" l="0" r="0" t="0"/>
            <wp:docPr descr="illustration of the phases of the data analytics life cycle as a circular graphic" id="1" name="image1.png"/>
            <a:graphic>
              <a:graphicData uri="http://schemas.openxmlformats.org/drawingml/2006/picture">
                <pic:pic>
                  <pic:nvPicPr>
                    <pic:cNvPr descr="illustration of the phases of the data analytics life cycle as a circular graphic" id="0" name="image1.png"/>
                    <pic:cNvPicPr preferRelativeResize="0"/>
                  </pic:nvPicPr>
                  <pic:blipFill>
                    <a:blip r:embed="rId6"/>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hd w:fill="ffffff" w:val="clear"/>
        <w:spacing w:after="460" w:lineRule="auto"/>
        <w:ind w:left="1180" w:hanging="360"/>
        <w:rPr>
          <w:color w:val="0000ff"/>
        </w:rPr>
      </w:pPr>
      <w:r w:rsidDel="00000000" w:rsidR="00000000" w:rsidRPr="00000000">
        <w:rPr>
          <w:b w:val="1"/>
          <w:color w:val="0000ff"/>
          <w:sz w:val="25"/>
          <w:szCs w:val="25"/>
          <w:rtl w:val="0"/>
        </w:rPr>
        <w:t xml:space="preserve">Plan</w:t>
      </w:r>
      <w:r w:rsidDel="00000000" w:rsidR="00000000" w:rsidRPr="00000000">
        <w:rPr>
          <w:color w:val="0000ff"/>
          <w:sz w:val="21"/>
          <w:szCs w:val="21"/>
          <w:rtl w:val="0"/>
        </w:rPr>
        <w:t xml:space="preserve"> </w:t>
      </w:r>
    </w:p>
    <w:p w:rsidR="00000000" w:rsidDel="00000000" w:rsidP="00000000" w:rsidRDefault="00000000" w:rsidRPr="00000000" w14:paraId="00000005">
      <w:pPr>
        <w:shd w:fill="ffffff" w:val="clear"/>
        <w:spacing w:after="460" w:lineRule="auto"/>
        <w:ind w:left="720" w:firstLine="0"/>
        <w:rPr>
          <w:rFonts w:ascii="Roboto" w:cs="Roboto" w:eastAsia="Roboto" w:hAnsi="Roboto"/>
          <w:b w:val="1"/>
          <w:color w:val="1f1f1f"/>
          <w:sz w:val="21"/>
          <w:szCs w:val="21"/>
        </w:rPr>
      </w:pPr>
      <w:r w:rsidDel="00000000" w:rsidR="00000000" w:rsidRPr="00000000">
        <w:rPr>
          <w:rFonts w:ascii="Roboto" w:cs="Roboto" w:eastAsia="Roboto" w:hAnsi="Roboto"/>
          <w:color w:val="1f1f1f"/>
          <w:sz w:val="21"/>
          <w:szCs w:val="21"/>
          <w:rtl w:val="0"/>
        </w:rPr>
        <w:t xml:space="preserve">for the users who will work within a spreadsheet </w:t>
      </w:r>
      <w:r w:rsidDel="00000000" w:rsidR="00000000" w:rsidRPr="00000000">
        <w:rPr>
          <w:rFonts w:ascii="Roboto" w:cs="Roboto" w:eastAsia="Roboto" w:hAnsi="Roboto"/>
          <w:b w:val="1"/>
          <w:color w:val="1f1f1f"/>
          <w:sz w:val="21"/>
          <w:szCs w:val="21"/>
          <w:rtl w:val="0"/>
        </w:rPr>
        <w:t xml:space="preserve">by developing organizational standards.</w:t>
      </w:r>
      <w:r w:rsidDel="00000000" w:rsidR="00000000" w:rsidRPr="00000000">
        <w:rPr>
          <w:rFonts w:ascii="Roboto" w:cs="Roboto" w:eastAsia="Roboto" w:hAnsi="Roboto"/>
          <w:color w:val="1f1f1f"/>
          <w:sz w:val="21"/>
          <w:szCs w:val="21"/>
          <w:rtl w:val="0"/>
        </w:rPr>
        <w:t xml:space="preserve"> This can</w:t>
      </w:r>
      <w:r w:rsidDel="00000000" w:rsidR="00000000" w:rsidRPr="00000000">
        <w:rPr>
          <w:rFonts w:ascii="Roboto" w:cs="Roboto" w:eastAsia="Roboto" w:hAnsi="Roboto"/>
          <w:b w:val="1"/>
          <w:color w:val="1f1f1f"/>
          <w:sz w:val="21"/>
          <w:szCs w:val="21"/>
          <w:rtl w:val="0"/>
        </w:rPr>
        <w:t xml:space="preserve"> mean formatting your cells</w:t>
      </w:r>
      <w:r w:rsidDel="00000000" w:rsidR="00000000" w:rsidRPr="00000000">
        <w:rPr>
          <w:rFonts w:ascii="Roboto" w:cs="Roboto" w:eastAsia="Roboto" w:hAnsi="Roboto"/>
          <w:color w:val="1f1f1f"/>
          <w:sz w:val="21"/>
          <w:szCs w:val="21"/>
          <w:rtl w:val="0"/>
        </w:rPr>
        <w:t xml:space="preserve">, the </w:t>
      </w:r>
      <w:r w:rsidDel="00000000" w:rsidR="00000000" w:rsidRPr="00000000">
        <w:rPr>
          <w:rFonts w:ascii="Roboto" w:cs="Roboto" w:eastAsia="Roboto" w:hAnsi="Roboto"/>
          <w:b w:val="1"/>
          <w:color w:val="1f1f1f"/>
          <w:sz w:val="21"/>
          <w:szCs w:val="21"/>
          <w:rtl w:val="0"/>
        </w:rPr>
        <w:t xml:space="preserve">headings you choose to highlight</w:t>
      </w:r>
      <w:r w:rsidDel="00000000" w:rsidR="00000000" w:rsidRPr="00000000">
        <w:rPr>
          <w:rFonts w:ascii="Roboto" w:cs="Roboto" w:eastAsia="Roboto" w:hAnsi="Roboto"/>
          <w:color w:val="1f1f1f"/>
          <w:sz w:val="21"/>
          <w:szCs w:val="21"/>
          <w:rtl w:val="0"/>
        </w:rPr>
        <w:t xml:space="preserve">, the</w:t>
      </w:r>
      <w:r w:rsidDel="00000000" w:rsidR="00000000" w:rsidRPr="00000000">
        <w:rPr>
          <w:rFonts w:ascii="Roboto" w:cs="Roboto" w:eastAsia="Roboto" w:hAnsi="Roboto"/>
          <w:b w:val="1"/>
          <w:color w:val="1f1f1f"/>
          <w:sz w:val="21"/>
          <w:szCs w:val="21"/>
          <w:rtl w:val="0"/>
        </w:rPr>
        <w:t xml:space="preserve"> color scheme,</w:t>
      </w:r>
      <w:r w:rsidDel="00000000" w:rsidR="00000000" w:rsidRPr="00000000">
        <w:rPr>
          <w:rFonts w:ascii="Roboto" w:cs="Roboto" w:eastAsia="Roboto" w:hAnsi="Roboto"/>
          <w:color w:val="1f1f1f"/>
          <w:sz w:val="21"/>
          <w:szCs w:val="21"/>
          <w:rtl w:val="0"/>
        </w:rPr>
        <w:t xml:space="preserve"> and the</w:t>
      </w:r>
      <w:r w:rsidDel="00000000" w:rsidR="00000000" w:rsidRPr="00000000">
        <w:rPr>
          <w:rFonts w:ascii="Roboto" w:cs="Roboto" w:eastAsia="Roboto" w:hAnsi="Roboto"/>
          <w:b w:val="1"/>
          <w:color w:val="1f1f1f"/>
          <w:sz w:val="21"/>
          <w:szCs w:val="21"/>
          <w:rtl w:val="0"/>
        </w:rPr>
        <w:t xml:space="preserve"> way you order your data points</w:t>
      </w:r>
      <w:r w:rsidDel="00000000" w:rsidR="00000000" w:rsidRPr="00000000">
        <w:rPr>
          <w:rFonts w:ascii="Roboto" w:cs="Roboto" w:eastAsia="Roboto" w:hAnsi="Roboto"/>
          <w:color w:val="1f1f1f"/>
          <w:sz w:val="21"/>
          <w:szCs w:val="21"/>
          <w:rtl w:val="0"/>
        </w:rPr>
        <w:t xml:space="preserve">. When you take the time to set these standards, you will </w:t>
      </w:r>
      <w:r w:rsidDel="00000000" w:rsidR="00000000" w:rsidRPr="00000000">
        <w:rPr>
          <w:rFonts w:ascii="Roboto" w:cs="Roboto" w:eastAsia="Roboto" w:hAnsi="Roboto"/>
          <w:b w:val="1"/>
          <w:color w:val="1f1f1f"/>
          <w:sz w:val="21"/>
          <w:szCs w:val="21"/>
          <w:rtl w:val="0"/>
        </w:rPr>
        <w:t xml:space="preserve">improve communication, ensure consistency, and help people be more efficient with their time.</w:t>
      </w:r>
    </w:p>
    <w:p w:rsidR="00000000" w:rsidDel="00000000" w:rsidP="00000000" w:rsidRDefault="00000000" w:rsidRPr="00000000" w14:paraId="00000006">
      <w:pPr>
        <w:numPr>
          <w:ilvl w:val="0"/>
          <w:numId w:val="1"/>
        </w:numPr>
        <w:shd w:fill="ffffff" w:val="clear"/>
        <w:spacing w:after="460" w:lineRule="auto"/>
        <w:ind w:left="1180" w:hanging="360"/>
        <w:rPr>
          <w:color w:val="ff9900"/>
        </w:rPr>
      </w:pPr>
      <w:r w:rsidDel="00000000" w:rsidR="00000000" w:rsidRPr="00000000">
        <w:rPr>
          <w:b w:val="1"/>
          <w:color w:val="ff9900"/>
          <w:sz w:val="25"/>
          <w:szCs w:val="25"/>
          <w:rtl w:val="0"/>
        </w:rPr>
        <w:t xml:space="preserve">Capture</w:t>
      </w:r>
      <w:r w:rsidDel="00000000" w:rsidR="00000000" w:rsidRPr="00000000">
        <w:rPr>
          <w:rFonts w:ascii="Roboto" w:cs="Roboto" w:eastAsia="Roboto" w:hAnsi="Roboto"/>
          <w:b w:val="1"/>
          <w:color w:val="ff9900"/>
          <w:sz w:val="25"/>
          <w:szCs w:val="25"/>
          <w:rtl w:val="0"/>
        </w:rPr>
        <w:t xml:space="preserve"> </w:t>
      </w:r>
    </w:p>
    <w:p w:rsidR="00000000" w:rsidDel="00000000" w:rsidP="00000000" w:rsidRDefault="00000000" w:rsidRPr="00000000" w14:paraId="00000007">
      <w:pPr>
        <w:shd w:fill="ffffff" w:val="clear"/>
        <w:spacing w:after="460" w:lineRule="auto"/>
        <w:ind w:left="72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data by the source by connecting </w:t>
      </w:r>
      <w:r w:rsidDel="00000000" w:rsidR="00000000" w:rsidRPr="00000000">
        <w:rPr>
          <w:rFonts w:ascii="Roboto" w:cs="Roboto" w:eastAsia="Roboto" w:hAnsi="Roboto"/>
          <w:b w:val="1"/>
          <w:color w:val="1f1f1f"/>
          <w:sz w:val="21"/>
          <w:szCs w:val="21"/>
          <w:rtl w:val="0"/>
        </w:rPr>
        <w:t xml:space="preserve">spreadsheets to other data sources</w:t>
      </w:r>
      <w:r w:rsidDel="00000000" w:rsidR="00000000" w:rsidRPr="00000000">
        <w:rPr>
          <w:rFonts w:ascii="Roboto" w:cs="Roboto" w:eastAsia="Roboto" w:hAnsi="Roboto"/>
          <w:color w:val="1f1f1f"/>
          <w:sz w:val="21"/>
          <w:szCs w:val="21"/>
          <w:rtl w:val="0"/>
        </w:rPr>
        <w:t xml:space="preserve">, such as an </w:t>
      </w:r>
      <w:r w:rsidDel="00000000" w:rsidR="00000000" w:rsidRPr="00000000">
        <w:rPr>
          <w:rFonts w:ascii="Roboto" w:cs="Roboto" w:eastAsia="Roboto" w:hAnsi="Roboto"/>
          <w:b w:val="1"/>
          <w:color w:val="1f1f1f"/>
          <w:sz w:val="21"/>
          <w:szCs w:val="21"/>
          <w:rtl w:val="0"/>
        </w:rPr>
        <w:t xml:space="preserve">online survey application or a database</w:t>
      </w:r>
      <w:r w:rsidDel="00000000" w:rsidR="00000000" w:rsidRPr="00000000">
        <w:rPr>
          <w:rFonts w:ascii="Roboto" w:cs="Roboto" w:eastAsia="Roboto" w:hAnsi="Roboto"/>
          <w:color w:val="1f1f1f"/>
          <w:sz w:val="21"/>
          <w:szCs w:val="21"/>
          <w:rtl w:val="0"/>
        </w:rPr>
        <w:t xml:space="preserve">. This data will automatically be updated in the spreadsheet. That way, the information is always as current and accurate as possible.</w:t>
      </w:r>
    </w:p>
    <w:p w:rsidR="00000000" w:rsidDel="00000000" w:rsidP="00000000" w:rsidRDefault="00000000" w:rsidRPr="00000000" w14:paraId="00000008">
      <w:pPr>
        <w:numPr>
          <w:ilvl w:val="0"/>
          <w:numId w:val="1"/>
        </w:numPr>
        <w:shd w:fill="ffffff" w:val="clear"/>
        <w:spacing w:after="460" w:lineRule="auto"/>
        <w:ind w:left="1180" w:hanging="360"/>
      </w:pPr>
      <w:r w:rsidDel="00000000" w:rsidR="00000000" w:rsidRPr="00000000">
        <w:rPr>
          <w:b w:val="1"/>
          <w:color w:val="1f1f1f"/>
          <w:sz w:val="25"/>
          <w:szCs w:val="25"/>
          <w:rtl w:val="0"/>
        </w:rPr>
        <w:t xml:space="preserve">Manage</w:t>
      </w:r>
    </w:p>
    <w:p w:rsidR="00000000" w:rsidDel="00000000" w:rsidP="00000000" w:rsidRDefault="00000000" w:rsidRPr="00000000" w14:paraId="00000009">
      <w:pPr>
        <w:shd w:fill="ffffff" w:val="clear"/>
        <w:spacing w:after="460" w:lineRule="auto"/>
        <w:ind w:left="72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D</w:t>
      </w:r>
      <w:r w:rsidDel="00000000" w:rsidR="00000000" w:rsidRPr="00000000">
        <w:rPr>
          <w:rFonts w:ascii="Roboto" w:cs="Roboto" w:eastAsia="Roboto" w:hAnsi="Roboto"/>
          <w:color w:val="1f1f1f"/>
          <w:sz w:val="21"/>
          <w:szCs w:val="21"/>
          <w:rtl w:val="0"/>
        </w:rPr>
        <w:t xml:space="preserve">ifferent kinds of data with a spreadsheet. </w:t>
      </w:r>
      <w:r w:rsidDel="00000000" w:rsidR="00000000" w:rsidRPr="00000000">
        <w:rPr>
          <w:rFonts w:ascii="Roboto" w:cs="Roboto" w:eastAsia="Roboto" w:hAnsi="Roboto"/>
          <w:b w:val="1"/>
          <w:color w:val="1f1f1f"/>
          <w:sz w:val="23"/>
          <w:szCs w:val="23"/>
          <w:rtl w:val="0"/>
        </w:rPr>
        <w:t xml:space="preserve">This can involve storing, organizing, filtering, and updating information</w:t>
      </w:r>
      <w:r w:rsidDel="00000000" w:rsidR="00000000" w:rsidRPr="00000000">
        <w:rPr>
          <w:rFonts w:ascii="Roboto" w:cs="Roboto" w:eastAsia="Roboto" w:hAnsi="Roboto"/>
          <w:color w:val="1f1f1f"/>
          <w:sz w:val="21"/>
          <w:szCs w:val="21"/>
          <w:rtl w:val="0"/>
        </w:rPr>
        <w:t xml:space="preserve">. Spreadsheets also let you decide </w:t>
      </w:r>
      <w:r w:rsidDel="00000000" w:rsidR="00000000" w:rsidRPr="00000000">
        <w:rPr>
          <w:rFonts w:ascii="Roboto" w:cs="Roboto" w:eastAsia="Roboto" w:hAnsi="Roboto"/>
          <w:b w:val="1"/>
          <w:color w:val="1f1f1f"/>
          <w:sz w:val="21"/>
          <w:szCs w:val="21"/>
          <w:rtl w:val="0"/>
        </w:rPr>
        <w:t xml:space="preserve">who can access</w:t>
      </w:r>
      <w:r w:rsidDel="00000000" w:rsidR="00000000" w:rsidRPr="00000000">
        <w:rPr>
          <w:rFonts w:ascii="Roboto" w:cs="Roboto" w:eastAsia="Roboto" w:hAnsi="Roboto"/>
          <w:color w:val="1f1f1f"/>
          <w:sz w:val="21"/>
          <w:szCs w:val="21"/>
          <w:rtl w:val="0"/>
        </w:rPr>
        <w:t xml:space="preserve"> the data, </w:t>
      </w:r>
      <w:r w:rsidDel="00000000" w:rsidR="00000000" w:rsidRPr="00000000">
        <w:rPr>
          <w:rFonts w:ascii="Roboto" w:cs="Roboto" w:eastAsia="Roboto" w:hAnsi="Roboto"/>
          <w:b w:val="1"/>
          <w:color w:val="1f1f1f"/>
          <w:sz w:val="21"/>
          <w:szCs w:val="21"/>
          <w:rtl w:val="0"/>
        </w:rPr>
        <w:t xml:space="preserve">how the information is shared</w:t>
      </w:r>
      <w:r w:rsidDel="00000000" w:rsidR="00000000" w:rsidRPr="00000000">
        <w:rPr>
          <w:rFonts w:ascii="Roboto" w:cs="Roboto" w:eastAsia="Roboto" w:hAnsi="Roboto"/>
          <w:color w:val="1f1f1f"/>
          <w:sz w:val="21"/>
          <w:szCs w:val="21"/>
          <w:rtl w:val="0"/>
        </w:rPr>
        <w:t xml:space="preserve">, and how to keep your data safe and secure. </w:t>
      </w:r>
    </w:p>
    <w:p w:rsidR="00000000" w:rsidDel="00000000" w:rsidP="00000000" w:rsidRDefault="00000000" w:rsidRPr="00000000" w14:paraId="0000000A">
      <w:pPr>
        <w:numPr>
          <w:ilvl w:val="0"/>
          <w:numId w:val="1"/>
        </w:numPr>
        <w:shd w:fill="ffffff" w:val="clear"/>
        <w:spacing w:after="460" w:lineRule="auto"/>
        <w:ind w:left="1180" w:hanging="360"/>
      </w:pPr>
      <w:r w:rsidDel="00000000" w:rsidR="00000000" w:rsidRPr="00000000">
        <w:rPr>
          <w:b w:val="1"/>
          <w:color w:val="1f1f1f"/>
          <w:sz w:val="25"/>
          <w:szCs w:val="25"/>
          <w:rtl w:val="0"/>
        </w:rPr>
        <w:t xml:space="preserve">Analyze</w:t>
      </w:r>
      <w:r w:rsidDel="00000000" w:rsidR="00000000" w:rsidRPr="00000000">
        <w:rPr>
          <w:color w:val="1f1f1f"/>
          <w:sz w:val="21"/>
          <w:szCs w:val="21"/>
          <w:rtl w:val="0"/>
        </w:rPr>
        <w:t xml:space="preserve"> </w:t>
      </w:r>
    </w:p>
    <w:p w:rsidR="00000000" w:rsidDel="00000000" w:rsidP="00000000" w:rsidRDefault="00000000" w:rsidRPr="00000000" w14:paraId="0000000B">
      <w:pPr>
        <w:shd w:fill="ffffff" w:val="clear"/>
        <w:spacing w:after="460" w:lineRule="auto"/>
        <w:ind w:left="72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Data in a spreadsheet to help make </w:t>
      </w:r>
      <w:r w:rsidDel="00000000" w:rsidR="00000000" w:rsidRPr="00000000">
        <w:rPr>
          <w:rFonts w:ascii="Roboto" w:cs="Roboto" w:eastAsia="Roboto" w:hAnsi="Roboto"/>
          <w:b w:val="1"/>
          <w:color w:val="1f1f1f"/>
          <w:sz w:val="21"/>
          <w:szCs w:val="21"/>
          <w:rtl w:val="0"/>
        </w:rPr>
        <w:t xml:space="preserve">better decisions</w:t>
      </w:r>
      <w:r w:rsidDel="00000000" w:rsidR="00000000" w:rsidRPr="00000000">
        <w:rPr>
          <w:rFonts w:ascii="Roboto" w:cs="Roboto" w:eastAsia="Roboto" w:hAnsi="Roboto"/>
          <w:color w:val="1f1f1f"/>
          <w:sz w:val="21"/>
          <w:szCs w:val="21"/>
          <w:rtl w:val="0"/>
        </w:rPr>
        <w:t xml:space="preserve">. Some of the most common spreadsheet analysis tools include</w:t>
      </w:r>
      <w:r w:rsidDel="00000000" w:rsidR="00000000" w:rsidRPr="00000000">
        <w:rPr>
          <w:rFonts w:ascii="Roboto" w:cs="Roboto" w:eastAsia="Roboto" w:hAnsi="Roboto"/>
          <w:b w:val="1"/>
          <w:color w:val="1f1f1f"/>
          <w:sz w:val="21"/>
          <w:szCs w:val="21"/>
          <w:rtl w:val="0"/>
        </w:rPr>
        <w:t xml:space="preserve"> formulas to aggregate data or create reports, and pivot tables for clear, easy-to-understand visuals.</w:t>
      </w:r>
      <w:r w:rsidDel="00000000" w:rsidR="00000000" w:rsidRPr="00000000">
        <w:rPr>
          <w:rFonts w:ascii="Roboto" w:cs="Roboto" w:eastAsia="Roboto" w:hAnsi="Roboto"/>
          <w:color w:val="1f1f1f"/>
          <w:sz w:val="21"/>
          <w:szCs w:val="21"/>
          <w:rtl w:val="0"/>
        </w:rPr>
        <w:t xml:space="preserve"> </w:t>
      </w:r>
    </w:p>
    <w:p w:rsidR="00000000" w:rsidDel="00000000" w:rsidP="00000000" w:rsidRDefault="00000000" w:rsidRPr="00000000" w14:paraId="0000000C">
      <w:pPr>
        <w:numPr>
          <w:ilvl w:val="0"/>
          <w:numId w:val="1"/>
        </w:numPr>
        <w:shd w:fill="ffffff" w:val="clear"/>
        <w:spacing w:after="460" w:lineRule="auto"/>
        <w:ind w:left="1180" w:hanging="360"/>
      </w:pPr>
      <w:r w:rsidDel="00000000" w:rsidR="00000000" w:rsidRPr="00000000">
        <w:rPr>
          <w:b w:val="1"/>
          <w:color w:val="1f1f1f"/>
          <w:sz w:val="25"/>
          <w:szCs w:val="25"/>
          <w:rtl w:val="0"/>
        </w:rPr>
        <w:t xml:space="preserve">Archive </w:t>
      </w:r>
    </w:p>
    <w:p w:rsidR="00000000" w:rsidDel="00000000" w:rsidP="00000000" w:rsidRDefault="00000000" w:rsidRPr="00000000" w14:paraId="0000000D">
      <w:pPr>
        <w:shd w:fill="ffffff" w:val="clear"/>
        <w:spacing w:after="460" w:lineRule="auto"/>
        <w:ind w:left="72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A</w:t>
      </w:r>
      <w:r w:rsidDel="00000000" w:rsidR="00000000" w:rsidRPr="00000000">
        <w:rPr>
          <w:rFonts w:ascii="Roboto" w:cs="Roboto" w:eastAsia="Roboto" w:hAnsi="Roboto"/>
          <w:color w:val="1f1f1f"/>
          <w:sz w:val="21"/>
          <w:szCs w:val="21"/>
          <w:rtl w:val="0"/>
        </w:rPr>
        <w:t xml:space="preserve">ny spreadsheet that you </w:t>
      </w:r>
      <w:r w:rsidDel="00000000" w:rsidR="00000000" w:rsidRPr="00000000">
        <w:rPr>
          <w:rFonts w:ascii="Roboto" w:cs="Roboto" w:eastAsia="Roboto" w:hAnsi="Roboto"/>
          <w:b w:val="1"/>
          <w:color w:val="1f1f1f"/>
          <w:sz w:val="21"/>
          <w:szCs w:val="21"/>
          <w:rtl w:val="0"/>
        </w:rPr>
        <w:t xml:space="preserve">don’t use often</w:t>
      </w:r>
      <w:r w:rsidDel="00000000" w:rsidR="00000000" w:rsidRPr="00000000">
        <w:rPr>
          <w:rFonts w:ascii="Roboto" w:cs="Roboto" w:eastAsia="Roboto" w:hAnsi="Roboto"/>
          <w:color w:val="1f1f1f"/>
          <w:sz w:val="21"/>
          <w:szCs w:val="21"/>
          <w:rtl w:val="0"/>
        </w:rPr>
        <w:t xml:space="preserve">, but </w:t>
      </w:r>
      <w:r w:rsidDel="00000000" w:rsidR="00000000" w:rsidRPr="00000000">
        <w:rPr>
          <w:rFonts w:ascii="Roboto" w:cs="Roboto" w:eastAsia="Roboto" w:hAnsi="Roboto"/>
          <w:b w:val="1"/>
          <w:color w:val="1f1f1f"/>
          <w:sz w:val="21"/>
          <w:szCs w:val="21"/>
          <w:rtl w:val="0"/>
        </w:rPr>
        <w:t xml:space="preserve">might need to reference later with built-in tools</w:t>
      </w:r>
      <w:r w:rsidDel="00000000" w:rsidR="00000000" w:rsidRPr="00000000">
        <w:rPr>
          <w:rFonts w:ascii="Roboto" w:cs="Roboto" w:eastAsia="Roboto" w:hAnsi="Roboto"/>
          <w:color w:val="1f1f1f"/>
          <w:sz w:val="21"/>
          <w:szCs w:val="21"/>
          <w:rtl w:val="0"/>
        </w:rPr>
        <w:t xml:space="preserve">. This is especially useful if </w:t>
      </w:r>
      <w:r w:rsidDel="00000000" w:rsidR="00000000" w:rsidRPr="00000000">
        <w:rPr>
          <w:rFonts w:ascii="Roboto" w:cs="Roboto" w:eastAsia="Roboto" w:hAnsi="Roboto"/>
          <w:b w:val="1"/>
          <w:color w:val="4a86e8"/>
          <w:sz w:val="21"/>
          <w:szCs w:val="21"/>
          <w:rtl w:val="0"/>
        </w:rPr>
        <w:t xml:space="preserve">you want to store historical data before it gets updated.</w:t>
      </w:r>
      <w:r w:rsidDel="00000000" w:rsidR="00000000" w:rsidRPr="00000000">
        <w:rPr>
          <w:rFonts w:ascii="Roboto" w:cs="Roboto" w:eastAsia="Roboto" w:hAnsi="Roboto"/>
          <w:color w:val="1f1f1f"/>
          <w:sz w:val="21"/>
          <w:szCs w:val="21"/>
          <w:rtl w:val="0"/>
        </w:rPr>
        <w:t xml:space="preserve"> </w:t>
      </w:r>
    </w:p>
    <w:p w:rsidR="00000000" w:rsidDel="00000000" w:rsidP="00000000" w:rsidRDefault="00000000" w:rsidRPr="00000000" w14:paraId="0000000E">
      <w:pPr>
        <w:numPr>
          <w:ilvl w:val="0"/>
          <w:numId w:val="1"/>
        </w:numPr>
        <w:shd w:fill="ffffff" w:val="clear"/>
        <w:spacing w:after="460" w:lineRule="auto"/>
        <w:ind w:left="1180" w:hanging="360"/>
      </w:pPr>
      <w:r w:rsidDel="00000000" w:rsidR="00000000" w:rsidRPr="00000000">
        <w:rPr>
          <w:b w:val="1"/>
          <w:color w:val="9900ff"/>
          <w:sz w:val="25"/>
          <w:szCs w:val="25"/>
          <w:rtl w:val="0"/>
        </w:rPr>
        <w:t xml:space="preserve">Destroy</w:t>
      </w:r>
      <w:r w:rsidDel="00000000" w:rsidR="00000000" w:rsidRPr="00000000">
        <w:rPr>
          <w:rtl w:val="0"/>
        </w:rPr>
      </w:r>
    </w:p>
    <w:p w:rsidR="00000000" w:rsidDel="00000000" w:rsidP="00000000" w:rsidRDefault="00000000" w:rsidRPr="00000000" w14:paraId="0000000F">
      <w:pPr>
        <w:shd w:fill="ffffff" w:val="clear"/>
        <w:spacing w:after="460" w:lineRule="auto"/>
        <w:ind w:left="72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Y</w:t>
      </w:r>
      <w:r w:rsidDel="00000000" w:rsidR="00000000" w:rsidRPr="00000000">
        <w:rPr>
          <w:rFonts w:ascii="Roboto" w:cs="Roboto" w:eastAsia="Roboto" w:hAnsi="Roboto"/>
          <w:color w:val="1f1f1f"/>
          <w:sz w:val="21"/>
          <w:szCs w:val="21"/>
          <w:rtl w:val="0"/>
        </w:rPr>
        <w:t xml:space="preserve">our spreadsheet when you are certain that you will never need it again if you have better backup copies, or for legal or security reasons. Keep in mind, lots of businesses are required to follow certain rules or have measures in place to make sure data is destroyed properly.</w:t>
        <w:tab/>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4s33kvm89zx6" w:id="1"/>
      <w:bookmarkEnd w:id="1"/>
      <w:r w:rsidDel="00000000" w:rsidR="00000000" w:rsidRPr="00000000">
        <w:rPr>
          <w:color w:val="1f1f1f"/>
          <w:sz w:val="33"/>
          <w:szCs w:val="33"/>
          <w:rtl w:val="0"/>
        </w:rPr>
        <w:t xml:space="preserve">Resources</w:t>
      </w:r>
    </w:p>
    <w:p w:rsidR="00000000" w:rsidDel="00000000" w:rsidP="00000000" w:rsidRDefault="00000000" w:rsidRPr="00000000" w14:paraId="00000011">
      <w:pPr>
        <w:shd w:fill="ffffff" w:val="clear"/>
        <w:spacing w:after="300" w:line="360" w:lineRule="auto"/>
        <w:rPr>
          <w:color w:val="1f1f1f"/>
          <w:sz w:val="21"/>
          <w:szCs w:val="21"/>
        </w:rPr>
      </w:pPr>
      <w:r w:rsidDel="00000000" w:rsidR="00000000" w:rsidRPr="00000000">
        <w:rPr>
          <w:color w:val="1f1f1f"/>
          <w:sz w:val="21"/>
          <w:szCs w:val="21"/>
          <w:rtl w:val="0"/>
        </w:rPr>
        <w:t xml:space="preserve">Spreadsheet shortcuts can help you become more efficient with spreadsheets. If you’d like to learn more, you can explore the collection of</w:t>
      </w:r>
      <w:hyperlink r:id="rId7">
        <w:r w:rsidDel="00000000" w:rsidR="00000000" w:rsidRPr="00000000">
          <w:rPr>
            <w:color w:val="1f1f1f"/>
            <w:sz w:val="21"/>
            <w:szCs w:val="21"/>
            <w:rtl w:val="0"/>
          </w:rPr>
          <w:t xml:space="preserve"> </w:t>
        </w:r>
      </w:hyperlink>
      <w:hyperlink r:id="rId8">
        <w:r w:rsidDel="00000000" w:rsidR="00000000" w:rsidRPr="00000000">
          <w:rPr>
            <w:color w:val="0062e4"/>
            <w:sz w:val="21"/>
            <w:szCs w:val="21"/>
            <w:u w:val="single"/>
            <w:rtl w:val="0"/>
          </w:rPr>
          <w:t xml:space="preserve">Google Sheets shortcuts</w:t>
        </w:r>
      </w:hyperlink>
      <w:r w:rsidDel="00000000" w:rsidR="00000000" w:rsidRPr="00000000">
        <w:rPr>
          <w:color w:val="1f1f1f"/>
          <w:sz w:val="21"/>
          <w:szCs w:val="21"/>
          <w:rtl w:val="0"/>
        </w:rPr>
        <w:t xml:space="preserve">, or visit the</w:t>
      </w:r>
      <w:hyperlink r:id="rId9">
        <w:r w:rsidDel="00000000" w:rsidR="00000000" w:rsidRPr="00000000">
          <w:rPr>
            <w:color w:val="1f1f1f"/>
            <w:sz w:val="21"/>
            <w:szCs w:val="21"/>
            <w:rtl w:val="0"/>
          </w:rPr>
          <w:t xml:space="preserve"> </w:t>
        </w:r>
      </w:hyperlink>
      <w:hyperlink r:id="rId10">
        <w:r w:rsidDel="00000000" w:rsidR="00000000" w:rsidRPr="00000000">
          <w:rPr>
            <w:color w:val="0062e4"/>
            <w:sz w:val="21"/>
            <w:szCs w:val="21"/>
            <w:u w:val="single"/>
            <w:rtl w:val="0"/>
          </w:rPr>
          <w:t xml:space="preserve">Microsoft Excel shortcuts</w:t>
        </w:r>
      </w:hyperlink>
      <w:r w:rsidDel="00000000" w:rsidR="00000000" w:rsidRPr="00000000">
        <w:rPr>
          <w:color w:val="1f1f1f"/>
          <w:sz w:val="21"/>
          <w:szCs w:val="21"/>
          <w:rtl w:val="0"/>
        </w:rPr>
        <w:t xml:space="preserve"> page if you are using Excel. Both of these resources contain a list of spreadsheet shortcuts you can save and reference as you work more with spreadsheets on your own.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pport.microsoft.com/en-us/office/keyboard-shortcuts-in-excel-1798d9d5-842a-42b8-9c99-9b7213f0040f" TargetMode="External"/><Relationship Id="rId9" Type="http://schemas.openxmlformats.org/officeDocument/2006/relationships/hyperlink" Target="https://support.microsoft.com/en-us/office/keyboard-shortcuts-in-excel-1798d9d5-842a-42b8-9c99-9b7213f0040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pport.google.com/docs/answer/181110" TargetMode="External"/><Relationship Id="rId8" Type="http://schemas.openxmlformats.org/officeDocument/2006/relationships/hyperlink" Target="https://support.google.com/docs/answer/181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