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m9hl7rbvfvok" w:id="0"/>
      <w:bookmarkEnd w:id="0"/>
      <w:r w:rsidDel="00000000" w:rsidR="00000000" w:rsidRPr="00000000">
        <w:rPr>
          <w:color w:val="1f1f1f"/>
          <w:sz w:val="46"/>
          <w:szCs w:val="46"/>
          <w:rtl w:val="0"/>
        </w:rPr>
        <w:t xml:space="preserve">Limitations of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Data is powerful, but it has its limitations. Has someone’s personal opinion found its way into the numbers? Is your data telling the whole story? Part of being a great data analyst is knowing the limits of data and planning for them. This reading explores how you can do that.</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914400"/>
            <wp:effectExtent b="0" l="0" r="0" t="0"/>
            <wp:docPr descr="This illustration shows a question mark icon with the topic: The case of incomplete (or nonexistent) data." id="2" name="image4.png"/>
            <a:graphic>
              <a:graphicData uri="http://schemas.openxmlformats.org/drawingml/2006/picture">
                <pic:pic>
                  <pic:nvPicPr>
                    <pic:cNvPr descr="This illustration shows a question mark icon with the topic: The case of incomplete (or nonexistent) data." id="0" name="image4.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If you have incomplete or nonexistent data, you might realize during an analysis that you don't have enough data to reach a conclusion. Or, you might even be solving a different problem altogether! For example, suppose you are looking for employees who earned a particular certificate but discover that certification records go back only two years at your company. You can still use the data, but you will need to make the limits of your analysis clear. You might be able to find an alternate source of the data by contacting the company that led the training. But to be safe, you should be up front about the incomplete dataset until that data becomes available.</w:t>
      </w:r>
    </w:p>
    <w:p w:rsidR="00000000" w:rsidDel="00000000" w:rsidP="00000000" w:rsidRDefault="00000000" w:rsidRPr="00000000" w14:paraId="00000005">
      <w:pPr>
        <w:rPr>
          <w:color w:val="1f1f1f"/>
          <w:sz w:val="21"/>
          <w:szCs w:val="21"/>
        </w:rPr>
      </w:pPr>
      <w:r w:rsidDel="00000000" w:rsidR="00000000" w:rsidRPr="00000000">
        <w:rPr>
          <w:color w:val="1f1f1f"/>
          <w:sz w:val="21"/>
          <w:szCs w:val="21"/>
        </w:rPr>
        <w:drawing>
          <wp:inline distB="114300" distT="114300" distL="114300" distR="114300">
            <wp:extent cx="5731200" cy="838200"/>
            <wp:effectExtent b="0" l="0" r="0" t="0"/>
            <wp:docPr descr="This illustration shows a horizontal double-sided arrow icon with the topic: Don’t miss misaligned data." id="4" name="image1.png"/>
            <a:graphic>
              <a:graphicData uri="http://schemas.openxmlformats.org/drawingml/2006/picture">
                <pic:pic>
                  <pic:nvPicPr>
                    <pic:cNvPr descr="This illustration shows a horizontal double-sided arrow icon with the topic: Don’t miss misaligned data." id="0" name="image1.png"/>
                    <pic:cNvPicPr preferRelativeResize="0"/>
                  </pic:nvPicPr>
                  <pic:blipFill>
                    <a:blip r:embed="rId7"/>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If you're collecting data from other teams and using existing spreadsheets, it is good to keep in mind that people use different business rules. So one team might define and measure things in a completely different way than another. For example, if a metric is the total number of trainees in a certificate program, you could have one team that counts every person who registered for the training, and another team that counts only the people who completed the program. In cases like these, establishing how to measure things early on standardizes the data across the board for greater reliability and accuracy. This will make sure comparisons between teams are meaningful and insightful.</w:t>
      </w:r>
    </w:p>
    <w:p w:rsidR="00000000" w:rsidDel="00000000" w:rsidP="00000000" w:rsidRDefault="00000000" w:rsidRPr="00000000" w14:paraId="00000007">
      <w:pPr>
        <w:rPr>
          <w:color w:val="1f1f1f"/>
          <w:sz w:val="21"/>
          <w:szCs w:val="21"/>
        </w:rPr>
      </w:pPr>
      <w:r w:rsidDel="00000000" w:rsidR="00000000" w:rsidRPr="00000000">
        <w:rPr>
          <w:color w:val="1f1f1f"/>
          <w:sz w:val="21"/>
          <w:szCs w:val="21"/>
        </w:rPr>
        <w:drawing>
          <wp:inline distB="114300" distT="114300" distL="114300" distR="114300">
            <wp:extent cx="5731200" cy="762000"/>
            <wp:effectExtent b="0" l="0" r="0" t="0"/>
            <wp:docPr descr="This illustration shows a broom icon with the topic: Deal with dirty data." id="1" name="image5.png"/>
            <a:graphic>
              <a:graphicData uri="http://schemas.openxmlformats.org/drawingml/2006/picture">
                <pic:pic>
                  <pic:nvPicPr>
                    <pic:cNvPr descr="This illustration shows a broom icon with the topic: Deal with dirty data." id="0" name="image5.png"/>
                    <pic:cNvPicPr preferRelativeResize="0"/>
                  </pic:nvPicPr>
                  <pic:blipFill>
                    <a:blip r:embed="rId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Dirty data refers to data that contains errors. Dirty data can lead to productivity loss, unnecessary spending, and unwise decision-making. A good data cleaning effort can help you avoid this. As a quick reminder, data cleaning is the process of fixing or removing incorrect, corrupted, incorrectly formatted, duplicate, or incomplete data within a dataset. When you find and fix the errors - while tracking the changes you made - you can avoid a data disaster. You will learn how to clean data later in the training.</w:t>
      </w:r>
    </w:p>
    <w:p w:rsidR="00000000" w:rsidDel="00000000" w:rsidP="00000000" w:rsidRDefault="00000000" w:rsidRPr="00000000" w14:paraId="00000009">
      <w:pPr>
        <w:rPr>
          <w:color w:val="1f1f1f"/>
          <w:sz w:val="21"/>
          <w:szCs w:val="21"/>
        </w:rPr>
      </w:pPr>
      <w:r w:rsidDel="00000000" w:rsidR="00000000" w:rsidRPr="00000000">
        <w:rPr>
          <w:color w:val="1f1f1f"/>
          <w:sz w:val="21"/>
          <w:szCs w:val="21"/>
        </w:rPr>
        <w:drawing>
          <wp:inline distB="114300" distT="114300" distL="114300" distR="114300">
            <wp:extent cx="5731200" cy="850900"/>
            <wp:effectExtent b="0" l="0" r="0" t="0"/>
            <wp:docPr descr="This illustration shows a magnifying glass icon with the topic: Tell a clear story." id="5" name="image2.png"/>
            <a:graphic>
              <a:graphicData uri="http://schemas.openxmlformats.org/drawingml/2006/picture">
                <pic:pic>
                  <pic:nvPicPr>
                    <pic:cNvPr descr="This illustration shows a magnifying glass icon with the topic: Tell a clear story." id="0" name="image2.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Avinash Kaushik, a Digital Marketing Evangelist for Google, has lots of great tips for data analysts in his</w:t>
      </w:r>
      <w:hyperlink r:id="rId10">
        <w:r w:rsidDel="00000000" w:rsidR="00000000" w:rsidRPr="00000000">
          <w:rPr>
            <w:color w:val="1f1f1f"/>
            <w:sz w:val="21"/>
            <w:szCs w:val="21"/>
            <w:rtl w:val="0"/>
          </w:rPr>
          <w:t xml:space="preserve"> </w:t>
        </w:r>
      </w:hyperlink>
      <w:hyperlink r:id="rId11">
        <w:r w:rsidDel="00000000" w:rsidR="00000000" w:rsidRPr="00000000">
          <w:rPr>
            <w:color w:val="0062e4"/>
            <w:sz w:val="21"/>
            <w:szCs w:val="21"/>
            <w:u w:val="single"/>
            <w:rtl w:val="0"/>
          </w:rPr>
          <w:t xml:space="preserve">blog: Occam's Razor</w:t>
        </w:r>
      </w:hyperlink>
      <w:r w:rsidDel="00000000" w:rsidR="00000000" w:rsidRPr="00000000">
        <w:rPr>
          <w:color w:val="1f1f1f"/>
          <w:sz w:val="21"/>
          <w:szCs w:val="21"/>
          <w:rtl w:val="0"/>
        </w:rPr>
        <w:t xml:space="preserve">. Below are some of the best practices he recommends for good data storytelling: </w:t>
      </w:r>
    </w:p>
    <w:p w:rsidR="00000000" w:rsidDel="00000000" w:rsidP="00000000" w:rsidRDefault="00000000" w:rsidRPr="00000000" w14:paraId="0000000B">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Compare the same types of data</w:t>
      </w:r>
      <w:r w:rsidDel="00000000" w:rsidR="00000000" w:rsidRPr="00000000">
        <w:rPr>
          <w:rFonts w:ascii="Roboto" w:cs="Roboto" w:eastAsia="Roboto" w:hAnsi="Roboto"/>
          <w:color w:val="1f1f1f"/>
          <w:sz w:val="21"/>
          <w:szCs w:val="21"/>
          <w:rtl w:val="0"/>
        </w:rPr>
        <w:t xml:space="preserve">: Data can get mixed up when you chart it for visualization. Be sure to compare the same types of data and double check that any segments in your chart definitely display different metrics. </w:t>
      </w:r>
    </w:p>
    <w:p w:rsidR="00000000" w:rsidDel="00000000" w:rsidP="00000000" w:rsidRDefault="00000000" w:rsidRPr="00000000" w14:paraId="0000000C">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Visualize with care</w:t>
      </w:r>
      <w:r w:rsidDel="00000000" w:rsidR="00000000" w:rsidRPr="00000000">
        <w:rPr>
          <w:rFonts w:ascii="Roboto" w:cs="Roboto" w:eastAsia="Roboto" w:hAnsi="Roboto"/>
          <w:color w:val="1f1f1f"/>
          <w:sz w:val="21"/>
          <w:szCs w:val="21"/>
          <w:rtl w:val="0"/>
        </w:rPr>
        <w:t xml:space="preserve">: A 0.01% drop in a score can look huge if you zoom in close enough. To make sure your audience sees the full story clearly, it is a good idea to set your Y-axis to 0.</w:t>
      </w:r>
    </w:p>
    <w:p w:rsidR="00000000" w:rsidDel="00000000" w:rsidP="00000000" w:rsidRDefault="00000000" w:rsidRPr="00000000" w14:paraId="0000000D">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Leave out needless graphs:</w:t>
      </w:r>
      <w:r w:rsidDel="00000000" w:rsidR="00000000" w:rsidRPr="00000000">
        <w:rPr>
          <w:rFonts w:ascii="Roboto" w:cs="Roboto" w:eastAsia="Roboto" w:hAnsi="Roboto"/>
          <w:color w:val="1f1f1f"/>
          <w:sz w:val="21"/>
          <w:szCs w:val="21"/>
          <w:rtl w:val="0"/>
        </w:rPr>
        <w:t xml:space="preserve"> If a table can show your story at a glance, stick with the table instead of a pie chart or a graph. Your busy audience will appreciate the clarity.</w:t>
      </w:r>
    </w:p>
    <w:p w:rsidR="00000000" w:rsidDel="00000000" w:rsidP="00000000" w:rsidRDefault="00000000" w:rsidRPr="00000000" w14:paraId="0000000E">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Test for statistical significance:</w:t>
      </w:r>
      <w:r w:rsidDel="00000000" w:rsidR="00000000" w:rsidRPr="00000000">
        <w:rPr>
          <w:rFonts w:ascii="Roboto" w:cs="Roboto" w:eastAsia="Roboto" w:hAnsi="Roboto"/>
          <w:color w:val="1f1f1f"/>
          <w:sz w:val="21"/>
          <w:szCs w:val="21"/>
          <w:rtl w:val="0"/>
        </w:rPr>
        <w:t xml:space="preserve"> Sometimes two datasets will look different, but you will need a way to test whether the difference is real and important. So remember to run statistical tests to see how much confidence you can place in that difference.</w:t>
      </w:r>
    </w:p>
    <w:p w:rsidR="00000000" w:rsidDel="00000000" w:rsidP="00000000" w:rsidRDefault="00000000" w:rsidRPr="00000000" w14:paraId="0000000F">
      <w:pPr>
        <w:numPr>
          <w:ilvl w:val="0"/>
          <w:numId w:val="1"/>
        </w:numPr>
        <w:shd w:fill="ffffff" w:val="clear"/>
        <w:spacing w:after="460" w:lineRule="auto"/>
        <w:ind w:left="1180" w:hanging="360"/>
      </w:pPr>
      <w:r w:rsidDel="00000000" w:rsidR="00000000" w:rsidRPr="00000000">
        <w:rPr>
          <w:color w:val="1f1f1f"/>
          <w:sz w:val="21"/>
          <w:szCs w:val="21"/>
          <w:rtl w:val="0"/>
        </w:rPr>
        <w:t xml:space="preserve">Pay attention to sample size</w:t>
      </w:r>
      <w:r w:rsidDel="00000000" w:rsidR="00000000" w:rsidRPr="00000000">
        <w:rPr>
          <w:rFonts w:ascii="Roboto" w:cs="Roboto" w:eastAsia="Roboto" w:hAnsi="Roboto"/>
          <w:color w:val="1f1f1f"/>
          <w:sz w:val="21"/>
          <w:szCs w:val="21"/>
          <w:rtl w:val="0"/>
        </w:rPr>
        <w:t xml:space="preserve">: Gather lots of data. If a sample size is small, a few unusual responses can skew the results. If you find that you have too little data, be careful about using it to form judgments. Look for opportunities to collect more data, then chart those trends over longer periods.</w:t>
      </w:r>
    </w:p>
    <w:p w:rsidR="00000000" w:rsidDel="00000000" w:rsidP="00000000" w:rsidRDefault="00000000" w:rsidRPr="00000000" w14:paraId="00000010">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800100"/>
            <wp:effectExtent b="0" l="0" r="0" t="0"/>
            <wp:docPr descr="This illustration shows a mallet icon with the topic: Be the judge." id="3" name="image3.png"/>
            <a:graphic>
              <a:graphicData uri="http://schemas.openxmlformats.org/drawingml/2006/picture">
                <pic:pic>
                  <pic:nvPicPr>
                    <pic:cNvPr descr="This illustration shows a mallet icon with the topic: Be the judge." id="0" name="image3.png"/>
                    <pic:cNvPicPr preferRelativeResize="0"/>
                  </pic:nvPicPr>
                  <pic:blipFill>
                    <a:blip r:embed="rId12"/>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In any organization, a big part of a data analyst’s role is making sound judgments. When you know the limitations of your data, you can make judgment calls that help people make better decisions supported by the data. Data is an extremely powerful tool for decision-making, but if it is incomplete, misaligned, or hasn’t been cleaned, then it can be misleading. Take the necessary steps to make sure that your data is complete and consistent. Clean the data before you begin your analysis to save yourself and possibly others a great amount of time and effort.</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kaushik.net/" TargetMode="External"/><Relationship Id="rId10" Type="http://schemas.openxmlformats.org/officeDocument/2006/relationships/hyperlink" Target="http://www.kaushik.net/" TargetMode="Externa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