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ff0000"/>
          <w:sz w:val="46"/>
          <w:szCs w:val="46"/>
        </w:rPr>
      </w:pPr>
      <w:bookmarkStart w:colFirst="0" w:colLast="0" w:name="_ddqe9495954k" w:id="0"/>
      <w:bookmarkEnd w:id="0"/>
      <w:r w:rsidDel="00000000" w:rsidR="00000000" w:rsidRPr="00000000">
        <w:rPr>
          <w:b w:val="1"/>
          <w:color w:val="ff0000"/>
          <w:sz w:val="46"/>
          <w:szCs w:val="46"/>
          <w:rtl w:val="0"/>
        </w:rPr>
        <w:t xml:space="preserve">Data formats in practice</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When you think about the word "format," a lot of things might come to mind. Think of an advertisement for your favorite store. You might find it in the form of a print ad, a billboard, or even a commercial. The information is presented in the format that works best for you to take it in. The format of a dataset is a lot like that, and choosing the right format will help you manage and use your data in the best way possible.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xj6ja6f8mais" w:id="1"/>
      <w:bookmarkEnd w:id="1"/>
      <w:r w:rsidDel="00000000" w:rsidR="00000000" w:rsidRPr="00000000">
        <w:rPr>
          <w:color w:val="1f1f1f"/>
          <w:sz w:val="33"/>
          <w:szCs w:val="33"/>
          <w:rtl w:val="0"/>
        </w:rPr>
        <w:t xml:space="preserve">Data format examples</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As with most things, it is easier for definitions to click when we can pair them with real life examples. Review each definition first and then use the examples to lock in your understanding of each data format.</w:t>
      </w:r>
    </w:p>
    <w:p w:rsidR="00000000" w:rsidDel="00000000" w:rsidP="00000000" w:rsidRDefault="00000000" w:rsidRPr="00000000" w14:paraId="00000005">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1016000"/>
            <wp:effectExtent b="0" l="0" r="0" t="0"/>
            <wp:docPr descr="Icon with header of primary vs. secondary" id="6" name="image4.png"/>
            <a:graphic>
              <a:graphicData uri="http://schemas.openxmlformats.org/drawingml/2006/picture">
                <pic:pic>
                  <pic:nvPicPr>
                    <pic:cNvPr descr="Icon with header of primary vs. secondary" id="0" name="image4.png"/>
                    <pic:cNvPicPr preferRelativeResize="0"/>
                  </pic:nvPicPr>
                  <pic:blipFill>
                    <a:blip r:embed="rId6"/>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following table highlights the differences between primary and secondary data and examples of each</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869.5703037120365"/>
        <w:gridCol w:w="3029.993250843645"/>
        <w:gridCol w:w="4125.948256467942"/>
        <w:tblGridChange w:id="0">
          <w:tblGrid>
            <w:gridCol w:w="1869.5703037120365"/>
            <w:gridCol w:w="3029.993250843645"/>
            <w:gridCol w:w="4125.948256467942"/>
          </w:tblGrid>
        </w:tblGridChange>
      </w:tblGrid>
      <w:tr>
        <w:trPr>
          <w:cantSplit w:val="0"/>
          <w:trHeight w:val="73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Data Format Classification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Definition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Primary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Collected by a researcher from first-hand sources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Data from an interview you conducted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Data from a survey returned from 20 participants</w:t>
            </w:r>
          </w:p>
          <w:p w:rsidR="00000000" w:rsidDel="00000000" w:rsidP="00000000" w:rsidRDefault="00000000" w:rsidRPr="00000000" w14:paraId="0000000E">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Data from questionnaires you got back from a group of workers</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Secondary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Gathered by other people or from other research</w:t>
            </w:r>
          </w:p>
          <w:p w:rsidR="00000000" w:rsidDel="00000000" w:rsidP="00000000" w:rsidRDefault="00000000" w:rsidRPr="00000000" w14:paraId="00000011">
            <w:pPr>
              <w:spacing w:after="360" w:lineRule="auto"/>
              <w:rPr>
                <w:rFonts w:ascii="Roboto" w:cs="Roboto" w:eastAsia="Roboto" w:hAnsi="Roboto"/>
                <w:color w:val="1f1f1f"/>
                <w:sz w:val="24"/>
                <w:szCs w:val="24"/>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Data you bought from a local data analytics firm’s customer profiles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Demographic data collected by a university </w:t>
            </w:r>
          </w:p>
          <w:p w:rsidR="00000000" w:rsidDel="00000000" w:rsidP="00000000" w:rsidRDefault="00000000" w:rsidRPr="00000000" w14:paraId="00000014">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Census data gathered by the federal government</w:t>
            </w:r>
            <w:r w:rsidDel="00000000" w:rsidR="00000000" w:rsidRPr="00000000">
              <w:rPr>
                <w:rtl w:val="0"/>
              </w:rPr>
            </w:r>
          </w:p>
        </w:tc>
      </w:tr>
    </w:tbl>
    <w:p w:rsidR="00000000" w:rsidDel="00000000" w:rsidP="00000000" w:rsidRDefault="00000000" w:rsidRPr="00000000" w14:paraId="00000015">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Pr>
        <w:drawing>
          <wp:inline distB="114300" distT="114300" distL="114300" distR="114300">
            <wp:extent cx="5731200" cy="1079500"/>
            <wp:effectExtent b="0" l="0" r="0" t="0"/>
            <wp:docPr descr="Icon with header of internal vs. external" id="2" name="image3.png"/>
            <a:graphic>
              <a:graphicData uri="http://schemas.openxmlformats.org/drawingml/2006/picture">
                <pic:pic>
                  <pic:nvPicPr>
                    <pic:cNvPr descr="Icon with header of internal vs. external" id="0" name="image3.png"/>
                    <pic:cNvPicPr preferRelativeResize="0"/>
                  </pic:nvPicPr>
                  <pic:blipFill>
                    <a:blip r:embed="rId7"/>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following table highlights the differences between internal and external data and examples of each</w:t>
      </w:r>
    </w:p>
    <w:tbl>
      <w:tblPr>
        <w:tblStyle w:val="Table2"/>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710.4366840914852"/>
        <w:gridCol w:w="2947.5449776167734"/>
        <w:gridCol w:w="4367.530149315365"/>
        <w:tblGridChange w:id="0">
          <w:tblGrid>
            <w:gridCol w:w="1710.4366840914852"/>
            <w:gridCol w:w="2947.5449776167734"/>
            <w:gridCol w:w="4367.530149315365"/>
          </w:tblGrid>
        </w:tblGridChange>
      </w:tblGrid>
      <w:tr>
        <w:trPr>
          <w:cantSplit w:val="0"/>
          <w:trHeight w:val="73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Data Format Classification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Definition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Internal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Data that lives inside a company’s own systems</w:t>
            </w:r>
          </w:p>
          <w:p w:rsidR="00000000" w:rsidDel="00000000" w:rsidP="00000000" w:rsidRDefault="00000000" w:rsidRPr="00000000" w14:paraId="0000001C">
            <w:pPr>
              <w:spacing w:after="360" w:lineRule="auto"/>
              <w:rPr>
                <w:rFonts w:ascii="Roboto" w:cs="Roboto" w:eastAsia="Roboto" w:hAnsi="Roboto"/>
                <w:color w:val="1f1f1f"/>
                <w:sz w:val="24"/>
                <w:szCs w:val="24"/>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Wages of employees across different business units tracked by HR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Sales data by store location </w:t>
            </w:r>
          </w:p>
          <w:p w:rsidR="00000000" w:rsidDel="00000000" w:rsidP="00000000" w:rsidRDefault="00000000" w:rsidRPr="00000000" w14:paraId="0000001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Product inventory levels across distribution centers</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External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Data that lives outside of a company or organization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National average wages for the various positions throughout your organization</w:t>
            </w:r>
          </w:p>
          <w:p w:rsidR="00000000" w:rsidDel="00000000" w:rsidP="00000000" w:rsidRDefault="00000000" w:rsidRPr="00000000" w14:paraId="0000002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Credit reports for customers of an auto dealership</w:t>
            </w:r>
            <w:r w:rsidDel="00000000" w:rsidR="00000000" w:rsidRPr="00000000">
              <w:rPr>
                <w:rtl w:val="0"/>
              </w:rPr>
            </w:r>
          </w:p>
        </w:tc>
      </w:tr>
    </w:tbl>
    <w:p w:rsidR="00000000" w:rsidDel="00000000" w:rsidP="00000000" w:rsidRDefault="00000000" w:rsidRPr="00000000" w14:paraId="00000024">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Pr>
        <w:drawing>
          <wp:inline distB="114300" distT="114300" distL="114300" distR="114300">
            <wp:extent cx="5731200" cy="1028700"/>
            <wp:effectExtent b="0" l="0" r="0" t="0"/>
            <wp:docPr descr="Icon with header of continuous vs. discrete" id="4" name="image6.png"/>
            <a:graphic>
              <a:graphicData uri="http://schemas.openxmlformats.org/drawingml/2006/picture">
                <pic:pic>
                  <pic:nvPicPr>
                    <pic:cNvPr descr="Icon with header of continuous vs. discrete" id="0" name="image6.png"/>
                    <pic:cNvPicPr preferRelativeResize="0"/>
                  </pic:nvPicPr>
                  <pic:blipFill>
                    <a:blip r:embed="rId8"/>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following table highlights the differences between continuous and discrete data and examples of each</w:t>
      </w:r>
    </w:p>
    <w:tbl>
      <w:tblPr>
        <w:tblStyle w:val="Table3"/>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744.7886794580272"/>
        <w:gridCol w:w="3468.0367579350914"/>
        <w:gridCol w:w="3812.686373630504"/>
        <w:tblGridChange w:id="0">
          <w:tblGrid>
            <w:gridCol w:w="1744.7886794580272"/>
            <w:gridCol w:w="3468.0367579350914"/>
            <w:gridCol w:w="3812.686373630504"/>
          </w:tblGrid>
        </w:tblGridChange>
      </w:tblGrid>
      <w:tr>
        <w:trPr>
          <w:cantSplit w:val="0"/>
          <w:trHeight w:val="73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Data Format Classification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Definition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Continuous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Data that is measured and can have almost any numeric value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Height of kids in third grade classes (52.5 inches, 65.7 inches)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Runtime markers in a video</w:t>
            </w:r>
          </w:p>
          <w:p w:rsidR="00000000" w:rsidDel="00000000" w:rsidP="00000000" w:rsidRDefault="00000000" w:rsidRPr="00000000" w14:paraId="0000002D">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Temperature</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E">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Discrete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Data that is counted and has a limited number of values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Number of people who visit a hospital on a daily basis (10, 20, 200)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Room’s maximum capacity allowed</w:t>
            </w:r>
          </w:p>
          <w:p w:rsidR="00000000" w:rsidDel="00000000" w:rsidP="00000000" w:rsidRDefault="00000000" w:rsidRPr="00000000" w14:paraId="00000032">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Tickets sold in the current month</w:t>
            </w:r>
            <w:r w:rsidDel="00000000" w:rsidR="00000000" w:rsidRPr="00000000">
              <w:rPr>
                <w:rtl w:val="0"/>
              </w:rPr>
            </w:r>
          </w:p>
        </w:tc>
      </w:tr>
    </w:tbl>
    <w:p w:rsidR="00000000" w:rsidDel="00000000" w:rsidP="00000000" w:rsidRDefault="00000000" w:rsidRPr="00000000" w14:paraId="0000003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Pr>
        <w:drawing>
          <wp:inline distB="114300" distT="114300" distL="114300" distR="114300">
            <wp:extent cx="5731200" cy="1016000"/>
            <wp:effectExtent b="0" l="0" r="0" t="0"/>
            <wp:docPr descr="Icon with header of qualitative vs. quantitative " id="5" name="image2.png"/>
            <a:graphic>
              <a:graphicData uri="http://schemas.openxmlformats.org/drawingml/2006/picture">
                <pic:pic>
                  <pic:nvPicPr>
                    <pic:cNvPr descr="Icon with header of qualitative vs. quantitative " id="0" name="image2.png"/>
                    <pic:cNvPicPr preferRelativeResize="0"/>
                  </pic:nvPicPr>
                  <pic:blipFill>
                    <a:blip r:embed="rId9"/>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following table highlights the differences between qualitative and quantitative data and examples of each</w:t>
      </w:r>
    </w:p>
    <w:tbl>
      <w:tblPr>
        <w:tblStyle w:val="Table4"/>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815.8470191226102"/>
        <w:gridCol w:w="3932.5444319460075"/>
        <w:gridCol w:w="3277.1203599550063"/>
        <w:tblGridChange w:id="0">
          <w:tblGrid>
            <w:gridCol w:w="1815.8470191226102"/>
            <w:gridCol w:w="3932.5444319460075"/>
            <w:gridCol w:w="3277.1203599550063"/>
          </w:tblGrid>
        </w:tblGridChange>
      </w:tblGrid>
      <w:tr>
        <w:trPr>
          <w:cantSplit w:val="0"/>
          <w:trHeight w:val="73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5">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Data Format Classification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6">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Definition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7">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Qualitative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Subjective and explanatory measures of qualities and characteristics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Exercise activity most enjoyed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Favorite brands of most loyal customers</w:t>
            </w:r>
          </w:p>
          <w:p w:rsidR="00000000" w:rsidDel="00000000" w:rsidP="00000000" w:rsidRDefault="00000000" w:rsidRPr="00000000" w14:paraId="0000003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Fashion preferences of young adults</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D">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Quantitative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E">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Specific and objective measures of numerical facts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Percentage of board certified doctors who are women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Population of elephants in Africa</w:t>
            </w:r>
          </w:p>
          <w:p w:rsidR="00000000" w:rsidDel="00000000" w:rsidP="00000000" w:rsidRDefault="00000000" w:rsidRPr="00000000" w14:paraId="00000041">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Distance from Earth to Mars</w:t>
            </w:r>
            <w:r w:rsidDel="00000000" w:rsidR="00000000" w:rsidRPr="00000000">
              <w:rPr>
                <w:rtl w:val="0"/>
              </w:rPr>
            </w:r>
          </w:p>
        </w:tc>
      </w:tr>
    </w:tbl>
    <w:p w:rsidR="00000000" w:rsidDel="00000000" w:rsidP="00000000" w:rsidRDefault="00000000" w:rsidRPr="00000000" w14:paraId="00000042">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Pr>
        <w:drawing>
          <wp:inline distB="114300" distT="114300" distL="114300" distR="114300">
            <wp:extent cx="5731200" cy="1054100"/>
            <wp:effectExtent b="0" l="0" r="0" t="0"/>
            <wp:docPr descr="Icon with header of nominal vs. ordinal" id="1" name="image5.png"/>
            <a:graphic>
              <a:graphicData uri="http://schemas.openxmlformats.org/drawingml/2006/picture">
                <pic:pic>
                  <pic:nvPicPr>
                    <pic:cNvPr descr="Icon with header of nominal vs. ordinal" id="0" name="image5.png"/>
                    <pic:cNvPicPr preferRelativeResize="0"/>
                  </pic:nvPicPr>
                  <pic:blipFill>
                    <a:blip r:embed="rId10"/>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following table highlights the differences between nominal and ordinal data and examples of each</w:t>
      </w:r>
    </w:p>
    <w:tbl>
      <w:tblPr>
        <w:tblStyle w:val="Table5"/>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826.5916760404953"/>
        <w:gridCol w:w="3696.161979752532"/>
        <w:gridCol w:w="3502.758155230597"/>
        <w:tblGridChange w:id="0">
          <w:tblGrid>
            <w:gridCol w:w="1826.5916760404953"/>
            <w:gridCol w:w="3696.161979752532"/>
            <w:gridCol w:w="3502.758155230597"/>
          </w:tblGrid>
        </w:tblGridChange>
      </w:tblGrid>
      <w:tr>
        <w:trPr>
          <w:cantSplit w:val="0"/>
          <w:trHeight w:val="73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44">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Data Format Classification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45">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Definition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46">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189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Nominal</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 type of qualitative data that isn’t categorized with a set order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First time customer, returning customer, regular customer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New job applicant, existing applicant, internal applicant</w:t>
            </w:r>
          </w:p>
          <w:p w:rsidR="00000000" w:rsidDel="00000000" w:rsidP="00000000" w:rsidRDefault="00000000" w:rsidRPr="00000000" w14:paraId="0000004B">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New listing, reduced price listing, foreclosure</w:t>
            </w:r>
            <w:r w:rsidDel="00000000" w:rsidR="00000000" w:rsidRPr="00000000">
              <w:rPr>
                <w:rtl w:val="0"/>
              </w:rPr>
            </w:r>
          </w:p>
        </w:tc>
      </w:tr>
      <w:tr>
        <w:trPr>
          <w:cantSplit w:val="0"/>
          <w:trHeight w:val="189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Ordinal</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D">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A type of qualitative data with a set order or scale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Movie ratings (number of stars: 1 star, 2 stars, 3 stars)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Ranked-choice voting selections (1st, 2nd, 3rd)</w:t>
            </w:r>
          </w:p>
          <w:p w:rsidR="00000000" w:rsidDel="00000000" w:rsidP="00000000" w:rsidRDefault="00000000" w:rsidRPr="00000000" w14:paraId="0000005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Income level (low income, middle income, high income)</w:t>
            </w:r>
            <w:r w:rsidDel="00000000" w:rsidR="00000000" w:rsidRPr="00000000">
              <w:rPr>
                <w:rtl w:val="0"/>
              </w:rPr>
            </w:r>
          </w:p>
        </w:tc>
      </w:tr>
    </w:tbl>
    <w:p w:rsidR="00000000" w:rsidDel="00000000" w:rsidP="00000000" w:rsidRDefault="00000000" w:rsidRPr="00000000" w14:paraId="00000051">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Pr>
        <w:drawing>
          <wp:inline distB="114300" distT="114300" distL="114300" distR="114300">
            <wp:extent cx="5731200" cy="1054100"/>
            <wp:effectExtent b="0" l="0" r="0" t="0"/>
            <wp:docPr descr="Icon with header of structured vs. unstructured" id="3" name="image1.png"/>
            <a:graphic>
              <a:graphicData uri="http://schemas.openxmlformats.org/drawingml/2006/picture">
                <pic:pic>
                  <pic:nvPicPr>
                    <pic:cNvPr descr="Icon with header of structured vs. unstructured" id="0" name="image1.png"/>
                    <pic:cNvPicPr preferRelativeResize="0"/>
                  </pic:nvPicPr>
                  <pic:blipFill>
                    <a:blip r:embed="rId11"/>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following table highlights the differences between structured and unstructured data and examples of each</w:t>
      </w:r>
    </w:p>
    <w:tbl>
      <w:tblPr>
        <w:tblStyle w:val="Table6"/>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2474.216587050576"/>
        <w:gridCol w:w="4625.709271442382"/>
        <w:gridCol w:w="1925.585952530666"/>
        <w:tblGridChange w:id="0">
          <w:tblGrid>
            <w:gridCol w:w="2474.216587050576"/>
            <w:gridCol w:w="4625.709271442382"/>
            <w:gridCol w:w="1925.585952530666"/>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53">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Data Format Classification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54">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Definition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55">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Structured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Data organized in a certain format, like rows and columns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Expense reports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Tax returns</w:t>
            </w:r>
          </w:p>
          <w:p w:rsidR="00000000" w:rsidDel="00000000" w:rsidP="00000000" w:rsidRDefault="00000000" w:rsidRPr="00000000" w14:paraId="0000005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Store inventory</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B">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Unstructured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Data that isn’t organized in any easily identifiable manner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Social media posts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Emails</w:t>
            </w:r>
          </w:p>
          <w:p w:rsidR="00000000" w:rsidDel="00000000" w:rsidP="00000000" w:rsidRDefault="00000000" w:rsidRPr="00000000" w14:paraId="0000005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Videos</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