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3viv3hfnlbt6" w:id="0"/>
      <w:bookmarkEnd w:id="0"/>
      <w:r w:rsidDel="00000000" w:rsidR="00000000" w:rsidRPr="00000000">
        <w:rPr>
          <w:color w:val="1f1f1f"/>
          <w:sz w:val="46"/>
          <w:szCs w:val="46"/>
          <w:rtl w:val="0"/>
        </w:rPr>
        <w:t xml:space="preserve">The open-data debate</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Just like data privacy, open data is a widely debated topic in today’s world. Data analysts think a lot about open data, and as a future data analyst, you need to understand the basics to be successful in your new role.</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731200" cy="2209800"/>
            <wp:effectExtent b="0" l="0" r="0" t="0"/>
            <wp:docPr descr=" Illustration of a scale balancing numerical data" id="1" name="image1.png"/>
            <a:graphic>
              <a:graphicData uri="http://schemas.openxmlformats.org/drawingml/2006/picture">
                <pic:pic>
                  <pic:nvPicPr>
                    <pic:cNvPr descr=" Illustration of a scale balancing numerical data" id="0" name="image1.png"/>
                    <pic:cNvPicPr preferRelativeResize="0"/>
                  </pic:nvPicPr>
                  <pic:blipFill>
                    <a:blip r:embed="rId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In data analytics, open data is part of data ethics, which has to do with using data ethically. Openness refers to free access, usage, and sharing of data. But for data to be considered open, it has to:</w:t>
      </w:r>
    </w:p>
    <w:p w:rsidR="00000000" w:rsidDel="00000000" w:rsidP="00000000" w:rsidRDefault="00000000" w:rsidRPr="00000000" w14:paraId="00000005">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Be available and accessible to the public as a complete dataset</w:t>
      </w:r>
    </w:p>
    <w:p w:rsidR="00000000" w:rsidDel="00000000" w:rsidP="00000000" w:rsidRDefault="00000000" w:rsidRPr="00000000" w14:paraId="00000006">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Be provided under terms that allow it to be reused and redistributed</w:t>
      </w:r>
    </w:p>
    <w:p w:rsidR="00000000" w:rsidDel="00000000" w:rsidP="00000000" w:rsidRDefault="00000000" w:rsidRPr="00000000" w14:paraId="00000007">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Allow universal participation so that anyone can use, reuse, and redistribute the data</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Data can only be considered open when it meets all three of these standards.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54ak8ysw9hq7" w:id="1"/>
      <w:bookmarkEnd w:id="1"/>
      <w:r w:rsidDel="00000000" w:rsidR="00000000" w:rsidRPr="00000000">
        <w:rPr>
          <w:color w:val="1f1f1f"/>
          <w:sz w:val="33"/>
          <w:szCs w:val="33"/>
          <w:rtl w:val="0"/>
        </w:rPr>
        <w:t xml:space="preserve">The open data debate: What data should be publicly available?</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One of the biggest benefits of open data is that credible databases can be used more widely. Basically, this means that all of that good data can be leveraged, shared, and combined with other data. This could have a huge impact on scientific collaboration, research advances, analytical capacity, and decision-making. But it is important to think about the individuals being represented by public, open data, too.</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dq2qrafhc84n" w:id="2"/>
      <w:bookmarkEnd w:id="2"/>
      <w:r w:rsidDel="00000000" w:rsidR="00000000" w:rsidRPr="00000000">
        <w:rPr>
          <w:color w:val="1f1f1f"/>
          <w:sz w:val="33"/>
          <w:szCs w:val="33"/>
          <w:rtl w:val="0"/>
        </w:rPr>
        <w:t xml:space="preserve">PII and licensing, third party data, and privacy </w:t>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Third-party data is collected by an entity that doesn’t have a direct relationship with the data. You might remember learning about this type of data earlier. For example, third parties might collect information about visitors to a certain website. Doing this lets these third parties create audience profiles, which helps them better understand user behavior and target them with more effective advertising. </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Personal identifiable information (PII) is data that is reasonably likely to identify a person and make information known about them. It is important we keep this data safe</w:t>
      </w:r>
      <w:r w:rsidDel="00000000" w:rsidR="00000000" w:rsidRPr="00000000">
        <w:rPr>
          <w:i w:val="1"/>
          <w:color w:val="1f1f1f"/>
          <w:sz w:val="21"/>
          <w:szCs w:val="21"/>
          <w:rtl w:val="0"/>
        </w:rPr>
        <w:t xml:space="preserve">. </w:t>
      </w:r>
      <w:r w:rsidDel="00000000" w:rsidR="00000000" w:rsidRPr="00000000">
        <w:rPr>
          <w:color w:val="1f1f1f"/>
          <w:sz w:val="21"/>
          <w:szCs w:val="21"/>
          <w:rtl w:val="0"/>
        </w:rPr>
        <w:t xml:space="preserve">PII can include a person’s address, credit card information, social security number, medical records, and more. We all want to keep this type of information about ourselves private. So it is important to find a balance between privacy and openness in public data.</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