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Develop your approach to cleaning data</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Develop your approach to cleaning data</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4: Process Data from Dirty to Clean</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Develop your approach to cleaning data</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Think about “clean” and “dirty” data</w:t>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Use the instructions from the learning log to complete the Data Cleaning Approach Table below: </w:t>
            </w:r>
          </w:p>
          <w:p w:rsidR="00000000" w:rsidDel="00000000" w:rsidP="00000000" w:rsidRDefault="00000000" w:rsidRPr="00000000" w14:paraId="00000010">
            <w:pPr>
              <w:spacing w:line="240" w:lineRule="auto"/>
              <w:rPr>
                <w:rFonts w:ascii="Roboto" w:cs="Roboto" w:eastAsia="Roboto" w:hAnsi="Roboto"/>
                <w:color w:val="666666"/>
              </w:rPr>
            </w:pPr>
            <w:r w:rsidDel="00000000" w:rsidR="00000000" w:rsidRPr="00000000">
              <w:rPr>
                <w:rtl w:val="0"/>
              </w:rPr>
            </w:r>
          </w:p>
          <w:tbl>
            <w:tblPr>
              <w:tblStyle w:val="Table2"/>
              <w:tblW w:w="2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3.3333333333334"/>
              <w:gridCol w:w="683.3333333333334"/>
              <w:gridCol w:w="683.3333333333334"/>
              <w:tblGridChange w:id="0">
                <w:tblGrid>
                  <w:gridCol w:w="683.3333333333334"/>
                  <w:gridCol w:w="683.3333333333334"/>
                  <w:gridCol w:w="68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b w:val="1"/>
                      <w:color w:val="666666"/>
                      <w:u w:val="single"/>
                    </w:rPr>
                  </w:pPr>
                  <w:r w:rsidDel="00000000" w:rsidR="00000000" w:rsidRPr="00000000">
                    <w:rPr>
                      <w:rFonts w:ascii="Roboto" w:cs="Roboto" w:eastAsia="Roboto" w:hAnsi="Roboto"/>
                      <w:b w:val="1"/>
                      <w:color w:val="666666"/>
                      <w:u w:val="single"/>
                      <w:rtl w:val="0"/>
                    </w:rPr>
                    <w:t xml:space="preserve">Data cleaning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b w:val="1"/>
                      <w:color w:val="666666"/>
                      <w:u w:val="single"/>
                    </w:rPr>
                  </w:pPr>
                  <w:r w:rsidDel="00000000" w:rsidR="00000000" w:rsidRPr="00000000">
                    <w:rPr>
                      <w:rFonts w:ascii="Roboto" w:cs="Roboto" w:eastAsia="Roboto" w:hAnsi="Roboto"/>
                      <w:b w:val="1"/>
                      <w:color w:val="666666"/>
                      <w:u w:val="single"/>
                      <w:rtl w:val="0"/>
                    </w:rPr>
                    <w:t xml:space="preserve">Preferred cleaning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b w:val="1"/>
                      <w:color w:val="666666"/>
                      <w:u w:val="single"/>
                    </w:rPr>
                  </w:pPr>
                  <w:r w:rsidDel="00000000" w:rsidR="00000000" w:rsidRPr="00000000">
                    <w:rPr>
                      <w:rFonts w:ascii="Roboto" w:cs="Roboto" w:eastAsia="Roboto" w:hAnsi="Roboto"/>
                      <w:b w:val="1"/>
                      <w:color w:val="666666"/>
                      <w:u w:val="single"/>
                      <w:rtl w:val="0"/>
                    </w:rPr>
                    <w:t xml:space="preserve">Data cleaning motto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5">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6">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7">
                  <w:pPr>
                    <w:widowControl w:val="0"/>
                    <w:numPr>
                      <w:ilvl w:val="0"/>
                      <w:numId w:val="3"/>
                    </w:numPr>
                    <w:spacing w:line="240" w:lineRule="auto"/>
                    <w:ind w:left="720" w:hanging="360"/>
                    <w:rPr>
                      <w:rFonts w:ascii="Roboto" w:cs="Roboto" w:eastAsia="Roboto" w:hAnsi="Roboto"/>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9">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A">
                  <w:pPr>
                    <w:widowControl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B">
                  <w:pPr>
                    <w:widowControl w:val="0"/>
                    <w:numPr>
                      <w:ilvl w:val="0"/>
                      <w:numId w:val="1"/>
                    </w:numPr>
                    <w:spacing w:line="240" w:lineRule="auto"/>
                    <w:ind w:left="720" w:hanging="360"/>
                    <w:rPr>
                      <w:rFonts w:ascii="Roboto" w:cs="Roboto" w:eastAsia="Roboto" w:hAnsi="Roboto"/>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3"/>
                    </w:numPr>
                    <w:spacing w:line="240" w:lineRule="auto"/>
                    <w:ind w:left="720" w:hanging="36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tc>
            </w:tr>
          </w:tbl>
          <w:p w:rsidR="00000000" w:rsidDel="00000000" w:rsidP="00000000" w:rsidRDefault="00000000" w:rsidRPr="00000000" w14:paraId="0000001D">
            <w:pPr>
              <w:rPr>
                <w:rFonts w:ascii="Roboto" w:cs="Roboto" w:eastAsia="Roboto" w:hAnsi="Roboto"/>
                <w:color w:val="666666"/>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1-2 sentences (20-40 words) answering each of the following questions: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2"/>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items did you add to your data cleaning checklist? Why did you decide these were important to check for?</w:t>
            </w:r>
          </w:p>
          <w:p w:rsidR="00000000" w:rsidDel="00000000" w:rsidP="00000000" w:rsidRDefault="00000000" w:rsidRPr="00000000" w14:paraId="00000026">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27">
            <w:pPr>
              <w:spacing w:line="276"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8">
            <w:pPr>
              <w:numPr>
                <w:ilvl w:val="0"/>
                <w:numId w:val="2"/>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have your own experiences with data cleaning affected your preferred cleaning methods? Can you think of an example where you needed to perform one of these cleaning tasks? </w:t>
            </w:r>
          </w:p>
          <w:p w:rsidR="00000000" w:rsidDel="00000000" w:rsidP="00000000" w:rsidRDefault="00000000" w:rsidRPr="00000000" w14:paraId="00000029">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 </w:t>
            </w:r>
          </w:p>
          <w:p w:rsidR="00000000" w:rsidDel="00000000" w:rsidP="00000000" w:rsidRDefault="00000000" w:rsidRPr="00000000" w14:paraId="0000002A">
            <w:pPr>
              <w:spacing w:line="276" w:lineRule="auto"/>
              <w:ind w:left="72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2B">
            <w:pPr>
              <w:numPr>
                <w:ilvl w:val="0"/>
                <w:numId w:val="2"/>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did you decide on your data cleaning motto? </w:t>
            </w:r>
          </w:p>
          <w:p w:rsidR="00000000" w:rsidDel="00000000" w:rsidP="00000000" w:rsidRDefault="00000000" w:rsidRPr="00000000" w14:paraId="0000002C">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2D">
            <w:pPr>
              <w:spacing w:line="276" w:lineRule="auto"/>
              <w:ind w:left="720" w:firstLine="0"/>
              <w:rPr>
                <w:rFonts w:ascii="Roboto" w:cs="Roboto" w:eastAsia="Roboto" w:hAnsi="Roboto"/>
                <w:color w:val="666666"/>
              </w:rPr>
            </w:pPr>
            <w:r w:rsidDel="00000000" w:rsidR="00000000" w:rsidRPr="00000000">
              <w:rPr>
                <w:rtl w:val="0"/>
              </w:rPr>
            </w:r>
          </w:p>
        </w:tc>
      </w:tr>
    </w:tbl>
    <w:p w:rsidR="00000000" w:rsidDel="00000000" w:rsidP="00000000" w:rsidRDefault="00000000" w:rsidRPr="00000000" w14:paraId="00000030">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Google Sans"/>
  <w:font w:name="Ope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process-data/supplement/rKHUX/learning-log-develop-your-approach-to-cleaning-data" TargetMode="External"/><Relationship Id="rId7" Type="http://schemas.openxmlformats.org/officeDocument/2006/relationships/hyperlink" Target="https://www.coursera.org/learn/process-data/supplement/rKHUX/learning-log-develop-your-approach-to-cleaning-data"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