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Review a slide presentation example</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Review a slide presentation</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6: Share Data Through the Art of Visualization</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Review a slide presentation</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pStyle w:val="Heading3"/>
              <w:spacing w:line="240" w:lineRule="auto"/>
              <w:rPr>
                <w:rFonts w:ascii="Roboto" w:cs="Roboto" w:eastAsia="Roboto" w:hAnsi="Roboto"/>
                <w:b w:val="1"/>
                <w:color w:val="666666"/>
                <w:sz w:val="22"/>
                <w:szCs w:val="22"/>
              </w:rPr>
            </w:pPr>
            <w:bookmarkStart w:colFirst="0" w:colLast="0" w:name="_heading=h.gjdgxs" w:id="0"/>
            <w:bookmarkEnd w:id="0"/>
            <w:r w:rsidDel="00000000" w:rsidR="00000000" w:rsidRPr="00000000">
              <w:rPr>
                <w:rFonts w:ascii="Roboto" w:cs="Roboto" w:eastAsia="Roboto" w:hAnsi="Roboto"/>
                <w:b w:val="1"/>
                <w:color w:val="666666"/>
                <w:sz w:val="22"/>
                <w:szCs w:val="22"/>
                <w:rtl w:val="0"/>
              </w:rPr>
              <w:t xml:space="preserve">Complete the evaluation table</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Now that you have reviewed the deck by yourself, complete the evaluation table to record your thoughts on what worked well and what could be improved for the </w:t>
            </w:r>
            <w:hyperlink r:id="rId8">
              <w:r w:rsidDel="00000000" w:rsidR="00000000" w:rsidRPr="00000000">
                <w:rPr>
                  <w:rFonts w:ascii="Open Sans" w:cs="Open Sans" w:eastAsia="Open Sans" w:hAnsi="Open Sans"/>
                  <w:color w:val="1155cc"/>
                  <w:u w:val="single"/>
                  <w:rtl w:val="0"/>
                </w:rPr>
                <w:t xml:space="preserve">Turning return losses into revenue opportunity presentation</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11">
            <w:pPr>
              <w:spacing w:line="240" w:lineRule="auto"/>
              <w:rPr>
                <w:rFonts w:ascii="Open Sans" w:cs="Open Sans" w:eastAsia="Open Sans" w:hAnsi="Open Sans"/>
              </w:rPr>
            </w:pPr>
            <w:r w:rsidDel="00000000" w:rsidR="00000000" w:rsidRPr="00000000">
              <w:rPr>
                <w:rtl w:val="0"/>
              </w:rPr>
            </w:r>
          </w:p>
          <w:tbl>
            <w:tblPr>
              <w:tblStyle w:val="Table2"/>
              <w:tblW w:w="7635.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245"/>
              <w:gridCol w:w="2235"/>
              <w:gridCol w:w="4155"/>
              <w:tblGridChange w:id="0">
                <w:tblGrid>
                  <w:gridCol w:w="1245"/>
                  <w:gridCol w:w="2235"/>
                  <w:gridCol w:w="4155"/>
                </w:tblGrid>
              </w:tblGridChange>
            </w:tblGrid>
            <w:tr>
              <w:trPr>
                <w:trHeight w:val="1350" w:hRule="atLeast"/>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Slide #</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What works well</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What could be improved</w:t>
                  </w: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1</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2</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3</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4</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5</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6</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240" w:lineRule="auto"/>
                    <w:rPr>
                      <w:rFonts w:ascii="Open Sans" w:cs="Open Sans" w:eastAsia="Open Sans" w:hAnsi="Open Sans"/>
                      <w:color w:val="373a3c"/>
                    </w:rPr>
                  </w:pPr>
                  <w:r w:rsidDel="00000000" w:rsidR="00000000" w:rsidRPr="00000000">
                    <w:rPr>
                      <w:rtl w:val="0"/>
                    </w:rPr>
                  </w:r>
                </w:p>
              </w:tc>
            </w:tr>
            <w:tr>
              <w:trPr>
                <w:trHeight w:val="1338.75" w:hRule="atLeast"/>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7</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240" w:lineRule="auto"/>
                    <w:rPr>
                      <w:rFonts w:ascii="Open Sans" w:cs="Open Sans" w:eastAsia="Open Sans" w:hAnsi="Open Sans"/>
                      <w:color w:val="373a3c"/>
                    </w:rPr>
                  </w:pPr>
                  <w:r w:rsidDel="00000000" w:rsidR="00000000" w:rsidRPr="00000000">
                    <w:rPr>
                      <w:rtl w:val="0"/>
                    </w:rPr>
                  </w:r>
                </w:p>
              </w:tc>
            </w:tr>
          </w:tbl>
          <w:p w:rsidR="00000000" w:rsidDel="00000000" w:rsidP="00000000" w:rsidRDefault="00000000" w:rsidRPr="00000000" w14:paraId="0000002A">
            <w:pPr>
              <w:spacing w:after="240" w:before="240" w:line="240" w:lineRule="auto"/>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effective was the overall presentation?</w:t>
            </w:r>
          </w:p>
          <w:p w:rsidR="00000000" w:rsidDel="00000000" w:rsidP="00000000" w:rsidRDefault="00000000" w:rsidRPr="00000000" w14:paraId="00000033">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4">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would you do differently for this presentation? What would you do the same?</w:t>
            </w:r>
          </w:p>
          <w:p w:rsidR="00000000" w:rsidDel="00000000" w:rsidP="00000000" w:rsidRDefault="00000000" w:rsidRPr="00000000" w14:paraId="00000036">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7">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can you use presentation best practices to help you create your own slide decks in the future?</w:t>
            </w:r>
          </w:p>
          <w:p w:rsidR="00000000" w:rsidDel="00000000" w:rsidP="00000000" w:rsidRDefault="00000000" w:rsidRPr="00000000" w14:paraId="00000039">
            <w:pPr>
              <w:spacing w:line="240"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i w:val="1"/>
                <w:color w:val="666666"/>
              </w:rPr>
            </w:pPr>
            <w:r w:rsidDel="00000000" w:rsidR="00000000" w:rsidRPr="00000000">
              <w:rPr>
                <w:rtl w:val="0"/>
              </w:rPr>
            </w:r>
          </w:p>
        </w:tc>
      </w:tr>
    </w:tbl>
    <w:p w:rsidR="00000000" w:rsidDel="00000000" w:rsidP="00000000" w:rsidRDefault="00000000" w:rsidRPr="00000000" w14:paraId="0000003D">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40">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visualize-data/supplement/FThSi/learning-log-review-a-slide-presentation" TargetMode="External"/><Relationship Id="rId8" Type="http://schemas.openxmlformats.org/officeDocument/2006/relationships/hyperlink" Target="https://docs.google.com/presentation/u/1/d/1UaBTzTvy4yNdMM7zoqp7hoBh_efT2LikDvtZxVPPLBk/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sLBjEeEJvoKtyh2jjb7L2UClMA==">AMUW2mVZWN/q1TMzF2uBU7wQ9tkzOhnFjtH19j42pHDx3m7nKAHnKC75QNS62/9taZW43uCboDNC+Re32lwLIMyUmpVerj1s4jVYRqSr8lCuQadlSaczJtpmkAcpP3bPBjd420m2eCW0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