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3E72F" w14:textId="77777777" w:rsidR="00B278A4" w:rsidRPr="00C87C72" w:rsidRDefault="00B278A4" w:rsidP="00B278A4">
      <w:pPr>
        <w:rPr>
          <w:b/>
          <w:bCs/>
        </w:rPr>
      </w:pPr>
      <w:r w:rsidRPr="00C87C72">
        <w:rPr>
          <w:b/>
          <w:bCs/>
        </w:rPr>
        <w:t xml:space="preserve">SWOT Analysis Report: </w:t>
      </w:r>
      <w:proofErr w:type="spellStart"/>
      <w:r w:rsidRPr="00C87C72">
        <w:rPr>
          <w:b/>
          <w:bCs/>
        </w:rPr>
        <w:t>AutoPrice</w:t>
      </w:r>
      <w:proofErr w:type="spellEnd"/>
      <w:r w:rsidRPr="00C87C72">
        <w:rPr>
          <w:b/>
          <w:bCs/>
        </w:rPr>
        <w:t xml:space="preserve"> AI (Used Vehicles Price Prediction)</w:t>
      </w:r>
    </w:p>
    <w:p w14:paraId="4048EC16" w14:textId="77777777" w:rsidR="00B278A4" w:rsidRPr="00C87C72" w:rsidRDefault="00B278A4" w:rsidP="00B278A4">
      <w:r>
        <w:pict w14:anchorId="642A398E">
          <v:rect id="_x0000_i1025" style="width:0;height:.75pt" o:hralign="center" o:hrstd="t" o:hr="t" fillcolor="#a0a0a0" stroked="f"/>
        </w:pict>
      </w:r>
    </w:p>
    <w:p w14:paraId="4895E50E" w14:textId="77777777" w:rsidR="00B278A4" w:rsidRPr="00C87C72" w:rsidRDefault="00B278A4" w:rsidP="00B278A4">
      <w:pPr>
        <w:rPr>
          <w:b/>
          <w:bCs/>
        </w:rPr>
      </w:pPr>
      <w:r w:rsidRPr="00C87C72">
        <w:rPr>
          <w:b/>
          <w:bCs/>
        </w:rPr>
        <w:t>Executive Summary</w:t>
      </w:r>
    </w:p>
    <w:p w14:paraId="3981147E" w14:textId="77777777" w:rsidR="00B278A4" w:rsidRPr="00C87C72" w:rsidRDefault="00B278A4" w:rsidP="00B278A4">
      <w:proofErr w:type="spellStart"/>
      <w:r w:rsidRPr="00C87C72">
        <w:t>AutoPrice</w:t>
      </w:r>
      <w:proofErr w:type="spellEnd"/>
      <w:r w:rsidRPr="00C87C72">
        <w:t xml:space="preserve"> AI enters the dynamic and economically significant European used vehicle market with a specialized, data-driven price prediction engine. By integrating unique European regulatory factors—particularly emission standards—with traditional valuation metrics, it aims to solve the pervasive problem of pricing inconsistency and lack of transparency. This SWOT analysis evaluates its potential to disrupt the traditional valuation space. The analysis concludes that </w:t>
      </w:r>
      <w:proofErr w:type="spellStart"/>
      <w:r w:rsidRPr="00C87C72">
        <w:t>AutoPrice</w:t>
      </w:r>
      <w:proofErr w:type="spellEnd"/>
      <w:r w:rsidRPr="00C87C72">
        <w:t xml:space="preserve"> AI possesses a </w:t>
      </w:r>
      <w:r w:rsidRPr="00C87C72">
        <w:rPr>
          <w:b/>
          <w:bCs/>
        </w:rPr>
        <w:t>strong, regionally-tailored value proposition</w:t>
      </w:r>
      <w:r w:rsidRPr="00C87C72">
        <w:t> but operates in a competitive and data-sensitive environment. Its success hinges on achieving superior accuracy, building trusted industry partnerships, and navigating complex data acquisition and regulatory challenges to become the definitive pricing standard for the European market.</w:t>
      </w:r>
    </w:p>
    <w:p w14:paraId="27FBE76A" w14:textId="77777777" w:rsidR="00B278A4" w:rsidRPr="00C87C72" w:rsidRDefault="00B278A4" w:rsidP="00B278A4">
      <w:r>
        <w:pict w14:anchorId="42EEDF57">
          <v:rect id="_x0000_i1026" style="width:0;height:.75pt" o:hralign="center" o:hrstd="t" o:hr="t" fillcolor="#a0a0a0" stroked="f"/>
        </w:pict>
      </w:r>
    </w:p>
    <w:p w14:paraId="05E9857C" w14:textId="77777777" w:rsidR="00B278A4" w:rsidRPr="00C87C72" w:rsidRDefault="00B278A4" w:rsidP="00B278A4">
      <w:pPr>
        <w:rPr>
          <w:b/>
          <w:bCs/>
        </w:rPr>
      </w:pPr>
      <w:r w:rsidRPr="00C87C72">
        <w:rPr>
          <w:b/>
          <w:bCs/>
        </w:rPr>
        <w:t>Table of Contents</w:t>
      </w:r>
    </w:p>
    <w:p w14:paraId="6AB28D75" w14:textId="77777777" w:rsidR="00B278A4" w:rsidRPr="00C87C72" w:rsidRDefault="00B278A4" w:rsidP="00B278A4">
      <w:pPr>
        <w:numPr>
          <w:ilvl w:val="0"/>
          <w:numId w:val="1"/>
        </w:numPr>
      </w:pPr>
      <w:r w:rsidRPr="00C87C72">
        <w:rPr>
          <w:b/>
          <w:bCs/>
        </w:rPr>
        <w:t>Introduction &amp; Methodology</w:t>
      </w:r>
    </w:p>
    <w:p w14:paraId="5EE9B02C" w14:textId="77777777" w:rsidR="00B278A4" w:rsidRPr="00C87C72" w:rsidRDefault="00B278A4" w:rsidP="00B278A4">
      <w:pPr>
        <w:numPr>
          <w:ilvl w:val="0"/>
          <w:numId w:val="1"/>
        </w:numPr>
      </w:pPr>
      <w:r w:rsidRPr="00C87C72">
        <w:rPr>
          <w:b/>
          <w:bCs/>
        </w:rPr>
        <w:t>Strengths</w:t>
      </w:r>
    </w:p>
    <w:p w14:paraId="46186CB0" w14:textId="77777777" w:rsidR="00B278A4" w:rsidRPr="00C87C72" w:rsidRDefault="00B278A4" w:rsidP="00B278A4">
      <w:pPr>
        <w:numPr>
          <w:ilvl w:val="0"/>
          <w:numId w:val="1"/>
        </w:numPr>
      </w:pPr>
      <w:r w:rsidRPr="00C87C72">
        <w:rPr>
          <w:b/>
          <w:bCs/>
        </w:rPr>
        <w:t>Weaknesses</w:t>
      </w:r>
    </w:p>
    <w:p w14:paraId="320E7A93" w14:textId="77777777" w:rsidR="00B278A4" w:rsidRPr="00C87C72" w:rsidRDefault="00B278A4" w:rsidP="00B278A4">
      <w:pPr>
        <w:numPr>
          <w:ilvl w:val="0"/>
          <w:numId w:val="1"/>
        </w:numPr>
      </w:pPr>
      <w:r w:rsidRPr="00C87C72">
        <w:rPr>
          <w:b/>
          <w:bCs/>
        </w:rPr>
        <w:t>Opportunities</w:t>
      </w:r>
    </w:p>
    <w:p w14:paraId="70811CAF" w14:textId="77777777" w:rsidR="00B278A4" w:rsidRPr="00C87C72" w:rsidRDefault="00B278A4" w:rsidP="00B278A4">
      <w:pPr>
        <w:numPr>
          <w:ilvl w:val="0"/>
          <w:numId w:val="1"/>
        </w:numPr>
      </w:pPr>
      <w:r w:rsidRPr="00C87C72">
        <w:rPr>
          <w:b/>
          <w:bCs/>
        </w:rPr>
        <w:t>Threats</w:t>
      </w:r>
    </w:p>
    <w:p w14:paraId="24366A20" w14:textId="77777777" w:rsidR="00B278A4" w:rsidRPr="00C87C72" w:rsidRDefault="00B278A4" w:rsidP="00B278A4">
      <w:pPr>
        <w:numPr>
          <w:ilvl w:val="0"/>
          <w:numId w:val="1"/>
        </w:numPr>
      </w:pPr>
      <w:r w:rsidRPr="00C87C72">
        <w:rPr>
          <w:b/>
          <w:bCs/>
        </w:rPr>
        <w:t>SWOT Synthesis &amp; Strategic Matrices</w:t>
      </w:r>
    </w:p>
    <w:p w14:paraId="56920D8A" w14:textId="77777777" w:rsidR="00B278A4" w:rsidRPr="00C87C72" w:rsidRDefault="00B278A4" w:rsidP="00B278A4">
      <w:pPr>
        <w:numPr>
          <w:ilvl w:val="0"/>
          <w:numId w:val="1"/>
        </w:numPr>
      </w:pPr>
      <w:r w:rsidRPr="00C87C72">
        <w:rPr>
          <w:b/>
          <w:bCs/>
        </w:rPr>
        <w:t>Strategic Recommendations &amp; Roadmap</w:t>
      </w:r>
    </w:p>
    <w:p w14:paraId="3C1E3EA6" w14:textId="77777777" w:rsidR="00B278A4" w:rsidRPr="00C87C72" w:rsidRDefault="00B278A4" w:rsidP="00B278A4">
      <w:pPr>
        <w:numPr>
          <w:ilvl w:val="0"/>
          <w:numId w:val="1"/>
        </w:numPr>
      </w:pPr>
      <w:r w:rsidRPr="00C87C72">
        <w:rPr>
          <w:b/>
          <w:bCs/>
        </w:rPr>
        <w:t>Conclusion</w:t>
      </w:r>
    </w:p>
    <w:p w14:paraId="6F564623" w14:textId="77777777" w:rsidR="00B278A4" w:rsidRPr="00C87C72" w:rsidRDefault="00B278A4" w:rsidP="00B278A4">
      <w:r>
        <w:pict w14:anchorId="60FAF5E1">
          <v:rect id="_x0000_i1027" style="width:0;height:.75pt" o:hralign="center" o:hrstd="t" o:hr="t" fillcolor="#a0a0a0" stroked="f"/>
        </w:pict>
      </w:r>
    </w:p>
    <w:p w14:paraId="5BCD92C4" w14:textId="77777777" w:rsidR="00B278A4" w:rsidRPr="00C87C72" w:rsidRDefault="00B278A4" w:rsidP="00B278A4">
      <w:pPr>
        <w:rPr>
          <w:b/>
          <w:bCs/>
        </w:rPr>
      </w:pPr>
      <w:r w:rsidRPr="00C87C72">
        <w:rPr>
          <w:b/>
          <w:bCs/>
        </w:rPr>
        <w:t>1. Introduction &amp; Methodology</w:t>
      </w:r>
    </w:p>
    <w:p w14:paraId="78845253" w14:textId="77777777" w:rsidR="00B278A4" w:rsidRPr="00C87C72" w:rsidRDefault="00B278A4" w:rsidP="00B278A4">
      <w:r w:rsidRPr="00C87C72">
        <w:rPr>
          <w:b/>
          <w:bCs/>
        </w:rPr>
        <w:t>1.1 Product Overview</w:t>
      </w:r>
      <w:r w:rsidRPr="00C87C72">
        <w:br/>
      </w:r>
      <w:proofErr w:type="spellStart"/>
      <w:r w:rsidRPr="00C87C72">
        <w:t>AutoPrice</w:t>
      </w:r>
      <w:proofErr w:type="spellEnd"/>
      <w:r w:rsidRPr="00C87C72">
        <w:t xml:space="preserve"> AI is a pricing intelligence platform for the European used vehicle market. It utilizes machine learning (both statistical modeling and LLM-based reasoning) to analyze structured vehicle data—mileage, brand, model year, emission class, CO₂ output, and warranty status—to generate fair market price predictions. Its core differentiation is its explicit design for European compliance and market nuances.</w:t>
      </w:r>
    </w:p>
    <w:p w14:paraId="0757344A" w14:textId="77777777" w:rsidR="00B278A4" w:rsidRPr="00C87C72" w:rsidRDefault="00B278A4" w:rsidP="00B278A4">
      <w:r w:rsidRPr="00C87C72">
        <w:rPr>
          <w:b/>
          <w:bCs/>
        </w:rPr>
        <w:lastRenderedPageBreak/>
        <w:t>1.2 Report Objective</w:t>
      </w:r>
      <w:r w:rsidRPr="00C87C72">
        <w:br/>
        <w:t xml:space="preserve">This report provides a structured analysis of </w:t>
      </w:r>
      <w:proofErr w:type="spellStart"/>
      <w:r w:rsidRPr="00C87C72">
        <w:t>AutoPrice</w:t>
      </w:r>
      <w:proofErr w:type="spellEnd"/>
      <w:r w:rsidRPr="00C87C72">
        <w:t xml:space="preserve"> AI's internal capabilities and external market context. The goal is to identify strategic pathways to achieve market leadership, secure sustainable growth, and mitigate key risks in the automotive valuation sector.</w:t>
      </w:r>
    </w:p>
    <w:p w14:paraId="377DB15B" w14:textId="77777777" w:rsidR="00B278A4" w:rsidRPr="00C87C72" w:rsidRDefault="00B278A4" w:rsidP="00B278A4">
      <w:r w:rsidRPr="00C87C72">
        <w:rPr>
          <w:b/>
          <w:bCs/>
        </w:rPr>
        <w:t>1.3 Methodology</w:t>
      </w:r>
      <w:r w:rsidRPr="00C87C72">
        <w:br/>
        <w:t>Analysis is derived from the provided product specification, augmented by standard industry analysis of the European automotive and data analytics landscapes, applying the SWOT framework.</w:t>
      </w:r>
    </w:p>
    <w:p w14:paraId="6C09CBEB" w14:textId="77777777" w:rsidR="00B278A4" w:rsidRPr="00C87C72" w:rsidRDefault="00B278A4" w:rsidP="00B278A4">
      <w:r>
        <w:pict w14:anchorId="16B79A73">
          <v:rect id="_x0000_i1028" style="width:0;height:.75pt" o:hralign="center" o:hrstd="t" o:hr="t" fillcolor="#a0a0a0" stroked="f"/>
        </w:pict>
      </w:r>
    </w:p>
    <w:p w14:paraId="4EE0EABC" w14:textId="77777777" w:rsidR="00B278A4" w:rsidRPr="00C87C72" w:rsidRDefault="00B278A4" w:rsidP="00B278A4">
      <w:pPr>
        <w:rPr>
          <w:b/>
          <w:bCs/>
        </w:rPr>
      </w:pPr>
      <w:r w:rsidRPr="00C87C72">
        <w:rPr>
          <w:b/>
          <w:bCs/>
        </w:rPr>
        <w:t>2. Strengths</w:t>
      </w:r>
    </w:p>
    <w:p w14:paraId="259A0B96" w14:textId="77777777" w:rsidR="00B278A4" w:rsidRPr="00C87C72" w:rsidRDefault="00B278A4" w:rsidP="00B278A4">
      <w:proofErr w:type="spellStart"/>
      <w:r w:rsidRPr="00C87C72">
        <w:t>AutoPrice</w:t>
      </w:r>
      <w:proofErr w:type="spellEnd"/>
      <w:r w:rsidRPr="00C87C72">
        <w:t xml:space="preserve"> AI’s advantages stem from its specialized focus and technological flexibility.</w:t>
      </w:r>
    </w:p>
    <w:p w14:paraId="21BB3271" w14:textId="77777777" w:rsidR="00B278A4" w:rsidRPr="00C87C72" w:rsidRDefault="00B278A4" w:rsidP="00B278A4">
      <w:r w:rsidRPr="00C87C72">
        <w:rPr>
          <w:b/>
          <w:bCs/>
        </w:rPr>
        <w:t>2.1 Market &amp; Regulatory Strengths</w:t>
      </w:r>
    </w:p>
    <w:p w14:paraId="258ACE54" w14:textId="77777777" w:rsidR="00B278A4" w:rsidRPr="00C87C72" w:rsidRDefault="00B278A4" w:rsidP="00B278A4">
      <w:pPr>
        <w:numPr>
          <w:ilvl w:val="0"/>
          <w:numId w:val="2"/>
        </w:numPr>
      </w:pPr>
      <w:r w:rsidRPr="00C87C72">
        <w:rPr>
          <w:b/>
          <w:bCs/>
        </w:rPr>
        <w:t>European Regulatory Integration:</w:t>
      </w:r>
      <w:r w:rsidRPr="00C87C72">
        <w:t> The explicit incorporation of </w:t>
      </w:r>
      <w:r w:rsidRPr="00C87C72">
        <w:rPr>
          <w:b/>
          <w:bCs/>
        </w:rPr>
        <w:t>EU emission classes, CO₂ factors, and compliance standards</w:t>
      </w:r>
      <w:r w:rsidRPr="00C87C72">
        <w:t> is a primary, defensible strength. This directly addresses a growing pricing determinant ignored by many generic models, especially with the rise of low-emission zones and environmental taxes.</w:t>
      </w:r>
    </w:p>
    <w:p w14:paraId="591A259C" w14:textId="77777777" w:rsidR="00B278A4" w:rsidRPr="00C87C72" w:rsidRDefault="00B278A4" w:rsidP="00B278A4">
      <w:pPr>
        <w:numPr>
          <w:ilvl w:val="0"/>
          <w:numId w:val="2"/>
        </w:numPr>
      </w:pPr>
      <w:r w:rsidRPr="00C87C72">
        <w:rPr>
          <w:b/>
          <w:bCs/>
        </w:rPr>
        <w:t>Regional Market Specialization:</w:t>
      </w:r>
      <w:r w:rsidRPr="00C87C72">
        <w:t> A focus on Europe (starting with Belgium) and key European brands (VW, Mercedes, BMW, Peugeot, etc.) allows for hyper-localized, accurate models that understand region-specific depreciation curves, brand perception, and demand cycles.</w:t>
      </w:r>
    </w:p>
    <w:p w14:paraId="5B21BB3F" w14:textId="77777777" w:rsidR="00B278A4" w:rsidRPr="00C87C72" w:rsidRDefault="00B278A4" w:rsidP="00B278A4">
      <w:pPr>
        <w:numPr>
          <w:ilvl w:val="0"/>
          <w:numId w:val="2"/>
        </w:numPr>
      </w:pPr>
      <w:r w:rsidRPr="00C87C72">
        <w:rPr>
          <w:b/>
          <w:bCs/>
        </w:rPr>
        <w:t>Targeted Problem Solution:</w:t>
      </w:r>
      <w:r w:rsidRPr="00C87C72">
        <w:t> It directly attacks the well-known pain points of </w:t>
      </w:r>
      <w:r w:rsidRPr="00C87C72">
        <w:rPr>
          <w:b/>
          <w:bCs/>
        </w:rPr>
        <w:t>pricing opacity and inconsistency</w:t>
      </w:r>
      <w:r w:rsidRPr="00C87C72">
        <w:t>, offering a value proposition of fairness and data-driven justification to both buyers and sellers.</w:t>
      </w:r>
    </w:p>
    <w:p w14:paraId="3819371B" w14:textId="77777777" w:rsidR="00B278A4" w:rsidRPr="00C87C72" w:rsidRDefault="00B278A4" w:rsidP="00B278A4">
      <w:r w:rsidRPr="00C87C72">
        <w:rPr>
          <w:b/>
          <w:bCs/>
        </w:rPr>
        <w:t>2.2 Technical &amp; Architectural Strengths</w:t>
      </w:r>
    </w:p>
    <w:p w14:paraId="3A63CAC5" w14:textId="77777777" w:rsidR="00B278A4" w:rsidRPr="00C87C72" w:rsidRDefault="00B278A4" w:rsidP="00B278A4">
      <w:pPr>
        <w:numPr>
          <w:ilvl w:val="0"/>
          <w:numId w:val="3"/>
        </w:numPr>
      </w:pPr>
      <w:r w:rsidRPr="00C87C72">
        <w:rPr>
          <w:b/>
          <w:bCs/>
        </w:rPr>
        <w:t>Dual-Modeling Approach (LLM + Statistical):</w:t>
      </w:r>
      <w:r w:rsidRPr="00C87C72">
        <w:t> Offering both explainable statistical models and context-aware LLM reasoning provides flexibility. It caters to different user needs—stable, reproducible numbers for integration vs. nuanced, feature-aware explanations for end-users.</w:t>
      </w:r>
    </w:p>
    <w:p w14:paraId="2166B7BE" w14:textId="77777777" w:rsidR="00B278A4" w:rsidRPr="00C87C72" w:rsidRDefault="00B278A4" w:rsidP="00B278A4">
      <w:pPr>
        <w:numPr>
          <w:ilvl w:val="0"/>
          <w:numId w:val="3"/>
        </w:numPr>
      </w:pPr>
      <w:r w:rsidRPr="00C87C72">
        <w:rPr>
          <w:b/>
          <w:bCs/>
        </w:rPr>
        <w:t>Structured Data Input Design:</w:t>
      </w:r>
      <w:r w:rsidRPr="00C87C72">
        <w:t> Reliance on clear, structured parameters (mileage, model year) makes the system initially easier to develop, validate, and explain compared to models relying on unstructured data like free-text descriptions or images.</w:t>
      </w:r>
    </w:p>
    <w:p w14:paraId="7CA3B522" w14:textId="77777777" w:rsidR="00B278A4" w:rsidRPr="00C87C72" w:rsidRDefault="00B278A4" w:rsidP="00B278A4">
      <w:pPr>
        <w:numPr>
          <w:ilvl w:val="0"/>
          <w:numId w:val="3"/>
        </w:numPr>
      </w:pPr>
      <w:r w:rsidRPr="00C87C72">
        <w:rPr>
          <w:b/>
          <w:bCs/>
        </w:rPr>
        <w:lastRenderedPageBreak/>
        <w:t>Integration-Friendly Output:</w:t>
      </w:r>
      <w:r w:rsidRPr="00C87C72">
        <w:t> As a prediction engine designed for platforms (dealerships, marketplaces), it is built to be embedded, creating opportunities for B2B partnerships and white-label solutions.</w:t>
      </w:r>
    </w:p>
    <w:p w14:paraId="2F68D3A3" w14:textId="77777777" w:rsidR="00B278A4" w:rsidRPr="00C87C72" w:rsidRDefault="00B278A4" w:rsidP="00B278A4">
      <w:r w:rsidRPr="00C87C72">
        <w:rPr>
          <w:b/>
          <w:bCs/>
        </w:rPr>
        <w:t>Table 1: Core Strengths &amp; Strategic Implications</w:t>
      </w:r>
    </w:p>
    <w:tbl>
      <w:tblPr>
        <w:tblStyle w:val="GridTable5Dark-Accent6"/>
        <w:tblW w:w="10569" w:type="dxa"/>
        <w:tblLook w:val="04A0" w:firstRow="1" w:lastRow="0" w:firstColumn="1" w:lastColumn="0" w:noHBand="0" w:noVBand="1"/>
      </w:tblPr>
      <w:tblGrid>
        <w:gridCol w:w="3526"/>
        <w:gridCol w:w="7043"/>
      </w:tblGrid>
      <w:tr w:rsidR="00B278A4" w:rsidRPr="00C87C72" w14:paraId="20ADAB5B" w14:textId="77777777" w:rsidTr="00720D3F">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638BD879" w14:textId="77777777" w:rsidR="00B278A4" w:rsidRPr="00C87C72" w:rsidRDefault="00B278A4" w:rsidP="00720D3F">
            <w:pPr>
              <w:spacing w:after="160" w:line="278" w:lineRule="auto"/>
            </w:pPr>
            <w:r w:rsidRPr="00C87C72">
              <w:t>Strength</w:t>
            </w:r>
          </w:p>
        </w:tc>
        <w:tc>
          <w:tcPr>
            <w:tcW w:w="0" w:type="auto"/>
            <w:hideMark/>
          </w:tcPr>
          <w:p w14:paraId="06FC8602"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 xml:space="preserve">Implication for </w:t>
            </w:r>
            <w:proofErr w:type="spellStart"/>
            <w:r w:rsidRPr="00C87C72">
              <w:t>AutoPrice</w:t>
            </w:r>
            <w:proofErr w:type="spellEnd"/>
            <w:r w:rsidRPr="00C87C72">
              <w:t xml:space="preserve"> AI</w:t>
            </w:r>
          </w:p>
        </w:tc>
      </w:tr>
      <w:tr w:rsidR="00B278A4" w:rsidRPr="00C87C72" w14:paraId="31325AE9" w14:textId="77777777" w:rsidTr="00720D3F">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4193977A" w14:textId="77777777" w:rsidR="00B278A4" w:rsidRPr="00C87C72" w:rsidRDefault="00B278A4" w:rsidP="00720D3F">
            <w:pPr>
              <w:spacing w:after="160" w:line="278" w:lineRule="auto"/>
            </w:pPr>
            <w:r w:rsidRPr="00C87C72">
              <w:t>EU Emission Standard Focus</w:t>
            </w:r>
          </w:p>
        </w:tc>
        <w:tc>
          <w:tcPr>
            <w:tcW w:w="0" w:type="auto"/>
            <w:hideMark/>
          </w:tcPr>
          <w:p w14:paraId="5626FFDB"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Creates a regulatory moat; competitors without this focus will be less accurate in Europe.</w:t>
            </w:r>
          </w:p>
        </w:tc>
      </w:tr>
      <w:tr w:rsidR="00B278A4" w:rsidRPr="00C87C72" w14:paraId="2642C575" w14:textId="77777777" w:rsidTr="00720D3F">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73D67B20" w14:textId="77777777" w:rsidR="00B278A4" w:rsidRPr="00C87C72" w:rsidRDefault="00B278A4" w:rsidP="00720D3F">
            <w:pPr>
              <w:spacing w:after="160" w:line="278" w:lineRule="auto"/>
            </w:pPr>
            <w:r w:rsidRPr="00C87C72">
              <w:t>European Brand &amp; Market Specialization</w:t>
            </w:r>
          </w:p>
        </w:tc>
        <w:tc>
          <w:tcPr>
            <w:tcW w:w="0" w:type="auto"/>
            <w:hideMark/>
          </w:tcPr>
          <w:p w14:paraId="063E7CB4"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Enables superior accuracy vs. global one-size-fits-all models, building local trust.</w:t>
            </w:r>
          </w:p>
        </w:tc>
      </w:tr>
      <w:tr w:rsidR="00B278A4" w:rsidRPr="00C87C72" w14:paraId="26F6EA01" w14:textId="77777777" w:rsidTr="00720D3F">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6A9DD897" w14:textId="77777777" w:rsidR="00B278A4" w:rsidRPr="00C87C72" w:rsidRDefault="00B278A4" w:rsidP="00720D3F">
            <w:pPr>
              <w:spacing w:after="160" w:line="278" w:lineRule="auto"/>
            </w:pPr>
            <w:r w:rsidRPr="00C87C72">
              <w:t>Dual Modeling Architecture</w:t>
            </w:r>
          </w:p>
        </w:tc>
        <w:tc>
          <w:tcPr>
            <w:tcW w:w="0" w:type="auto"/>
            <w:hideMark/>
          </w:tcPr>
          <w:p w14:paraId="448B16CF"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Appeals to both technical (IT/dealer systems) and end-user (buyer/seller) needs.</w:t>
            </w:r>
          </w:p>
        </w:tc>
      </w:tr>
      <w:tr w:rsidR="00B278A4" w:rsidRPr="00C87C72" w14:paraId="577F8FDF" w14:textId="77777777" w:rsidTr="00720D3F">
        <w:trPr>
          <w:trHeight w:val="844"/>
        </w:trPr>
        <w:tc>
          <w:tcPr>
            <w:cnfStyle w:val="001000000000" w:firstRow="0" w:lastRow="0" w:firstColumn="1" w:lastColumn="0" w:oddVBand="0" w:evenVBand="0" w:oddHBand="0" w:evenHBand="0" w:firstRowFirstColumn="0" w:firstRowLastColumn="0" w:lastRowFirstColumn="0" w:lastRowLastColumn="0"/>
            <w:tcW w:w="0" w:type="auto"/>
            <w:hideMark/>
          </w:tcPr>
          <w:p w14:paraId="697BE3EE" w14:textId="77777777" w:rsidR="00B278A4" w:rsidRPr="00C87C72" w:rsidRDefault="00B278A4" w:rsidP="00720D3F">
            <w:pPr>
              <w:spacing w:after="160" w:line="278" w:lineRule="auto"/>
            </w:pPr>
            <w:r w:rsidRPr="00C87C72">
              <w:t>Clear Transparency Value Prop</w:t>
            </w:r>
          </w:p>
        </w:tc>
        <w:tc>
          <w:tcPr>
            <w:tcW w:w="0" w:type="auto"/>
            <w:hideMark/>
          </w:tcPr>
          <w:p w14:paraId="50E40ACF"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Addresses a universal market frustration, easing marketing messaging and user acquisition.</w:t>
            </w:r>
          </w:p>
        </w:tc>
      </w:tr>
    </w:tbl>
    <w:p w14:paraId="53BF54B2" w14:textId="77777777" w:rsidR="00B278A4" w:rsidRPr="00C87C72" w:rsidRDefault="00B278A4" w:rsidP="00B278A4">
      <w:r>
        <w:pict w14:anchorId="1CACDBDC">
          <v:rect id="_x0000_i1029" style="width:0;height:.75pt" o:hralign="center" o:hrstd="t" o:hr="t" fillcolor="#a0a0a0" stroked="f"/>
        </w:pict>
      </w:r>
    </w:p>
    <w:p w14:paraId="6E212613" w14:textId="77777777" w:rsidR="00B278A4" w:rsidRPr="00C87C72" w:rsidRDefault="00B278A4" w:rsidP="00B278A4">
      <w:pPr>
        <w:rPr>
          <w:b/>
          <w:bCs/>
        </w:rPr>
      </w:pPr>
      <w:r w:rsidRPr="00C87C72">
        <w:rPr>
          <w:b/>
          <w:bCs/>
        </w:rPr>
        <w:t>3. Weaknesses</w:t>
      </w:r>
    </w:p>
    <w:p w14:paraId="08BE98F2" w14:textId="77777777" w:rsidR="00B278A4" w:rsidRPr="00C87C72" w:rsidRDefault="00B278A4" w:rsidP="00B278A4">
      <w:r w:rsidRPr="00C87C72">
        <w:t>As a data-centric product in a complex market, inherent challenges exist.</w:t>
      </w:r>
    </w:p>
    <w:p w14:paraId="12FE4113" w14:textId="77777777" w:rsidR="00B278A4" w:rsidRPr="00C87C72" w:rsidRDefault="00B278A4" w:rsidP="00B278A4">
      <w:r w:rsidRPr="00C87C72">
        <w:rPr>
          <w:b/>
          <w:bCs/>
        </w:rPr>
        <w:t>3.1 Data &amp; Model Limitations</w:t>
      </w:r>
    </w:p>
    <w:p w14:paraId="3F13427B" w14:textId="77777777" w:rsidR="00B278A4" w:rsidRPr="00C87C72" w:rsidRDefault="00B278A4" w:rsidP="00B278A4">
      <w:pPr>
        <w:numPr>
          <w:ilvl w:val="0"/>
          <w:numId w:val="4"/>
        </w:numPr>
      </w:pPr>
      <w:r w:rsidRPr="00C87C72">
        <w:rPr>
          <w:b/>
          <w:bCs/>
        </w:rPr>
        <w:t>Dependence on Limited Input Data:</w:t>
      </w:r>
      <w:r w:rsidRPr="00C87C72">
        <w:t> The model relies on a narrow set of structured inputs. It </w:t>
      </w:r>
      <w:r w:rsidRPr="00C87C72">
        <w:rPr>
          <w:b/>
          <w:bCs/>
        </w:rPr>
        <w:t>excludes critical valuation factors</w:t>
      </w:r>
      <w:r w:rsidRPr="00C87C72">
        <w:t> like vehicle condition (accident history, service records, interior/exterior wear), optional equipment, local market supply/demand spikes, and subjective qualities—all major price determinants.</w:t>
      </w:r>
    </w:p>
    <w:p w14:paraId="60EA3496" w14:textId="77777777" w:rsidR="00B278A4" w:rsidRPr="00C87C72" w:rsidRDefault="00B278A4" w:rsidP="00B278A4">
      <w:pPr>
        <w:numPr>
          <w:ilvl w:val="0"/>
          <w:numId w:val="4"/>
        </w:numPr>
      </w:pPr>
      <w:r w:rsidRPr="00C87C72">
        <w:rPr>
          <w:b/>
          <w:bCs/>
        </w:rPr>
        <w:t>The "Cold Start" Data Problem:</w:t>
      </w:r>
      <w:r w:rsidRPr="00C87C72">
        <w:t> To build accurate models, especially for LLM reasoning, access to large, high-quality datasets of </w:t>
      </w:r>
      <w:r w:rsidRPr="00C87C72">
        <w:rPr>
          <w:i/>
          <w:iCs/>
        </w:rPr>
        <w:t>actual transaction prices</w:t>
      </w:r>
      <w:r w:rsidRPr="00C87C72">
        <w:t> (not just list prices) is crucial. Securing this proprietary data initially is a significant barrier.</w:t>
      </w:r>
    </w:p>
    <w:p w14:paraId="13F03869" w14:textId="77777777" w:rsidR="00B278A4" w:rsidRPr="00C87C72" w:rsidRDefault="00B278A4" w:rsidP="00B278A4">
      <w:pPr>
        <w:numPr>
          <w:ilvl w:val="0"/>
          <w:numId w:val="4"/>
        </w:numPr>
      </w:pPr>
      <w:r w:rsidRPr="00C87C72">
        <w:rPr>
          <w:b/>
          <w:bCs/>
        </w:rPr>
        <w:t>Black-Box Risk of LLMs:</w:t>
      </w:r>
      <w:r w:rsidRPr="00C87C72">
        <w:t> While LLMs offer reasoning, they can be opaque. A prediction stating "higher due to low emissions" without quantifiable, auditable logic may undermine trust in a financial context.</w:t>
      </w:r>
    </w:p>
    <w:p w14:paraId="01B0C66D" w14:textId="77777777" w:rsidR="00B278A4" w:rsidRPr="00C87C72" w:rsidRDefault="00B278A4" w:rsidP="00B278A4">
      <w:pPr>
        <w:numPr>
          <w:ilvl w:val="0"/>
          <w:numId w:val="4"/>
        </w:numPr>
      </w:pPr>
      <w:r w:rsidRPr="00C87C72">
        <w:rPr>
          <w:b/>
          <w:bCs/>
        </w:rPr>
        <w:t>Geographic Launch Limitation:</w:t>
      </w:r>
      <w:r w:rsidRPr="00C87C72">
        <w:t> Initial focus on Belgium, while prudent, severely limits Total Addressable Market (TAM) and slows scaling. Building country-specific models for all of Europe is resource-intensive.</w:t>
      </w:r>
    </w:p>
    <w:p w14:paraId="75B8F280" w14:textId="77777777" w:rsidR="00B278A4" w:rsidRPr="00C87C72" w:rsidRDefault="00B278A4" w:rsidP="00B278A4">
      <w:r w:rsidRPr="00C87C72">
        <w:rPr>
          <w:b/>
          <w:bCs/>
        </w:rPr>
        <w:lastRenderedPageBreak/>
        <w:t>3.2 Commercial &amp; Market Weaknesses</w:t>
      </w:r>
    </w:p>
    <w:p w14:paraId="533C0D77" w14:textId="77777777" w:rsidR="00B278A4" w:rsidRPr="00C87C72" w:rsidRDefault="00B278A4" w:rsidP="00B278A4">
      <w:pPr>
        <w:numPr>
          <w:ilvl w:val="0"/>
          <w:numId w:val="5"/>
        </w:numPr>
      </w:pPr>
      <w:r w:rsidRPr="00C87C72">
        <w:rPr>
          <w:b/>
          <w:bCs/>
        </w:rPr>
        <w:t>Intense, Embedded Competition:</w:t>
      </w:r>
      <w:r w:rsidRPr="00C87C72">
        <w:t> The market has established players like </w:t>
      </w:r>
      <w:proofErr w:type="spellStart"/>
      <w:r w:rsidRPr="00C87C72">
        <w:rPr>
          <w:b/>
          <w:bCs/>
        </w:rPr>
        <w:t>Eurotax</w:t>
      </w:r>
      <w:proofErr w:type="spellEnd"/>
      <w:r w:rsidRPr="00C87C72">
        <w:t xml:space="preserve"> (now part of </w:t>
      </w:r>
      <w:proofErr w:type="spellStart"/>
      <w:r w:rsidRPr="00C87C72">
        <w:t>Autovista</w:t>
      </w:r>
      <w:proofErr w:type="spellEnd"/>
      <w:r w:rsidRPr="00C87C72">
        <w:t xml:space="preserve"> Group) and </w:t>
      </w:r>
      <w:r w:rsidRPr="00C87C72">
        <w:rPr>
          <w:b/>
          <w:bCs/>
        </w:rPr>
        <w:t>Glass's</w:t>
      </w:r>
      <w:r w:rsidRPr="00C87C72">
        <w:t> (part of Redbook), which are deeply integrated into dealer management systems and have decades of data.</w:t>
      </w:r>
    </w:p>
    <w:p w14:paraId="41DD6D77" w14:textId="77777777" w:rsidR="00B278A4" w:rsidRPr="00C87C72" w:rsidRDefault="00B278A4" w:rsidP="00B278A4">
      <w:pPr>
        <w:numPr>
          <w:ilvl w:val="0"/>
          <w:numId w:val="5"/>
        </w:numPr>
      </w:pPr>
      <w:r w:rsidRPr="00C87C72">
        <w:rPr>
          <w:b/>
          <w:bCs/>
        </w:rPr>
        <w:t>Commoditization Risk:</w:t>
      </w:r>
      <w:r w:rsidRPr="00C87C72">
        <w:t> Price estimation can be perceived as a feature, not a product. Major online marketplaces (AutoScout24, </w:t>
      </w:r>
      <w:hyperlink r:id="rId5" w:tgtFrame="_blank" w:history="1">
        <w:r w:rsidRPr="00C87C72">
          <w:rPr>
            <w:rStyle w:val="Hyperlink"/>
          </w:rPr>
          <w:t>Mobile.de</w:t>
        </w:r>
      </w:hyperlink>
      <w:r w:rsidRPr="00C87C72">
        <w:t>) may develop similar in-house capabilities or partner exclusively with one incumbent.</w:t>
      </w:r>
    </w:p>
    <w:p w14:paraId="66BD42E6" w14:textId="77777777" w:rsidR="00B278A4" w:rsidRPr="00C87C72" w:rsidRDefault="00B278A4" w:rsidP="00B278A4">
      <w:pPr>
        <w:numPr>
          <w:ilvl w:val="0"/>
          <w:numId w:val="5"/>
        </w:numPr>
      </w:pPr>
      <w:r w:rsidRPr="00C87C72">
        <w:rPr>
          <w:b/>
          <w:bCs/>
        </w:rPr>
        <w:t>User Behavior Challenge:</w:t>
      </w:r>
      <w:r w:rsidRPr="00C87C72">
        <w:t> Individual private sellers, a key audience, may be price-sensitive and resistant to paying for a valuation, preferring free estimates from marketplace listing tools.</w:t>
      </w:r>
    </w:p>
    <w:p w14:paraId="05BC5523" w14:textId="77777777" w:rsidR="00B278A4" w:rsidRPr="00C87C72" w:rsidRDefault="00B278A4" w:rsidP="00B278A4">
      <w:r w:rsidRPr="00C87C72">
        <w:rPr>
          <w:b/>
          <w:bCs/>
        </w:rPr>
        <w:t>Table 2: Key Weaknesses &amp; Mitigation Requirements</w:t>
      </w:r>
    </w:p>
    <w:tbl>
      <w:tblPr>
        <w:tblStyle w:val="GridTable5Dark-Accent6"/>
        <w:tblW w:w="10538" w:type="dxa"/>
        <w:tblLook w:val="04A0" w:firstRow="1" w:lastRow="0" w:firstColumn="1" w:lastColumn="0" w:noHBand="0" w:noVBand="1"/>
      </w:tblPr>
      <w:tblGrid>
        <w:gridCol w:w="1832"/>
        <w:gridCol w:w="3745"/>
        <w:gridCol w:w="4961"/>
      </w:tblGrid>
      <w:tr w:rsidR="00B278A4" w:rsidRPr="00C87C72" w14:paraId="0630DD21" w14:textId="77777777" w:rsidTr="00720D3F">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251AE28E" w14:textId="77777777" w:rsidR="00B278A4" w:rsidRPr="00C87C72" w:rsidRDefault="00B278A4" w:rsidP="00720D3F">
            <w:pPr>
              <w:spacing w:after="160" w:line="278" w:lineRule="auto"/>
            </w:pPr>
            <w:r w:rsidRPr="00C87C72">
              <w:t>Weakness</w:t>
            </w:r>
          </w:p>
        </w:tc>
        <w:tc>
          <w:tcPr>
            <w:tcW w:w="0" w:type="auto"/>
            <w:hideMark/>
          </w:tcPr>
          <w:p w14:paraId="137215F7"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Risk / Challenge</w:t>
            </w:r>
          </w:p>
        </w:tc>
        <w:tc>
          <w:tcPr>
            <w:tcW w:w="0" w:type="auto"/>
            <w:hideMark/>
          </w:tcPr>
          <w:p w14:paraId="1AC156EF"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Potential Mitigation</w:t>
            </w:r>
          </w:p>
        </w:tc>
      </w:tr>
      <w:tr w:rsidR="00B278A4" w:rsidRPr="00C87C72" w14:paraId="395D18AA" w14:textId="77777777" w:rsidTr="00720D3F">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0" w:type="auto"/>
            <w:hideMark/>
          </w:tcPr>
          <w:p w14:paraId="1B9FE759" w14:textId="77777777" w:rsidR="00B278A4" w:rsidRPr="00C87C72" w:rsidRDefault="00B278A4" w:rsidP="00720D3F">
            <w:pPr>
              <w:spacing w:after="160" w:line="278" w:lineRule="auto"/>
            </w:pPr>
            <w:r w:rsidRPr="00C87C72">
              <w:t>Limited Input Parameters</w:t>
            </w:r>
          </w:p>
        </w:tc>
        <w:tc>
          <w:tcPr>
            <w:tcW w:w="0" w:type="auto"/>
            <w:hideMark/>
          </w:tcPr>
          <w:p w14:paraId="607B0930"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Predictions may lack accuracy and credibility vs. human experts who consider condition/history.</w:t>
            </w:r>
          </w:p>
        </w:tc>
        <w:tc>
          <w:tcPr>
            <w:tcW w:w="0" w:type="auto"/>
            <w:hideMark/>
          </w:tcPr>
          <w:p w14:paraId="6B1C57B1"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Develop a hybrid model: use core model for a base, then allow for conditional adjustments (e.g., "excellent maintenance history +5%"). Partner with vehicle history providers.</w:t>
            </w:r>
          </w:p>
        </w:tc>
      </w:tr>
      <w:tr w:rsidR="00B278A4" w:rsidRPr="00C87C72" w14:paraId="6BA09AAC" w14:textId="77777777" w:rsidTr="00720D3F">
        <w:trPr>
          <w:trHeight w:val="1163"/>
        </w:trPr>
        <w:tc>
          <w:tcPr>
            <w:cnfStyle w:val="001000000000" w:firstRow="0" w:lastRow="0" w:firstColumn="1" w:lastColumn="0" w:oddVBand="0" w:evenVBand="0" w:oddHBand="0" w:evenHBand="0" w:firstRowFirstColumn="0" w:firstRowLastColumn="0" w:lastRowFirstColumn="0" w:lastRowLastColumn="0"/>
            <w:tcW w:w="0" w:type="auto"/>
            <w:hideMark/>
          </w:tcPr>
          <w:p w14:paraId="4387F2DF" w14:textId="77777777" w:rsidR="00B278A4" w:rsidRPr="00C87C72" w:rsidRDefault="00B278A4" w:rsidP="00720D3F">
            <w:pPr>
              <w:spacing w:after="160" w:line="278" w:lineRule="auto"/>
            </w:pPr>
            <w:r w:rsidRPr="00C87C72">
              <w:t>Transaction Data Access</w:t>
            </w:r>
          </w:p>
        </w:tc>
        <w:tc>
          <w:tcPr>
            <w:tcW w:w="0" w:type="auto"/>
            <w:hideMark/>
          </w:tcPr>
          <w:p w14:paraId="517D28EE"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Models trained only on listing prices will be inaccurate; the "true" market price is the transaction price.</w:t>
            </w:r>
          </w:p>
        </w:tc>
        <w:tc>
          <w:tcPr>
            <w:tcW w:w="0" w:type="auto"/>
            <w:hideMark/>
          </w:tcPr>
          <w:p w14:paraId="49981D15"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Form data-sharing partnerships with dealership groups, leasing companies, or insurers to gain access to anonymized transaction data.</w:t>
            </w:r>
          </w:p>
        </w:tc>
      </w:tr>
      <w:tr w:rsidR="00B278A4" w:rsidRPr="00C87C72" w14:paraId="593ED939" w14:textId="77777777" w:rsidTr="00720D3F">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0B5AB5D8" w14:textId="77777777" w:rsidR="00B278A4" w:rsidRPr="00C87C72" w:rsidRDefault="00B278A4" w:rsidP="00720D3F">
            <w:pPr>
              <w:spacing w:after="160" w:line="278" w:lineRule="auto"/>
            </w:pPr>
            <w:r w:rsidRPr="00C87C72">
              <w:t>Competition with Incumbents</w:t>
            </w:r>
          </w:p>
        </w:tc>
        <w:tc>
          <w:tcPr>
            <w:tcW w:w="0" w:type="auto"/>
            <w:hideMark/>
          </w:tcPr>
          <w:p w14:paraId="31FECE9A"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Difficult to displace entrenched, trusted solutions used for financing and inventory management.</w:t>
            </w:r>
          </w:p>
        </w:tc>
        <w:tc>
          <w:tcPr>
            <w:tcW w:w="0" w:type="auto"/>
            <w:hideMark/>
          </w:tcPr>
          <w:p w14:paraId="1748A717"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Avoid head-on competition initially. Target niches: specific vehicle types (e.g., used EVs), regions, or smaller dealerships underserved by giants.</w:t>
            </w:r>
          </w:p>
        </w:tc>
      </w:tr>
      <w:tr w:rsidR="00B278A4" w:rsidRPr="00C87C72" w14:paraId="2620B8EC" w14:textId="77777777" w:rsidTr="00720D3F">
        <w:trPr>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5B203E91" w14:textId="77777777" w:rsidR="00B278A4" w:rsidRPr="00C87C72" w:rsidRDefault="00B278A4" w:rsidP="00720D3F">
            <w:pPr>
              <w:spacing w:after="160" w:line="278" w:lineRule="auto"/>
            </w:pPr>
            <w:r w:rsidRPr="00C87C72">
              <w:t>Monetizing Private Sellers</w:t>
            </w:r>
          </w:p>
        </w:tc>
        <w:tc>
          <w:tcPr>
            <w:tcW w:w="0" w:type="auto"/>
            <w:hideMark/>
          </w:tcPr>
          <w:p w14:paraId="7F0D18DD"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Low willingness-to-pay from individuals.</w:t>
            </w:r>
          </w:p>
        </w:tc>
        <w:tc>
          <w:tcPr>
            <w:tcW w:w="0" w:type="auto"/>
            <w:hideMark/>
          </w:tcPr>
          <w:p w14:paraId="347FCE79"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Adopt a freemium model: basic estimate free (driving traffic/brand), premium detailed report with explainable AI for a fee.</w:t>
            </w:r>
          </w:p>
        </w:tc>
      </w:tr>
    </w:tbl>
    <w:p w14:paraId="5062FBB7" w14:textId="77777777" w:rsidR="00B278A4" w:rsidRPr="00C87C72" w:rsidRDefault="00B278A4" w:rsidP="00B278A4">
      <w:r>
        <w:pict w14:anchorId="2E7B5599">
          <v:rect id="_x0000_i1030" style="width:0;height:.75pt" o:hralign="center" o:hrstd="t" o:hr="t" fillcolor="#a0a0a0" stroked="f"/>
        </w:pict>
      </w:r>
    </w:p>
    <w:p w14:paraId="005F8E5A" w14:textId="77777777" w:rsidR="00B278A4" w:rsidRPr="00C87C72" w:rsidRDefault="00B278A4" w:rsidP="00B278A4">
      <w:pPr>
        <w:rPr>
          <w:b/>
          <w:bCs/>
        </w:rPr>
      </w:pPr>
      <w:r w:rsidRPr="00C87C72">
        <w:rPr>
          <w:b/>
          <w:bCs/>
        </w:rPr>
        <w:t>4. Opportunities</w:t>
      </w:r>
    </w:p>
    <w:p w14:paraId="6CE4B143" w14:textId="77777777" w:rsidR="00B278A4" w:rsidRPr="00C87C72" w:rsidRDefault="00B278A4" w:rsidP="00B278A4">
      <w:r w:rsidRPr="00C87C72">
        <w:t>External trends in automotive and technology create significant growth avenues.</w:t>
      </w:r>
    </w:p>
    <w:p w14:paraId="1C715BBE" w14:textId="77777777" w:rsidR="00B278A4" w:rsidRPr="00C87C72" w:rsidRDefault="00B278A4" w:rsidP="00B278A4">
      <w:r w:rsidRPr="00C87C72">
        <w:rPr>
          <w:b/>
          <w:bCs/>
        </w:rPr>
        <w:t>4.1 Market &amp; Regulatory Expansion</w:t>
      </w:r>
    </w:p>
    <w:p w14:paraId="43D94863" w14:textId="77777777" w:rsidR="00B278A4" w:rsidRPr="00C87C72" w:rsidRDefault="00B278A4" w:rsidP="00B278A4">
      <w:pPr>
        <w:numPr>
          <w:ilvl w:val="0"/>
          <w:numId w:val="6"/>
        </w:numPr>
      </w:pPr>
      <w:r w:rsidRPr="00C87C72">
        <w:rPr>
          <w:b/>
          <w:bCs/>
        </w:rPr>
        <w:lastRenderedPageBreak/>
        <w:t>Electric Vehicle (EV) Valuation Boom:</w:t>
      </w:r>
      <w:r w:rsidRPr="00C87C72">
        <w:t> The used EV market is nascent and highly volatile. Developing specialized expertise in predicting EV battery health degradation, charging capability, and software feature value is a massive greenfield opportunity.</w:t>
      </w:r>
    </w:p>
    <w:p w14:paraId="01BAD8EF" w14:textId="77777777" w:rsidR="00B278A4" w:rsidRPr="00C87C72" w:rsidRDefault="00B278A4" w:rsidP="00B278A4">
      <w:pPr>
        <w:numPr>
          <w:ilvl w:val="0"/>
          <w:numId w:val="6"/>
        </w:numPr>
      </w:pPr>
      <w:r w:rsidRPr="00C87C72">
        <w:rPr>
          <w:b/>
          <w:bCs/>
        </w:rPr>
        <w:t>Expansion of Environmental Regulations:</w:t>
      </w:r>
      <w:r w:rsidRPr="00C87C72">
        <w:t xml:space="preserve"> As more European cities implement Ultra-Low Emission Zones (ULEZ) and governments increase CO₂-based taxes, the importance of emission-based valuation will skyrocket, directly playing to </w:t>
      </w:r>
      <w:proofErr w:type="spellStart"/>
      <w:r w:rsidRPr="00C87C72">
        <w:t>AutoPrice</w:t>
      </w:r>
      <w:proofErr w:type="spellEnd"/>
      <w:r w:rsidRPr="00C87C72">
        <w:t xml:space="preserve"> AI’s strength.</w:t>
      </w:r>
    </w:p>
    <w:p w14:paraId="7820E991" w14:textId="77777777" w:rsidR="00B278A4" w:rsidRPr="00C87C72" w:rsidRDefault="00B278A4" w:rsidP="00B278A4">
      <w:pPr>
        <w:numPr>
          <w:ilvl w:val="0"/>
          <w:numId w:val="6"/>
        </w:numPr>
      </w:pPr>
      <w:r w:rsidRPr="00C87C72">
        <w:rPr>
          <w:b/>
          <w:bCs/>
        </w:rPr>
        <w:t>Geographic Expansion:</w:t>
      </w:r>
      <w:r w:rsidRPr="00C87C72">
        <w:t> Systematically expand from Belgium to the Netherlands, Germany, France, and Southern Europe. Each new market increases TAM and provides more diverse training data.</w:t>
      </w:r>
    </w:p>
    <w:p w14:paraId="21AD47FB" w14:textId="77777777" w:rsidR="00B278A4" w:rsidRPr="00C87C72" w:rsidRDefault="00B278A4" w:rsidP="00B278A4">
      <w:pPr>
        <w:numPr>
          <w:ilvl w:val="0"/>
          <w:numId w:val="6"/>
        </w:numPr>
      </w:pPr>
      <w:r w:rsidRPr="00C87C72">
        <w:rPr>
          <w:b/>
          <w:bCs/>
        </w:rPr>
        <w:t>Partnerships with Online Marketplaces:</w:t>
      </w:r>
      <w:r w:rsidRPr="00C87C72">
        <w:t> Become the embedded pricing engine for major European platforms (AutoScout24, </w:t>
      </w:r>
      <w:hyperlink r:id="rId6" w:tgtFrame="_blank" w:history="1">
        <w:r w:rsidRPr="00C87C72">
          <w:rPr>
            <w:rStyle w:val="Hyperlink"/>
          </w:rPr>
          <w:t>Mobile.de</w:t>
        </w:r>
      </w:hyperlink>
      <w:r w:rsidRPr="00C87C72">
        <w:t>, </w:t>
      </w:r>
      <w:proofErr w:type="spellStart"/>
      <w:r w:rsidRPr="00C87C72">
        <w:t>Otomoto</w:t>
      </w:r>
      <w:proofErr w:type="spellEnd"/>
      <w:r w:rsidRPr="00C87C72">
        <w:t>), offering superior, regulation-aware estimates as a value-added service.</w:t>
      </w:r>
    </w:p>
    <w:p w14:paraId="0FAF2CBF" w14:textId="77777777" w:rsidR="00B278A4" w:rsidRPr="00C87C72" w:rsidRDefault="00B278A4" w:rsidP="00B278A4">
      <w:r w:rsidRPr="00C87C72">
        <w:rPr>
          <w:b/>
          <w:bCs/>
        </w:rPr>
        <w:t>4.2 Product &amp; Strategic Evolution</w:t>
      </w:r>
    </w:p>
    <w:p w14:paraId="4E545694" w14:textId="77777777" w:rsidR="00B278A4" w:rsidRPr="00C87C72" w:rsidRDefault="00B278A4" w:rsidP="00B278A4">
      <w:pPr>
        <w:numPr>
          <w:ilvl w:val="0"/>
          <w:numId w:val="7"/>
        </w:numPr>
      </w:pPr>
      <w:r w:rsidRPr="00C87C72">
        <w:rPr>
          <w:b/>
          <w:bCs/>
        </w:rPr>
        <w:t>Become a "Vehicle Data Hub":</w:t>
      </w:r>
      <w:r w:rsidRPr="00C87C72">
        <w:t> Expand beyond price prediction to become a comprehensive vehicle analytics platform, offering insights on depreciation forecasts, optimal selling times, and regional demand heatmaps for dealers and fleet operators.</w:t>
      </w:r>
    </w:p>
    <w:p w14:paraId="148A58A4" w14:textId="77777777" w:rsidR="00B278A4" w:rsidRPr="00C87C72" w:rsidRDefault="00B278A4" w:rsidP="00B278A4">
      <w:pPr>
        <w:numPr>
          <w:ilvl w:val="0"/>
          <w:numId w:val="7"/>
        </w:numPr>
      </w:pPr>
      <w:r w:rsidRPr="00C87C72">
        <w:rPr>
          <w:b/>
          <w:bCs/>
        </w:rPr>
        <w:t>Direct-to-Consumer (D2C) Brand Building:</w:t>
      </w:r>
      <w:r w:rsidRPr="00C87C72">
        <w:t> Create a trusted consumer-facing brand (website/app) as the "Kelley Blue Book of Europe," generating advertising revenue and user data.</w:t>
      </w:r>
    </w:p>
    <w:p w14:paraId="1A773C22" w14:textId="77777777" w:rsidR="00B278A4" w:rsidRPr="00C87C72" w:rsidRDefault="00B278A4" w:rsidP="00B278A4">
      <w:pPr>
        <w:numPr>
          <w:ilvl w:val="0"/>
          <w:numId w:val="7"/>
        </w:numPr>
      </w:pPr>
      <w:r w:rsidRPr="00C87C72">
        <w:rPr>
          <w:b/>
          <w:bCs/>
        </w:rPr>
        <w:t>Insurance &amp; Financing Integration:</w:t>
      </w:r>
      <w:r w:rsidRPr="00C87C72">
        <w:t> Provide valuation data to insurers for policy writing and to banks/</w:t>
      </w:r>
      <w:proofErr w:type="spellStart"/>
      <w:r w:rsidRPr="00C87C72">
        <w:t>fintechs</w:t>
      </w:r>
      <w:proofErr w:type="spellEnd"/>
      <w:r w:rsidRPr="00C87C72">
        <w:t xml:space="preserve"> for loan-to-value (LTV) calculations on used car loans.</w:t>
      </w:r>
    </w:p>
    <w:p w14:paraId="6B4AB2CD" w14:textId="77777777" w:rsidR="00B278A4" w:rsidRPr="00C87C72" w:rsidRDefault="00B278A4" w:rsidP="00B278A4">
      <w:r w:rsidRPr="00C87C72">
        <w:rPr>
          <w:b/>
          <w:bCs/>
        </w:rPr>
        <w:t>Table 3: Opportunity Assessment Matrix</w:t>
      </w:r>
    </w:p>
    <w:tbl>
      <w:tblPr>
        <w:tblStyle w:val="GridTable5Dark-Accent6"/>
        <w:tblW w:w="0" w:type="auto"/>
        <w:tblLook w:val="04A0" w:firstRow="1" w:lastRow="0" w:firstColumn="1" w:lastColumn="0" w:noHBand="0" w:noVBand="1"/>
      </w:tblPr>
      <w:tblGrid>
        <w:gridCol w:w="3249"/>
        <w:gridCol w:w="1452"/>
        <w:gridCol w:w="1218"/>
        <w:gridCol w:w="3431"/>
      </w:tblGrid>
      <w:tr w:rsidR="00B278A4" w:rsidRPr="00C87C72" w14:paraId="5568EB12" w14:textId="77777777" w:rsidTr="00720D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A4322" w14:textId="77777777" w:rsidR="00B278A4" w:rsidRPr="00C87C72" w:rsidRDefault="00B278A4" w:rsidP="00720D3F">
            <w:pPr>
              <w:spacing w:after="160" w:line="278" w:lineRule="auto"/>
            </w:pPr>
            <w:r w:rsidRPr="00C87C72">
              <w:t>Opportunity</w:t>
            </w:r>
          </w:p>
        </w:tc>
        <w:tc>
          <w:tcPr>
            <w:tcW w:w="0" w:type="auto"/>
            <w:hideMark/>
          </w:tcPr>
          <w:p w14:paraId="23AE2F1E"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Market Potential</w:t>
            </w:r>
          </w:p>
        </w:tc>
        <w:tc>
          <w:tcPr>
            <w:tcW w:w="0" w:type="auto"/>
            <w:hideMark/>
          </w:tcPr>
          <w:p w14:paraId="6C525B7A"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Strategic Fit</w:t>
            </w:r>
          </w:p>
        </w:tc>
        <w:tc>
          <w:tcPr>
            <w:tcW w:w="0" w:type="auto"/>
            <w:hideMark/>
          </w:tcPr>
          <w:p w14:paraId="2E8C3F66"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Ease of Pursuit</w:t>
            </w:r>
          </w:p>
        </w:tc>
      </w:tr>
      <w:tr w:rsidR="00B278A4" w:rsidRPr="00C87C72" w14:paraId="778F0580" w14:textId="77777777" w:rsidTr="00720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EE22A" w14:textId="77777777" w:rsidR="00B278A4" w:rsidRPr="00C87C72" w:rsidRDefault="00B278A4" w:rsidP="00720D3F">
            <w:pPr>
              <w:spacing w:after="160" w:line="278" w:lineRule="auto"/>
            </w:pPr>
            <w:r w:rsidRPr="00C87C72">
              <w:t>Specialize in Used EV Valuation</w:t>
            </w:r>
          </w:p>
        </w:tc>
        <w:tc>
          <w:tcPr>
            <w:tcW w:w="0" w:type="auto"/>
            <w:hideMark/>
          </w:tcPr>
          <w:p w14:paraId="170729D2"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Very High</w:t>
            </w:r>
          </w:p>
        </w:tc>
        <w:tc>
          <w:tcPr>
            <w:tcW w:w="0" w:type="auto"/>
            <w:hideMark/>
          </w:tcPr>
          <w:p w14:paraId="08DC187C"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Excellent</w:t>
            </w:r>
          </w:p>
        </w:tc>
        <w:tc>
          <w:tcPr>
            <w:tcW w:w="0" w:type="auto"/>
            <w:hideMark/>
          </w:tcPr>
          <w:p w14:paraId="7EA4138D"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Medium-High (Requires new data but aligns with core tech)</w:t>
            </w:r>
          </w:p>
        </w:tc>
      </w:tr>
      <w:tr w:rsidR="00B278A4" w:rsidRPr="00C87C72" w14:paraId="79CAAC94" w14:textId="77777777" w:rsidTr="00720D3F">
        <w:tc>
          <w:tcPr>
            <w:cnfStyle w:val="001000000000" w:firstRow="0" w:lastRow="0" w:firstColumn="1" w:lastColumn="0" w:oddVBand="0" w:evenVBand="0" w:oddHBand="0" w:evenHBand="0" w:firstRowFirstColumn="0" w:firstRowLastColumn="0" w:lastRowFirstColumn="0" w:lastRowLastColumn="0"/>
            <w:tcW w:w="0" w:type="auto"/>
            <w:hideMark/>
          </w:tcPr>
          <w:p w14:paraId="44D2F450" w14:textId="77777777" w:rsidR="00B278A4" w:rsidRPr="00C87C72" w:rsidRDefault="00B278A4" w:rsidP="00720D3F">
            <w:pPr>
              <w:spacing w:after="160" w:line="278" w:lineRule="auto"/>
            </w:pPr>
            <w:r w:rsidRPr="00C87C72">
              <w:t>Partner with Major Online Marketplaces</w:t>
            </w:r>
          </w:p>
        </w:tc>
        <w:tc>
          <w:tcPr>
            <w:tcW w:w="0" w:type="auto"/>
            <w:hideMark/>
          </w:tcPr>
          <w:p w14:paraId="6BF381CB"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High</w:t>
            </w:r>
          </w:p>
        </w:tc>
        <w:tc>
          <w:tcPr>
            <w:tcW w:w="0" w:type="auto"/>
            <w:hideMark/>
          </w:tcPr>
          <w:p w14:paraId="77C735B0"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Excellent</w:t>
            </w:r>
          </w:p>
        </w:tc>
        <w:tc>
          <w:tcPr>
            <w:tcW w:w="0" w:type="auto"/>
            <w:hideMark/>
          </w:tcPr>
          <w:p w14:paraId="3063A556"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Low (Sales cycle long, entrenched competition)</w:t>
            </w:r>
          </w:p>
        </w:tc>
      </w:tr>
      <w:tr w:rsidR="00B278A4" w:rsidRPr="00C87C72" w14:paraId="69FE5A9C" w14:textId="77777777" w:rsidTr="00720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BAFE2" w14:textId="77777777" w:rsidR="00B278A4" w:rsidRPr="00C87C72" w:rsidRDefault="00B278A4" w:rsidP="00720D3F">
            <w:pPr>
              <w:spacing w:after="160" w:line="278" w:lineRule="auto"/>
            </w:pPr>
            <w:r w:rsidRPr="00C87C72">
              <w:t>Expand to Adjacent Services (Depreciation Analytics)</w:t>
            </w:r>
          </w:p>
        </w:tc>
        <w:tc>
          <w:tcPr>
            <w:tcW w:w="0" w:type="auto"/>
            <w:hideMark/>
          </w:tcPr>
          <w:p w14:paraId="45A776B3"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Medium-High</w:t>
            </w:r>
          </w:p>
        </w:tc>
        <w:tc>
          <w:tcPr>
            <w:tcW w:w="0" w:type="auto"/>
            <w:hideMark/>
          </w:tcPr>
          <w:p w14:paraId="448185C5"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High</w:t>
            </w:r>
          </w:p>
        </w:tc>
        <w:tc>
          <w:tcPr>
            <w:tcW w:w="0" w:type="auto"/>
            <w:hideMark/>
          </w:tcPr>
          <w:p w14:paraId="37F5C11E"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Medium (Leverages same data core)</w:t>
            </w:r>
          </w:p>
        </w:tc>
      </w:tr>
      <w:tr w:rsidR="00B278A4" w:rsidRPr="00C87C72" w14:paraId="7F4124EB" w14:textId="77777777" w:rsidTr="00720D3F">
        <w:tc>
          <w:tcPr>
            <w:cnfStyle w:val="001000000000" w:firstRow="0" w:lastRow="0" w:firstColumn="1" w:lastColumn="0" w:oddVBand="0" w:evenVBand="0" w:oddHBand="0" w:evenHBand="0" w:firstRowFirstColumn="0" w:firstRowLastColumn="0" w:lastRowFirstColumn="0" w:lastRowLastColumn="0"/>
            <w:tcW w:w="0" w:type="auto"/>
            <w:hideMark/>
          </w:tcPr>
          <w:p w14:paraId="5DE71425" w14:textId="77777777" w:rsidR="00B278A4" w:rsidRPr="00C87C72" w:rsidRDefault="00B278A4" w:rsidP="00720D3F">
            <w:pPr>
              <w:spacing w:after="160" w:line="278" w:lineRule="auto"/>
            </w:pPr>
            <w:r w:rsidRPr="00C87C72">
              <w:lastRenderedPageBreak/>
              <w:t>Build Consumer-Facing Brand</w:t>
            </w:r>
          </w:p>
        </w:tc>
        <w:tc>
          <w:tcPr>
            <w:tcW w:w="0" w:type="auto"/>
            <w:hideMark/>
          </w:tcPr>
          <w:p w14:paraId="04FCCADA"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High</w:t>
            </w:r>
          </w:p>
        </w:tc>
        <w:tc>
          <w:tcPr>
            <w:tcW w:w="0" w:type="auto"/>
            <w:hideMark/>
          </w:tcPr>
          <w:p w14:paraId="70FEC6E3"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Medium</w:t>
            </w:r>
          </w:p>
        </w:tc>
        <w:tc>
          <w:tcPr>
            <w:tcW w:w="0" w:type="auto"/>
            <w:hideMark/>
          </w:tcPr>
          <w:p w14:paraId="7920ED6B"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High (Requires marketing investment)</w:t>
            </w:r>
          </w:p>
        </w:tc>
      </w:tr>
    </w:tbl>
    <w:p w14:paraId="01323FBD" w14:textId="77777777" w:rsidR="00B278A4" w:rsidRPr="00C87C72" w:rsidRDefault="00B278A4" w:rsidP="00B278A4">
      <w:r>
        <w:pict w14:anchorId="4C8F9DC8">
          <v:rect id="_x0000_i1031" style="width:0;height:.75pt" o:hralign="center" o:hrstd="t" o:hr="t" fillcolor="#a0a0a0" stroked="f"/>
        </w:pict>
      </w:r>
    </w:p>
    <w:p w14:paraId="7FC3EC94" w14:textId="77777777" w:rsidR="00B278A4" w:rsidRPr="00C87C72" w:rsidRDefault="00B278A4" w:rsidP="00B278A4">
      <w:pPr>
        <w:rPr>
          <w:b/>
          <w:bCs/>
        </w:rPr>
      </w:pPr>
      <w:r w:rsidRPr="00C87C72">
        <w:rPr>
          <w:b/>
          <w:bCs/>
        </w:rPr>
        <w:t>5. Threats</w:t>
      </w:r>
    </w:p>
    <w:p w14:paraId="1A57EF71" w14:textId="77777777" w:rsidR="00B278A4" w:rsidRPr="00C87C72" w:rsidRDefault="00B278A4" w:rsidP="00B278A4">
      <w:r w:rsidRPr="00C87C72">
        <w:t>The external environment presents substantial risks from competitors, regulation, and market forces.</w:t>
      </w:r>
    </w:p>
    <w:p w14:paraId="3A8982DD" w14:textId="77777777" w:rsidR="00B278A4" w:rsidRPr="00C87C72" w:rsidRDefault="00B278A4" w:rsidP="00B278A4">
      <w:r w:rsidRPr="00C87C72">
        <w:rPr>
          <w:b/>
          <w:bCs/>
        </w:rPr>
        <w:t>5.1 Competitive &amp; Market Threats</w:t>
      </w:r>
    </w:p>
    <w:p w14:paraId="486E36B2" w14:textId="77777777" w:rsidR="00B278A4" w:rsidRPr="00C87C72" w:rsidRDefault="00B278A4" w:rsidP="00B278A4">
      <w:pPr>
        <w:numPr>
          <w:ilvl w:val="0"/>
          <w:numId w:val="8"/>
        </w:numPr>
      </w:pPr>
      <w:r w:rsidRPr="00C87C72">
        <w:rPr>
          <w:b/>
          <w:bCs/>
        </w:rPr>
        <w:t>Dominant Incumbent Valuation Guides:</w:t>
      </w:r>
      <w:r w:rsidRPr="00C87C72">
        <w:t> Companies like </w:t>
      </w:r>
      <w:proofErr w:type="spellStart"/>
      <w:r w:rsidRPr="00C87C72">
        <w:rPr>
          <w:b/>
          <w:bCs/>
        </w:rPr>
        <w:t>Eurotax</w:t>
      </w:r>
      <w:proofErr w:type="spellEnd"/>
      <w:r w:rsidRPr="00C87C72">
        <w:rPr>
          <w:b/>
          <w:bCs/>
        </w:rPr>
        <w:t xml:space="preserve"> (</w:t>
      </w:r>
      <w:proofErr w:type="spellStart"/>
      <w:r w:rsidRPr="00C87C72">
        <w:rPr>
          <w:b/>
          <w:bCs/>
        </w:rPr>
        <w:t>Autovista</w:t>
      </w:r>
      <w:proofErr w:type="spellEnd"/>
      <w:r w:rsidRPr="00C87C72">
        <w:rPr>
          <w:b/>
          <w:bCs/>
        </w:rPr>
        <w:t>)</w:t>
      </w:r>
      <w:r w:rsidRPr="00C87C72">
        <w:t> and </w:t>
      </w:r>
      <w:r w:rsidRPr="00C87C72">
        <w:rPr>
          <w:b/>
          <w:bCs/>
        </w:rPr>
        <w:t>Glass's (Redbook)</w:t>
      </w:r>
      <w:r w:rsidRPr="00C87C72">
        <w:t> have unparalleled historical data, established industry relationships, and are the de facto standard for professional transactions, financing, and insurance.</w:t>
      </w:r>
    </w:p>
    <w:p w14:paraId="47351F68" w14:textId="77777777" w:rsidR="00B278A4" w:rsidRPr="00C87C72" w:rsidRDefault="00B278A4" w:rsidP="00B278A4">
      <w:pPr>
        <w:numPr>
          <w:ilvl w:val="0"/>
          <w:numId w:val="8"/>
        </w:numPr>
      </w:pPr>
      <w:r w:rsidRPr="00C87C72">
        <w:rPr>
          <w:b/>
          <w:bCs/>
        </w:rPr>
        <w:t>In-House Development by Large Players:</w:t>
      </w:r>
      <w:r w:rsidRPr="00C87C72">
        <w:t> Major OEMs (Volkswagen Group, Stellantis), large dealer networks, or marketplace giants could develop their own proprietary AI pricing tools, viewing it as a strategic asset.</w:t>
      </w:r>
    </w:p>
    <w:p w14:paraId="5C02C354" w14:textId="77777777" w:rsidR="00B278A4" w:rsidRPr="00C87C72" w:rsidRDefault="00B278A4" w:rsidP="00B278A4">
      <w:pPr>
        <w:numPr>
          <w:ilvl w:val="0"/>
          <w:numId w:val="8"/>
        </w:numPr>
      </w:pPr>
      <w:r w:rsidRPr="00C87C72">
        <w:rPr>
          <w:b/>
          <w:bCs/>
        </w:rPr>
        <w:t>Free, "Good Enough" Alternatives:</w:t>
      </w:r>
      <w:r w:rsidRPr="00C87C72">
        <w:t> Many online marketplaces offer free, basic valuation tools to attract listings. While less sophisticated, they satisfy the needs of many casual users, limiting the paying customer base.</w:t>
      </w:r>
    </w:p>
    <w:p w14:paraId="710C5297" w14:textId="77777777" w:rsidR="00B278A4" w:rsidRPr="00C87C72" w:rsidRDefault="00B278A4" w:rsidP="00B278A4">
      <w:pPr>
        <w:numPr>
          <w:ilvl w:val="0"/>
          <w:numId w:val="8"/>
        </w:numPr>
      </w:pPr>
      <w:r w:rsidRPr="00C87C72">
        <w:rPr>
          <w:b/>
          <w:bCs/>
        </w:rPr>
        <w:t>Economic Volatility:</w:t>
      </w:r>
      <w:r w:rsidRPr="00C87C72">
        <w:t> A recession or sharp increase in interest rates can cause rapid, non-linear depreciation in the used car market, challenging predictive models and eroding user trust if predictions become inaccurate.</w:t>
      </w:r>
    </w:p>
    <w:p w14:paraId="00C96C56" w14:textId="77777777" w:rsidR="00B278A4" w:rsidRPr="00C87C72" w:rsidRDefault="00B278A4" w:rsidP="00B278A4">
      <w:r w:rsidRPr="00C87C72">
        <w:rPr>
          <w:b/>
          <w:bCs/>
        </w:rPr>
        <w:t>5.2 Data &amp; Regulatory Threats</w:t>
      </w:r>
    </w:p>
    <w:p w14:paraId="4A4DCDEC" w14:textId="77777777" w:rsidR="00B278A4" w:rsidRPr="00C87C72" w:rsidRDefault="00B278A4" w:rsidP="00B278A4">
      <w:pPr>
        <w:numPr>
          <w:ilvl w:val="0"/>
          <w:numId w:val="9"/>
        </w:numPr>
      </w:pPr>
      <w:r w:rsidRPr="00C87C72">
        <w:rPr>
          <w:b/>
          <w:bCs/>
        </w:rPr>
        <w:t>Data Scarcity and Access Costs:</w:t>
      </w:r>
      <w:r w:rsidRPr="00C87C72">
        <w:t> Key data (actual transaction prices, detailed vehicle history) is held by a few entities and may be prohibitively expensive or impossible to license.</w:t>
      </w:r>
    </w:p>
    <w:p w14:paraId="25E1B6CC" w14:textId="77777777" w:rsidR="00B278A4" w:rsidRPr="00C87C72" w:rsidRDefault="00B278A4" w:rsidP="00B278A4">
      <w:pPr>
        <w:numPr>
          <w:ilvl w:val="0"/>
          <w:numId w:val="9"/>
        </w:numPr>
      </w:pPr>
      <w:r w:rsidRPr="00C87C72">
        <w:rPr>
          <w:b/>
          <w:bCs/>
        </w:rPr>
        <w:t>Stringent Data Privacy Laws (GDPR):</w:t>
      </w:r>
      <w:r w:rsidRPr="00C87C72">
        <w:t> Collecting, processing, and storing personal and vehicle data in Europe is heavily regulated. Compliance is mandatory and any misstep could result in massive fines and loss of user trust.</w:t>
      </w:r>
    </w:p>
    <w:p w14:paraId="5F2E69CD" w14:textId="77777777" w:rsidR="00B278A4" w:rsidRPr="00C87C72" w:rsidRDefault="00B278A4" w:rsidP="00B278A4">
      <w:pPr>
        <w:numPr>
          <w:ilvl w:val="0"/>
          <w:numId w:val="9"/>
        </w:numPr>
      </w:pPr>
      <w:r w:rsidRPr="00C87C72">
        <w:rPr>
          <w:b/>
          <w:bCs/>
        </w:rPr>
        <w:t>Rapid Regulatory Change:</w:t>
      </w:r>
      <w:r w:rsidRPr="00C87C72">
        <w:t> Emission standards and tax policies can change with new political administrations, requiring constant, rapid model retraining to remain accurate.</w:t>
      </w:r>
    </w:p>
    <w:p w14:paraId="129DD86F" w14:textId="77777777" w:rsidR="00B278A4" w:rsidRPr="00C87C72" w:rsidRDefault="00B278A4" w:rsidP="00B278A4">
      <w:pPr>
        <w:numPr>
          <w:ilvl w:val="0"/>
          <w:numId w:val="9"/>
        </w:numPr>
      </w:pPr>
      <w:r w:rsidRPr="00C87C72">
        <w:rPr>
          <w:b/>
          <w:bCs/>
        </w:rPr>
        <w:t>Algorithmic Bias and Fairness Scrutiny:</w:t>
      </w:r>
      <w:r w:rsidRPr="00C87C72">
        <w:t> If the model's predictions are perceived as systematically unfair to certain vehicle types, brands, or regions, it could lead to public relations crises and regulatory intervention.</w:t>
      </w:r>
    </w:p>
    <w:p w14:paraId="4C84D092" w14:textId="77777777" w:rsidR="00B278A4" w:rsidRPr="00C87C72" w:rsidRDefault="00B278A4" w:rsidP="00B278A4">
      <w:r w:rsidRPr="00C87C72">
        <w:rPr>
          <w:b/>
          <w:bCs/>
        </w:rPr>
        <w:lastRenderedPageBreak/>
        <w:t xml:space="preserve">Figure 1: SWOT Analysis Matrix - </w:t>
      </w:r>
      <w:proofErr w:type="spellStart"/>
      <w:r w:rsidRPr="00C87C72">
        <w:rPr>
          <w:b/>
          <w:bCs/>
        </w:rPr>
        <w:t>AutoPrice</w:t>
      </w:r>
      <w:proofErr w:type="spellEnd"/>
      <w:r w:rsidRPr="00C87C72">
        <w:rPr>
          <w:b/>
          <w:bCs/>
        </w:rPr>
        <w:t xml:space="preserve"> AI</w:t>
      </w:r>
      <w:r w:rsidRPr="00C87C72">
        <w:br/>
      </w:r>
      <w:r w:rsidRPr="00C87C72">
        <w:rPr>
          <w:i/>
          <w:iCs/>
        </w:rPr>
        <w:t>(A clean 2x2 grid would be inserted here)</w:t>
      </w:r>
      <w:r w:rsidRPr="00C87C72">
        <w:br/>
      </w:r>
      <w:r w:rsidRPr="00C87C72">
        <w:rPr>
          <w:b/>
          <w:bCs/>
        </w:rPr>
        <w:t>[Graphic: Quadrant I (S-O): "Market Leadership" - Leverage EU regulatory focus to dominate EV and green vehicle valuation. Quadrant II (S-T): "Strategic Partnership" - Use specialized accuracy to partner with, not fight, incumbents and marketplaces. Quadrant III (W-O): "Data &amp; Product Expansion" - Mitigate data weakness through partnerships and expand feature set. Quadrant IV (W-T): "Niche Consolidation" - Focus on becoming the absolute best in a specific, defensible niche (e.g., Belgian luxury used EVs).]</w:t>
      </w:r>
    </w:p>
    <w:p w14:paraId="1E425E5D" w14:textId="77777777" w:rsidR="00B278A4" w:rsidRPr="00C87C72" w:rsidRDefault="00B278A4" w:rsidP="00B278A4">
      <w:r>
        <w:pict w14:anchorId="3CA4DB45">
          <v:rect id="_x0000_i1032" style="width:0;height:.75pt" o:hralign="center" o:hrstd="t" o:hr="t" fillcolor="#a0a0a0" stroked="f"/>
        </w:pict>
      </w:r>
    </w:p>
    <w:p w14:paraId="732AC9C8" w14:textId="77777777" w:rsidR="00B278A4" w:rsidRPr="00C87C72" w:rsidRDefault="00B278A4" w:rsidP="00B278A4">
      <w:pPr>
        <w:rPr>
          <w:b/>
          <w:bCs/>
        </w:rPr>
      </w:pPr>
      <w:r w:rsidRPr="00C87C72">
        <w:rPr>
          <w:b/>
          <w:bCs/>
        </w:rPr>
        <w:t>6. SWOT Synthesis &amp; Strategic Matrices</w:t>
      </w:r>
    </w:p>
    <w:p w14:paraId="4B8C001B" w14:textId="77777777" w:rsidR="00B278A4" w:rsidRPr="00C87C72" w:rsidRDefault="00B278A4" w:rsidP="00B278A4">
      <w:r w:rsidRPr="00C87C72">
        <w:rPr>
          <w:b/>
          <w:bCs/>
        </w:rPr>
        <w:t>6.1 TOWS Matrix: Generating Strategic Actions</w:t>
      </w:r>
    </w:p>
    <w:p w14:paraId="54ECEECA" w14:textId="77777777" w:rsidR="00B278A4" w:rsidRPr="00C87C72" w:rsidRDefault="00B278A4" w:rsidP="00B278A4">
      <w:r w:rsidRPr="00C87C72">
        <w:rPr>
          <w:b/>
          <w:bCs/>
        </w:rPr>
        <w:t>Table 4: TOWS Strategic Options Matrix</w:t>
      </w:r>
    </w:p>
    <w:tbl>
      <w:tblPr>
        <w:tblStyle w:val="GridTable5Dark-Accent6"/>
        <w:tblW w:w="11280" w:type="dxa"/>
        <w:tblLook w:val="04A0" w:firstRow="1" w:lastRow="0" w:firstColumn="1" w:lastColumn="0" w:noHBand="0" w:noVBand="1"/>
      </w:tblPr>
      <w:tblGrid>
        <w:gridCol w:w="2091"/>
        <w:gridCol w:w="4476"/>
        <w:gridCol w:w="4713"/>
      </w:tblGrid>
      <w:tr w:rsidR="00B278A4" w:rsidRPr="00C87C72" w14:paraId="0688383E" w14:textId="77777777" w:rsidTr="00720D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19333" w14:textId="77777777" w:rsidR="00B278A4" w:rsidRPr="00C87C72" w:rsidRDefault="00B278A4" w:rsidP="00720D3F">
            <w:pPr>
              <w:spacing w:after="160" w:line="278" w:lineRule="auto"/>
            </w:pPr>
          </w:p>
        </w:tc>
        <w:tc>
          <w:tcPr>
            <w:tcW w:w="0" w:type="auto"/>
            <w:hideMark/>
          </w:tcPr>
          <w:p w14:paraId="0BC8E0E0"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Strengths (S)</w:t>
            </w:r>
            <w:r w:rsidRPr="00C87C72">
              <w:br/>
              <w:t>1. EU Regulatory Focus</w:t>
            </w:r>
            <w:r w:rsidRPr="00C87C72">
              <w:br/>
              <w:t>2. Regional Specialization</w:t>
            </w:r>
            <w:r w:rsidRPr="00C87C72">
              <w:br/>
              <w:t>3. Dual Modeling Tech</w:t>
            </w:r>
            <w:r w:rsidRPr="00C87C72">
              <w:br/>
              <w:t>4. Transparency Value Prop</w:t>
            </w:r>
          </w:p>
        </w:tc>
        <w:tc>
          <w:tcPr>
            <w:tcW w:w="0" w:type="auto"/>
            <w:hideMark/>
          </w:tcPr>
          <w:p w14:paraId="3467A095" w14:textId="77777777" w:rsidR="00B278A4" w:rsidRPr="00C87C72" w:rsidRDefault="00B278A4" w:rsidP="00720D3F">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Weaknesses (W)</w:t>
            </w:r>
            <w:r w:rsidRPr="00C87C72">
              <w:br/>
              <w:t>1. Limited Input Data</w:t>
            </w:r>
            <w:r w:rsidRPr="00C87C72">
              <w:br/>
              <w:t>2. Cold Start Data Problem</w:t>
            </w:r>
            <w:r w:rsidRPr="00C87C72">
              <w:br/>
              <w:t>3. Intense Competition</w:t>
            </w:r>
            <w:r w:rsidRPr="00C87C72">
              <w:br/>
              <w:t>4. Monetization Challenge</w:t>
            </w:r>
          </w:p>
        </w:tc>
      </w:tr>
      <w:tr w:rsidR="00B278A4" w:rsidRPr="00C87C72" w14:paraId="45C6C528" w14:textId="77777777" w:rsidTr="00720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25A45" w14:textId="77777777" w:rsidR="00B278A4" w:rsidRPr="00C87C72" w:rsidRDefault="00B278A4" w:rsidP="00720D3F">
            <w:pPr>
              <w:spacing w:after="160" w:line="278" w:lineRule="auto"/>
            </w:pPr>
            <w:r w:rsidRPr="00C87C72">
              <w:t>Opportunities (O)</w:t>
            </w:r>
            <w:r w:rsidRPr="00C87C72">
              <w:br/>
              <w:t>1. EV Valuation Boom</w:t>
            </w:r>
            <w:r w:rsidRPr="00C87C72">
              <w:br/>
              <w:t>2. Environmental Regulation Expansion</w:t>
            </w:r>
            <w:r w:rsidRPr="00C87C72">
              <w:br/>
              <w:t>3. Marketplace Partnerships</w:t>
            </w:r>
            <w:r w:rsidRPr="00C87C72">
              <w:br/>
              <w:t>4. D2C Brand Building</w:t>
            </w:r>
          </w:p>
        </w:tc>
        <w:tc>
          <w:tcPr>
            <w:tcW w:w="0" w:type="auto"/>
            <w:hideMark/>
          </w:tcPr>
          <w:p w14:paraId="30ADE84D"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C87C72">
              <w:rPr>
                <w:b/>
                <w:bCs/>
              </w:rPr>
              <w:t>SO</w:t>
            </w:r>
            <w:proofErr w:type="gramEnd"/>
            <w:r w:rsidRPr="00C87C72">
              <w:rPr>
                <w:b/>
                <w:bCs/>
              </w:rPr>
              <w:t xml:space="preserve"> Strategies (Maxi-Maxi)</w:t>
            </w:r>
            <w:r w:rsidRPr="00C87C72">
              <w:br/>
              <w:t>• </w:t>
            </w:r>
            <w:r w:rsidRPr="00C87C72">
              <w:rPr>
                <w:b/>
                <w:bCs/>
              </w:rPr>
              <w:t>Become the EV Valuation Authority:</w:t>
            </w:r>
            <w:r w:rsidRPr="00C87C72">
              <w:t> Launch a dedicated, best-in-class used EV price predictor for Europe.</w:t>
            </w:r>
            <w:r w:rsidRPr="00C87C72">
              <w:br/>
              <w:t>• </w:t>
            </w:r>
            <w:r w:rsidRPr="00C87C72">
              <w:rPr>
                <w:b/>
                <w:bCs/>
              </w:rPr>
              <w:t>Lead the "Green Premium" Narrative:</w:t>
            </w:r>
            <w:r w:rsidRPr="00C87C72">
              <w:t> Market leadership on how emissions compliance affects residual value.</w:t>
            </w:r>
          </w:p>
        </w:tc>
        <w:tc>
          <w:tcPr>
            <w:tcW w:w="0" w:type="auto"/>
            <w:hideMark/>
          </w:tcPr>
          <w:p w14:paraId="1AB5A6A5" w14:textId="77777777" w:rsidR="00B278A4" w:rsidRPr="00C87C72" w:rsidRDefault="00B278A4" w:rsidP="00720D3F">
            <w:pPr>
              <w:spacing w:after="160" w:line="278" w:lineRule="auto"/>
              <w:cnfStyle w:val="000000100000" w:firstRow="0" w:lastRow="0" w:firstColumn="0" w:lastColumn="0" w:oddVBand="0" w:evenVBand="0" w:oddHBand="1" w:evenHBand="0" w:firstRowFirstColumn="0" w:firstRowLastColumn="0" w:lastRowFirstColumn="0" w:lastRowLastColumn="0"/>
            </w:pPr>
            <w:r w:rsidRPr="00C87C72">
              <w:rPr>
                <w:b/>
                <w:bCs/>
              </w:rPr>
              <w:t>WO Strategies (Mini-Maxi)</w:t>
            </w:r>
            <w:r w:rsidRPr="00C87C72">
              <w:br/>
              <w:t>• </w:t>
            </w:r>
            <w:r w:rsidRPr="00C87C72">
              <w:rPr>
                <w:b/>
                <w:bCs/>
              </w:rPr>
              <w:t>Create a Data Alliance:</w:t>
            </w:r>
            <w:r w:rsidRPr="00C87C72">
              <w:t> Partner with dealership groups, fleet operators, and insurers in a data consortium to solve the cold-start problem.</w:t>
            </w:r>
            <w:r w:rsidRPr="00C87C72">
              <w:br/>
              <w:t>• </w:t>
            </w:r>
            <w:r w:rsidRPr="00C87C72">
              <w:rPr>
                <w:b/>
                <w:bCs/>
              </w:rPr>
              <w:t>Adopt a Freemium + Partnership Model:</w:t>
            </w:r>
            <w:r w:rsidRPr="00C87C72">
              <w:t> Offer basic free estimates to build brand and data, while pursuing high-value B2B platform integration deals.</w:t>
            </w:r>
          </w:p>
        </w:tc>
      </w:tr>
      <w:tr w:rsidR="00B278A4" w:rsidRPr="00C87C72" w14:paraId="158B9BE5" w14:textId="77777777" w:rsidTr="00720D3F">
        <w:tc>
          <w:tcPr>
            <w:cnfStyle w:val="001000000000" w:firstRow="0" w:lastRow="0" w:firstColumn="1" w:lastColumn="0" w:oddVBand="0" w:evenVBand="0" w:oddHBand="0" w:evenHBand="0" w:firstRowFirstColumn="0" w:firstRowLastColumn="0" w:lastRowFirstColumn="0" w:lastRowLastColumn="0"/>
            <w:tcW w:w="0" w:type="auto"/>
            <w:hideMark/>
          </w:tcPr>
          <w:p w14:paraId="758678BA" w14:textId="77777777" w:rsidR="00B278A4" w:rsidRPr="00C87C72" w:rsidRDefault="00B278A4" w:rsidP="00720D3F">
            <w:pPr>
              <w:spacing w:after="160" w:line="278" w:lineRule="auto"/>
            </w:pPr>
            <w:r w:rsidRPr="00C87C72">
              <w:t>Threats (T)</w:t>
            </w:r>
            <w:r w:rsidRPr="00C87C72">
              <w:br/>
              <w:t>1. Dominant Incumbents</w:t>
            </w:r>
            <w:r w:rsidRPr="00C87C72">
              <w:br/>
              <w:t>2. In-House Development by Giants</w:t>
            </w:r>
            <w:r w:rsidRPr="00C87C72">
              <w:br/>
              <w:t xml:space="preserve">3. Economic </w:t>
            </w:r>
            <w:r w:rsidRPr="00C87C72">
              <w:lastRenderedPageBreak/>
              <w:t>Volatility</w:t>
            </w:r>
            <w:r w:rsidRPr="00C87C72">
              <w:br/>
              <w:t>4. GDPR &amp; Data Scarcity</w:t>
            </w:r>
          </w:p>
        </w:tc>
        <w:tc>
          <w:tcPr>
            <w:tcW w:w="0" w:type="auto"/>
            <w:hideMark/>
          </w:tcPr>
          <w:p w14:paraId="42D278AC"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rPr>
                <w:b/>
                <w:bCs/>
              </w:rPr>
              <w:lastRenderedPageBreak/>
              <w:t>ST Strategies (Maxi-Mini)</w:t>
            </w:r>
            <w:r w:rsidRPr="00C87C72">
              <w:br/>
              <w:t>• </w:t>
            </w:r>
            <w:r w:rsidRPr="00C87C72">
              <w:rPr>
                <w:b/>
                <w:bCs/>
              </w:rPr>
              <w:t>Position as a "Best-of-Breed" Specialist:</w:t>
            </w:r>
            <w:r w:rsidRPr="00C87C72">
              <w:t> Market as the most accurate tool for </w:t>
            </w:r>
            <w:r w:rsidRPr="00C87C72">
              <w:rPr>
                <w:i/>
                <w:iCs/>
              </w:rPr>
              <w:t>environmentally-adjusted</w:t>
            </w:r>
            <w:r w:rsidRPr="00C87C72">
              <w:t> pricing, complementing broader incumbent guides.</w:t>
            </w:r>
            <w:r w:rsidRPr="00C87C72">
              <w:br/>
              <w:t>• </w:t>
            </w:r>
            <w:r w:rsidRPr="00C87C72">
              <w:rPr>
                <w:b/>
                <w:bCs/>
              </w:rPr>
              <w:t>Emphasize Explainability &amp; Compliance:</w:t>
            </w:r>
            <w:r w:rsidRPr="00C87C72">
              <w:t xml:space="preserve"> Use the LLM's strength to </w:t>
            </w:r>
            <w:r w:rsidRPr="00C87C72">
              <w:lastRenderedPageBreak/>
              <w:t>provide audit trails for predictions, building trust in a regulated environment.</w:t>
            </w:r>
          </w:p>
        </w:tc>
        <w:tc>
          <w:tcPr>
            <w:tcW w:w="0" w:type="auto"/>
            <w:hideMark/>
          </w:tcPr>
          <w:p w14:paraId="1F6C3720" w14:textId="77777777" w:rsidR="00B278A4" w:rsidRPr="00C87C72" w:rsidRDefault="00B278A4" w:rsidP="00720D3F">
            <w:pPr>
              <w:spacing w:after="160" w:line="278" w:lineRule="auto"/>
              <w:cnfStyle w:val="000000000000" w:firstRow="0" w:lastRow="0" w:firstColumn="0" w:lastColumn="0" w:oddVBand="0" w:evenVBand="0" w:oddHBand="0" w:evenHBand="0" w:firstRowFirstColumn="0" w:firstRowLastColumn="0" w:lastRowFirstColumn="0" w:lastRowLastColumn="0"/>
            </w:pPr>
            <w:r w:rsidRPr="00C87C72">
              <w:rPr>
                <w:b/>
                <w:bCs/>
              </w:rPr>
              <w:lastRenderedPageBreak/>
              <w:t>WT Strategies (Mini-Mini)</w:t>
            </w:r>
            <w:r w:rsidRPr="00C87C72">
              <w:br/>
              <w:t>• </w:t>
            </w:r>
            <w:r w:rsidRPr="00C87C72">
              <w:rPr>
                <w:b/>
                <w:bCs/>
              </w:rPr>
              <w:t>Secure a Defensible Beachhead:</w:t>
            </w:r>
            <w:r w:rsidRPr="00C87C72">
              <w:t> Dominate a specific, complex niche (e.g., valuation of used commercial vans for EU compliance) where incumbents are weak.</w:t>
            </w:r>
            <w:r w:rsidRPr="00C87C72">
              <w:br/>
              <w:t>• </w:t>
            </w:r>
            <w:r w:rsidRPr="00C87C72">
              <w:rPr>
                <w:b/>
                <w:bCs/>
              </w:rPr>
              <w:t>Build a Privacy-First, Auditable Platform:</w:t>
            </w:r>
            <w:r w:rsidRPr="00C87C72">
              <w:t xml:space="preserve"> Make GDPR compliance and data </w:t>
            </w:r>
            <w:r w:rsidRPr="00C87C72">
              <w:lastRenderedPageBreak/>
              <w:t>security a core marketing feature to differentiate from less transparent competitors.</w:t>
            </w:r>
          </w:p>
        </w:tc>
      </w:tr>
    </w:tbl>
    <w:p w14:paraId="27E86ECB" w14:textId="77777777" w:rsidR="00B278A4" w:rsidRPr="00C87C72" w:rsidRDefault="00B278A4" w:rsidP="00B278A4">
      <w:r w:rsidRPr="00C87C72">
        <w:rPr>
          <w:b/>
          <w:bCs/>
        </w:rPr>
        <w:lastRenderedPageBreak/>
        <w:t>6.2 Competitive Positioning Map</w:t>
      </w:r>
    </w:p>
    <w:p w14:paraId="1AEF29FB" w14:textId="77777777" w:rsidR="00B278A4" w:rsidRDefault="00B278A4"/>
    <w:sectPr w:rsidR="00B27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E8E"/>
    <w:multiLevelType w:val="multilevel"/>
    <w:tmpl w:val="4C3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F6186"/>
    <w:multiLevelType w:val="multilevel"/>
    <w:tmpl w:val="189C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46356"/>
    <w:multiLevelType w:val="multilevel"/>
    <w:tmpl w:val="5ED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73376"/>
    <w:multiLevelType w:val="multilevel"/>
    <w:tmpl w:val="E28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F4D4A"/>
    <w:multiLevelType w:val="multilevel"/>
    <w:tmpl w:val="9F0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92566"/>
    <w:multiLevelType w:val="multilevel"/>
    <w:tmpl w:val="DA5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73B08"/>
    <w:multiLevelType w:val="multilevel"/>
    <w:tmpl w:val="D8B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E06F1"/>
    <w:multiLevelType w:val="multilevel"/>
    <w:tmpl w:val="FB1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F16D8"/>
    <w:multiLevelType w:val="multilevel"/>
    <w:tmpl w:val="475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881142">
    <w:abstractNumId w:val="1"/>
  </w:num>
  <w:num w:numId="2" w16cid:durableId="2089450765">
    <w:abstractNumId w:val="7"/>
  </w:num>
  <w:num w:numId="3" w16cid:durableId="59332852">
    <w:abstractNumId w:val="4"/>
  </w:num>
  <w:num w:numId="4" w16cid:durableId="322591533">
    <w:abstractNumId w:val="5"/>
  </w:num>
  <w:num w:numId="5" w16cid:durableId="1183668761">
    <w:abstractNumId w:val="2"/>
  </w:num>
  <w:num w:numId="6" w16cid:durableId="1252931518">
    <w:abstractNumId w:val="8"/>
  </w:num>
  <w:num w:numId="7" w16cid:durableId="867716650">
    <w:abstractNumId w:val="3"/>
  </w:num>
  <w:num w:numId="8" w16cid:durableId="308628980">
    <w:abstractNumId w:val="0"/>
  </w:num>
  <w:num w:numId="9" w16cid:durableId="1386098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A4"/>
    <w:rsid w:val="00990C2F"/>
    <w:rsid w:val="00B278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3BA5"/>
  <w15:chartTrackingRefBased/>
  <w15:docId w15:val="{C8EC3705-3C98-4A01-9640-DDBC01AB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A4"/>
  </w:style>
  <w:style w:type="paragraph" w:styleId="Heading1">
    <w:name w:val="heading 1"/>
    <w:basedOn w:val="Normal"/>
    <w:next w:val="Normal"/>
    <w:link w:val="Heading1Char"/>
    <w:uiPriority w:val="9"/>
    <w:qFormat/>
    <w:rsid w:val="00B27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8A4"/>
    <w:rPr>
      <w:rFonts w:eastAsiaTheme="majorEastAsia" w:cstheme="majorBidi"/>
      <w:color w:val="272727" w:themeColor="text1" w:themeTint="D8"/>
    </w:rPr>
  </w:style>
  <w:style w:type="paragraph" w:styleId="Title">
    <w:name w:val="Title"/>
    <w:basedOn w:val="Normal"/>
    <w:next w:val="Normal"/>
    <w:link w:val="TitleChar"/>
    <w:uiPriority w:val="10"/>
    <w:qFormat/>
    <w:rsid w:val="00B2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8A4"/>
    <w:pPr>
      <w:spacing w:before="160"/>
      <w:jc w:val="center"/>
    </w:pPr>
    <w:rPr>
      <w:i/>
      <w:iCs/>
      <w:color w:val="404040" w:themeColor="text1" w:themeTint="BF"/>
    </w:rPr>
  </w:style>
  <w:style w:type="character" w:customStyle="1" w:styleId="QuoteChar">
    <w:name w:val="Quote Char"/>
    <w:basedOn w:val="DefaultParagraphFont"/>
    <w:link w:val="Quote"/>
    <w:uiPriority w:val="29"/>
    <w:rsid w:val="00B278A4"/>
    <w:rPr>
      <w:i/>
      <w:iCs/>
      <w:color w:val="404040" w:themeColor="text1" w:themeTint="BF"/>
    </w:rPr>
  </w:style>
  <w:style w:type="paragraph" w:styleId="ListParagraph">
    <w:name w:val="List Paragraph"/>
    <w:basedOn w:val="Normal"/>
    <w:uiPriority w:val="34"/>
    <w:qFormat/>
    <w:rsid w:val="00B278A4"/>
    <w:pPr>
      <w:ind w:left="720"/>
      <w:contextualSpacing/>
    </w:pPr>
  </w:style>
  <w:style w:type="character" w:styleId="IntenseEmphasis">
    <w:name w:val="Intense Emphasis"/>
    <w:basedOn w:val="DefaultParagraphFont"/>
    <w:uiPriority w:val="21"/>
    <w:qFormat/>
    <w:rsid w:val="00B278A4"/>
    <w:rPr>
      <w:i/>
      <w:iCs/>
      <w:color w:val="2F5496" w:themeColor="accent1" w:themeShade="BF"/>
    </w:rPr>
  </w:style>
  <w:style w:type="paragraph" w:styleId="IntenseQuote">
    <w:name w:val="Intense Quote"/>
    <w:basedOn w:val="Normal"/>
    <w:next w:val="Normal"/>
    <w:link w:val="IntenseQuoteChar"/>
    <w:uiPriority w:val="30"/>
    <w:qFormat/>
    <w:rsid w:val="00B27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8A4"/>
    <w:rPr>
      <w:i/>
      <w:iCs/>
      <w:color w:val="2F5496" w:themeColor="accent1" w:themeShade="BF"/>
    </w:rPr>
  </w:style>
  <w:style w:type="character" w:styleId="IntenseReference">
    <w:name w:val="Intense Reference"/>
    <w:basedOn w:val="DefaultParagraphFont"/>
    <w:uiPriority w:val="32"/>
    <w:qFormat/>
    <w:rsid w:val="00B278A4"/>
    <w:rPr>
      <w:b/>
      <w:bCs/>
      <w:smallCaps/>
      <w:color w:val="2F5496" w:themeColor="accent1" w:themeShade="BF"/>
      <w:spacing w:val="5"/>
    </w:rPr>
  </w:style>
  <w:style w:type="character" w:styleId="Hyperlink">
    <w:name w:val="Hyperlink"/>
    <w:basedOn w:val="DefaultParagraphFont"/>
    <w:uiPriority w:val="99"/>
    <w:unhideWhenUsed/>
    <w:rsid w:val="00B278A4"/>
    <w:rPr>
      <w:color w:val="0563C1" w:themeColor="hyperlink"/>
      <w:u w:val="single"/>
    </w:rPr>
  </w:style>
  <w:style w:type="table" w:styleId="GridTable5Dark-Accent6">
    <w:name w:val="Grid Table 5 Dark Accent 6"/>
    <w:basedOn w:val="TableNormal"/>
    <w:uiPriority w:val="50"/>
    <w:rsid w:val="00B278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bile.de/" TargetMode="External"/><Relationship Id="rId5" Type="http://schemas.openxmlformats.org/officeDocument/2006/relationships/hyperlink" Target="https://mobile.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2061</Words>
  <Characters>11752</Characters>
  <Application>Microsoft Office Word</Application>
  <DocSecurity>0</DocSecurity>
  <Lines>97</Lines>
  <Paragraphs>27</Paragraphs>
  <ScaleCrop>false</ScaleCrop>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2026-01-07T14:30:00Z</dcterms:created>
  <dcterms:modified xsi:type="dcterms:W3CDTF">2026-01-07T14:31:00Z</dcterms:modified>
</cp:coreProperties>
</file>