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03445" w14:textId="77777777" w:rsidR="00436807" w:rsidRPr="00E12A87" w:rsidRDefault="00436807" w:rsidP="00436807">
      <w:pPr>
        <w:rPr>
          <w:b/>
          <w:bCs/>
        </w:rPr>
      </w:pPr>
      <w:r w:rsidRPr="00E12A87">
        <w:rPr>
          <w:b/>
          <w:bCs/>
        </w:rPr>
        <w:t xml:space="preserve">Process Flow Documentation: </w:t>
      </w:r>
      <w:proofErr w:type="spellStart"/>
      <w:r w:rsidRPr="00E12A87">
        <w:rPr>
          <w:b/>
          <w:bCs/>
        </w:rPr>
        <w:t>AutoPrice</w:t>
      </w:r>
      <w:proofErr w:type="spellEnd"/>
      <w:r w:rsidRPr="00E12A87">
        <w:rPr>
          <w:b/>
          <w:bCs/>
        </w:rPr>
        <w:t xml:space="preserve"> AI – Used Vehicle Price Prediction System</w:t>
      </w:r>
    </w:p>
    <w:p w14:paraId="7F4210B5" w14:textId="77777777" w:rsidR="00436807" w:rsidRPr="00E12A87" w:rsidRDefault="00436807" w:rsidP="00436807">
      <w:pPr>
        <w:rPr>
          <w:b/>
          <w:bCs/>
        </w:rPr>
      </w:pPr>
      <w:r w:rsidRPr="00E12A87">
        <w:rPr>
          <w:b/>
          <w:bCs/>
        </w:rPr>
        <w:t>1.0 System Overview &amp; Core Philosophy</w:t>
      </w:r>
    </w:p>
    <w:p w14:paraId="2487E133" w14:textId="77777777" w:rsidR="00436807" w:rsidRDefault="00436807" w:rsidP="00436807">
      <w:proofErr w:type="spellStart"/>
      <w:r w:rsidRPr="00E12A87">
        <w:t>AutoPrice</w:t>
      </w:r>
      <w:proofErr w:type="spellEnd"/>
      <w:r w:rsidRPr="00E12A87">
        <w:t xml:space="preserve"> AI transforms fragmented vehicle data into accurate, regulation-aware price predictions through an intelligent hybrid system. The platform uniquely combines statistical rigor with contextual LLM reasoning, specifically engineered for European market complexities including emission standards, regional regulations, and brand-specific depreciation patterns.</w:t>
      </w:r>
    </w:p>
    <w:p w14:paraId="0BD7154E" w14:textId="77777777" w:rsidR="00436807" w:rsidRPr="00E12A87" w:rsidRDefault="00436807" w:rsidP="00436807">
      <w:pPr>
        <w:jc w:val="center"/>
      </w:pPr>
      <w:r>
        <w:rPr>
          <w:noProof/>
        </w:rPr>
        <w:drawing>
          <wp:inline distT="0" distB="0" distL="0" distR="0" wp14:anchorId="2E970A21" wp14:editId="736C65F5">
            <wp:extent cx="4203700" cy="5751830"/>
            <wp:effectExtent l="0" t="0" r="6350" b="1270"/>
            <wp:docPr id="182861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12862" name=""/>
                    <pic:cNvPicPr/>
                  </pic:nvPicPr>
                  <pic:blipFill>
                    <a:blip r:embed="rId4"/>
                    <a:stretch>
                      <a:fillRect/>
                    </a:stretch>
                  </pic:blipFill>
                  <pic:spPr>
                    <a:xfrm>
                      <a:off x="0" y="0"/>
                      <a:ext cx="4210080" cy="5760560"/>
                    </a:xfrm>
                    <a:prstGeom prst="rect">
                      <a:avLst/>
                    </a:prstGeom>
                  </pic:spPr>
                </pic:pic>
              </a:graphicData>
            </a:graphic>
          </wp:inline>
        </w:drawing>
      </w:r>
    </w:p>
    <w:p w14:paraId="55591884" w14:textId="77777777" w:rsidR="00436807" w:rsidRPr="00E12A87" w:rsidRDefault="00436807" w:rsidP="00436807">
      <w:r w:rsidRPr="00E12A87">
        <w:rPr>
          <w:i/>
          <w:iCs/>
        </w:rPr>
        <w:t>Diagram 1: System Value Proposition Flow</w:t>
      </w:r>
      <w:r w:rsidRPr="00E12A87">
        <w:t xml:space="preserve"> – Illustrating how </w:t>
      </w:r>
      <w:proofErr w:type="spellStart"/>
      <w:r w:rsidRPr="00E12A87">
        <w:t>AutoPrice</w:t>
      </w:r>
      <w:proofErr w:type="spellEnd"/>
      <w:r w:rsidRPr="00E12A87">
        <w:t xml:space="preserve"> AI addresses market challenges through data transformation</w:t>
      </w:r>
    </w:p>
    <w:p w14:paraId="560E6F38" w14:textId="77777777" w:rsidR="00436807" w:rsidRPr="00E12A87" w:rsidRDefault="00436807" w:rsidP="00436807">
      <w:pPr>
        <w:rPr>
          <w:b/>
          <w:bCs/>
        </w:rPr>
      </w:pPr>
      <w:r w:rsidRPr="00E12A87">
        <w:rPr>
          <w:b/>
          <w:bCs/>
        </w:rPr>
        <w:t>2.0 End-to-End Process Architecture</w:t>
      </w:r>
    </w:p>
    <w:p w14:paraId="02CDAD6F" w14:textId="77777777" w:rsidR="00436807" w:rsidRDefault="00436807" w:rsidP="00436807">
      <w:r w:rsidRPr="00E12A87">
        <w:lastRenderedPageBreak/>
        <w:t>The system follows a sequential yet flexible pipeline where data quality and model selection dynamically adapt to each vehicle profile and market context.</w:t>
      </w:r>
    </w:p>
    <w:p w14:paraId="278338FE" w14:textId="77777777" w:rsidR="00436807" w:rsidRPr="00E12A87" w:rsidRDefault="00436807" w:rsidP="00436807">
      <w:pPr>
        <w:jc w:val="center"/>
      </w:pPr>
      <w:r>
        <w:rPr>
          <w:noProof/>
        </w:rPr>
        <w:drawing>
          <wp:inline distT="0" distB="0" distL="0" distR="0" wp14:anchorId="20905D45" wp14:editId="5D56DDE1">
            <wp:extent cx="3257550" cy="7505700"/>
            <wp:effectExtent l="0" t="0" r="0" b="0"/>
            <wp:docPr id="827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746" name=""/>
                    <pic:cNvPicPr/>
                  </pic:nvPicPr>
                  <pic:blipFill>
                    <a:blip r:embed="rId5"/>
                    <a:stretch>
                      <a:fillRect/>
                    </a:stretch>
                  </pic:blipFill>
                  <pic:spPr>
                    <a:xfrm>
                      <a:off x="0" y="0"/>
                      <a:ext cx="3257550" cy="7505700"/>
                    </a:xfrm>
                    <a:prstGeom prst="rect">
                      <a:avLst/>
                    </a:prstGeom>
                  </pic:spPr>
                </pic:pic>
              </a:graphicData>
            </a:graphic>
          </wp:inline>
        </w:drawing>
      </w:r>
    </w:p>
    <w:p w14:paraId="702E2E8E" w14:textId="77777777" w:rsidR="00436807" w:rsidRPr="00E12A87" w:rsidRDefault="00436807" w:rsidP="00436807">
      <w:r w:rsidRPr="00E12A87">
        <w:rPr>
          <w:i/>
          <w:iCs/>
        </w:rPr>
        <w:lastRenderedPageBreak/>
        <w:t>Diagram 2: Complete System Process Flow</w:t>
      </w:r>
      <w:r w:rsidRPr="00E12A87">
        <w:t> – Showing the four-phase journey from request to delivery</w:t>
      </w:r>
    </w:p>
    <w:p w14:paraId="36BCFCF7" w14:textId="77777777" w:rsidR="00436807" w:rsidRPr="00E12A87" w:rsidRDefault="00436807" w:rsidP="00436807">
      <w:pPr>
        <w:rPr>
          <w:b/>
          <w:bCs/>
        </w:rPr>
      </w:pPr>
      <w:r w:rsidRPr="00E12A87">
        <w:rPr>
          <w:b/>
          <w:bCs/>
        </w:rPr>
        <w:t>3.0 Data Ingestion &amp; Validation Process</w:t>
      </w:r>
    </w:p>
    <w:p w14:paraId="0B41617B" w14:textId="77777777" w:rsidR="00436807" w:rsidRPr="00E12A87" w:rsidRDefault="00436807" w:rsidP="00436807">
      <w:pPr>
        <w:rPr>
          <w:b/>
          <w:bCs/>
        </w:rPr>
      </w:pPr>
      <w:r w:rsidRPr="00E12A87">
        <w:rPr>
          <w:b/>
          <w:bCs/>
        </w:rPr>
        <w:t>3.1 Multi-Source Data Collection Flow</w:t>
      </w:r>
    </w:p>
    <w:p w14:paraId="664565AD" w14:textId="77777777" w:rsidR="00436807" w:rsidRDefault="00436807" w:rsidP="00436807">
      <w:r w:rsidRPr="00E12A87">
        <w:t>The system aggregates data from diverse sources, each providing unique validation angles to build a comprehensive vehicle profile.</w:t>
      </w:r>
    </w:p>
    <w:p w14:paraId="0F5A8E51" w14:textId="77777777" w:rsidR="00436807" w:rsidRPr="00E12A87" w:rsidRDefault="00436807" w:rsidP="00436807">
      <w:r>
        <w:rPr>
          <w:noProof/>
        </w:rPr>
        <w:drawing>
          <wp:inline distT="0" distB="0" distL="0" distR="0" wp14:anchorId="688AFB52" wp14:editId="36D858EC">
            <wp:extent cx="5943600" cy="1879600"/>
            <wp:effectExtent l="0" t="0" r="0" b="6350"/>
            <wp:docPr id="185861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14678" name=""/>
                    <pic:cNvPicPr/>
                  </pic:nvPicPr>
                  <pic:blipFill>
                    <a:blip r:embed="rId6"/>
                    <a:stretch>
                      <a:fillRect/>
                    </a:stretch>
                  </pic:blipFill>
                  <pic:spPr>
                    <a:xfrm>
                      <a:off x="0" y="0"/>
                      <a:ext cx="5943600" cy="1879600"/>
                    </a:xfrm>
                    <a:prstGeom prst="rect">
                      <a:avLst/>
                    </a:prstGeom>
                  </pic:spPr>
                </pic:pic>
              </a:graphicData>
            </a:graphic>
          </wp:inline>
        </w:drawing>
      </w:r>
    </w:p>
    <w:p w14:paraId="2012858E" w14:textId="77777777" w:rsidR="00436807" w:rsidRPr="00E12A87" w:rsidRDefault="00436807" w:rsidP="00436807">
      <w:r w:rsidRPr="00E12A87">
        <w:t>*Diagram 3: Multi-Source Data Ingestion* – Demonstrating how data converges from various sources into a unified profile</w:t>
      </w:r>
    </w:p>
    <w:p w14:paraId="019A610C" w14:textId="77777777" w:rsidR="00436807" w:rsidRPr="00E12A87" w:rsidRDefault="00436807" w:rsidP="00436807">
      <w:pPr>
        <w:rPr>
          <w:b/>
          <w:bCs/>
        </w:rPr>
      </w:pPr>
      <w:r w:rsidRPr="00E12A87">
        <w:rPr>
          <w:b/>
          <w:bCs/>
        </w:rPr>
        <w:t>3.2 Data Quality &amp; Validation Circuit</w:t>
      </w:r>
    </w:p>
    <w:p w14:paraId="1A89AF47" w14:textId="77777777" w:rsidR="00436807" w:rsidRDefault="00436807" w:rsidP="00436807">
      <w:r w:rsidRPr="00E12A87">
        <w:t>Each data point undergoes rigorous validation through interconnected checkpoints that ensure reliability before progressing to analysis.</w:t>
      </w:r>
    </w:p>
    <w:p w14:paraId="2F15E6D3" w14:textId="77777777" w:rsidR="00436807" w:rsidRPr="00E12A87" w:rsidRDefault="00436807" w:rsidP="00436807">
      <w:pPr>
        <w:jc w:val="center"/>
      </w:pPr>
      <w:r>
        <w:rPr>
          <w:noProof/>
        </w:rPr>
        <w:lastRenderedPageBreak/>
        <w:drawing>
          <wp:inline distT="0" distB="0" distL="0" distR="0" wp14:anchorId="24D8314C" wp14:editId="14E8091A">
            <wp:extent cx="3575050" cy="7505700"/>
            <wp:effectExtent l="0" t="0" r="6350" b="0"/>
            <wp:docPr id="104120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03157" name=""/>
                    <pic:cNvPicPr/>
                  </pic:nvPicPr>
                  <pic:blipFill>
                    <a:blip r:embed="rId7"/>
                    <a:stretch>
                      <a:fillRect/>
                    </a:stretch>
                  </pic:blipFill>
                  <pic:spPr>
                    <a:xfrm>
                      <a:off x="0" y="0"/>
                      <a:ext cx="3575050" cy="7505700"/>
                    </a:xfrm>
                    <a:prstGeom prst="rect">
                      <a:avLst/>
                    </a:prstGeom>
                  </pic:spPr>
                </pic:pic>
              </a:graphicData>
            </a:graphic>
          </wp:inline>
        </w:drawing>
      </w:r>
    </w:p>
    <w:p w14:paraId="7644FC30" w14:textId="77777777" w:rsidR="00436807" w:rsidRPr="00E12A87" w:rsidRDefault="00436807" w:rsidP="00436807">
      <w:r w:rsidRPr="00E12A87">
        <w:rPr>
          <w:i/>
          <w:iCs/>
        </w:rPr>
        <w:t>Diagram 4: Validation Circuit</w:t>
      </w:r>
      <w:r w:rsidRPr="00E12A87">
        <w:t> – Showing the multi-layered validation process with decision points at each stage</w:t>
      </w:r>
    </w:p>
    <w:p w14:paraId="4F8BA33A" w14:textId="77777777" w:rsidR="00436807" w:rsidRPr="00E12A87" w:rsidRDefault="00436807" w:rsidP="00436807">
      <w:pPr>
        <w:rPr>
          <w:b/>
          <w:bCs/>
        </w:rPr>
      </w:pPr>
      <w:r w:rsidRPr="00E12A87">
        <w:rPr>
          <w:b/>
          <w:bCs/>
        </w:rPr>
        <w:lastRenderedPageBreak/>
        <w:t>4.0 Model Orchestration &amp; Intelligent Routing</w:t>
      </w:r>
    </w:p>
    <w:p w14:paraId="3B01CBF3" w14:textId="77777777" w:rsidR="00436807" w:rsidRDefault="00436807" w:rsidP="00436807">
      <w:r w:rsidRPr="00E12A87">
        <w:t>The system intelligently routes each request based on vehicle characteristics, data quality, and user requirements.</w:t>
      </w:r>
    </w:p>
    <w:p w14:paraId="4EFA07FC" w14:textId="77777777" w:rsidR="00436807" w:rsidRPr="00E12A87" w:rsidRDefault="00436807" w:rsidP="00436807">
      <w:pPr>
        <w:jc w:val="center"/>
      </w:pPr>
      <w:r>
        <w:rPr>
          <w:noProof/>
        </w:rPr>
        <w:drawing>
          <wp:inline distT="0" distB="0" distL="0" distR="0" wp14:anchorId="24B1F1C7" wp14:editId="59953622">
            <wp:extent cx="3676650" cy="6629400"/>
            <wp:effectExtent l="0" t="0" r="0" b="0"/>
            <wp:docPr id="169160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00008" name=""/>
                    <pic:cNvPicPr/>
                  </pic:nvPicPr>
                  <pic:blipFill>
                    <a:blip r:embed="rId8"/>
                    <a:stretch>
                      <a:fillRect/>
                    </a:stretch>
                  </pic:blipFill>
                  <pic:spPr>
                    <a:xfrm>
                      <a:off x="0" y="0"/>
                      <a:ext cx="3679051" cy="6633730"/>
                    </a:xfrm>
                    <a:prstGeom prst="rect">
                      <a:avLst/>
                    </a:prstGeom>
                  </pic:spPr>
                </pic:pic>
              </a:graphicData>
            </a:graphic>
          </wp:inline>
        </w:drawing>
      </w:r>
    </w:p>
    <w:p w14:paraId="69113F29" w14:textId="77777777" w:rsidR="00436807" w:rsidRPr="00E12A87" w:rsidRDefault="00436807" w:rsidP="00436807">
      <w:r w:rsidRPr="00E12A87">
        <w:rPr>
          <w:i/>
          <w:iCs/>
        </w:rPr>
        <w:t>Diagram 5: Intelligent Model Routing</w:t>
      </w:r>
      <w:r w:rsidRPr="00E12A87">
        <w:t> – Visualizing how the system selects the optimal prediction approach</w:t>
      </w:r>
    </w:p>
    <w:p w14:paraId="55B10852" w14:textId="77777777" w:rsidR="00436807" w:rsidRPr="00E12A87" w:rsidRDefault="00436807" w:rsidP="00436807">
      <w:pPr>
        <w:rPr>
          <w:b/>
          <w:bCs/>
        </w:rPr>
      </w:pPr>
      <w:r w:rsidRPr="00E12A87">
        <w:rPr>
          <w:b/>
          <w:bCs/>
        </w:rPr>
        <w:lastRenderedPageBreak/>
        <w:t>5.0 Statistical Modeling Pipeline</w:t>
      </w:r>
    </w:p>
    <w:p w14:paraId="0399185F" w14:textId="77777777" w:rsidR="00436807" w:rsidRDefault="00436807" w:rsidP="00436807">
      <w:r w:rsidRPr="00E12A87">
        <w:t>The statistical path employs ensemble learning with market-aware adjustments for stable, reproducible predictions.</w:t>
      </w:r>
    </w:p>
    <w:p w14:paraId="23489B2D" w14:textId="77777777" w:rsidR="00436807" w:rsidRPr="00E12A87" w:rsidRDefault="00436807" w:rsidP="00436807">
      <w:pPr>
        <w:jc w:val="center"/>
      </w:pPr>
      <w:r>
        <w:rPr>
          <w:noProof/>
        </w:rPr>
        <w:drawing>
          <wp:inline distT="0" distB="0" distL="0" distR="0" wp14:anchorId="4C4AA432" wp14:editId="6689F6F1">
            <wp:extent cx="4044950" cy="6199505"/>
            <wp:effectExtent l="0" t="0" r="0" b="0"/>
            <wp:docPr id="19544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6965" name=""/>
                    <pic:cNvPicPr/>
                  </pic:nvPicPr>
                  <pic:blipFill>
                    <a:blip r:embed="rId9"/>
                    <a:stretch>
                      <a:fillRect/>
                    </a:stretch>
                  </pic:blipFill>
                  <pic:spPr>
                    <a:xfrm>
                      <a:off x="0" y="0"/>
                      <a:ext cx="4046470" cy="6201835"/>
                    </a:xfrm>
                    <a:prstGeom prst="rect">
                      <a:avLst/>
                    </a:prstGeom>
                  </pic:spPr>
                </pic:pic>
              </a:graphicData>
            </a:graphic>
          </wp:inline>
        </w:drawing>
      </w:r>
    </w:p>
    <w:p w14:paraId="3375DCB3" w14:textId="77777777" w:rsidR="00436807" w:rsidRPr="00E12A87" w:rsidRDefault="00436807" w:rsidP="00436807">
      <w:r w:rsidRPr="00E12A87">
        <w:rPr>
          <w:i/>
          <w:iCs/>
        </w:rPr>
        <w:t>Diagram 6: Statistical Modeling Pipeline</w:t>
      </w:r>
      <w:r w:rsidRPr="00E12A87">
        <w:t> – Detailed view of the ensemble approach with market integration</w:t>
      </w:r>
    </w:p>
    <w:p w14:paraId="4BA08037" w14:textId="77777777" w:rsidR="00436807" w:rsidRPr="00E12A87" w:rsidRDefault="00436807" w:rsidP="00436807">
      <w:pPr>
        <w:rPr>
          <w:b/>
          <w:bCs/>
        </w:rPr>
      </w:pPr>
      <w:r w:rsidRPr="00E12A87">
        <w:rPr>
          <w:b/>
          <w:bCs/>
        </w:rPr>
        <w:t>6.0 LLM Reasoning Process</w:t>
      </w:r>
    </w:p>
    <w:p w14:paraId="676398DE" w14:textId="77777777" w:rsidR="00436807" w:rsidRDefault="00436807" w:rsidP="00436807">
      <w:r w:rsidRPr="00E12A87">
        <w:lastRenderedPageBreak/>
        <w:t>For complex cases requiring contextual understanding, the LLM path simulates expert appraisal reasoning.</w:t>
      </w:r>
    </w:p>
    <w:p w14:paraId="72EC6326" w14:textId="77777777" w:rsidR="00436807" w:rsidRPr="00E12A87" w:rsidRDefault="00436807" w:rsidP="00436807">
      <w:r>
        <w:rPr>
          <w:noProof/>
        </w:rPr>
        <w:drawing>
          <wp:inline distT="0" distB="0" distL="0" distR="0" wp14:anchorId="55D36127" wp14:editId="2942FAB3">
            <wp:extent cx="5943600" cy="1555750"/>
            <wp:effectExtent l="0" t="0" r="0" b="6350"/>
            <wp:docPr id="99937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79422" name=""/>
                    <pic:cNvPicPr/>
                  </pic:nvPicPr>
                  <pic:blipFill>
                    <a:blip r:embed="rId10"/>
                    <a:stretch>
                      <a:fillRect/>
                    </a:stretch>
                  </pic:blipFill>
                  <pic:spPr>
                    <a:xfrm>
                      <a:off x="0" y="0"/>
                      <a:ext cx="5943600" cy="1555750"/>
                    </a:xfrm>
                    <a:prstGeom prst="rect">
                      <a:avLst/>
                    </a:prstGeom>
                  </pic:spPr>
                </pic:pic>
              </a:graphicData>
            </a:graphic>
          </wp:inline>
        </w:drawing>
      </w:r>
    </w:p>
    <w:p w14:paraId="71A49539" w14:textId="77777777" w:rsidR="00436807" w:rsidRPr="00E12A87" w:rsidRDefault="00436807" w:rsidP="00436807">
      <w:r w:rsidRPr="00E12A87">
        <w:rPr>
          <w:i/>
          <w:iCs/>
        </w:rPr>
        <w:t>Diagram 7: LLM Reasoning Pathway</w:t>
      </w:r>
      <w:r w:rsidRPr="00E12A87">
        <w:t> – Showing how multiple context layers inform the reasoning process</w:t>
      </w:r>
    </w:p>
    <w:p w14:paraId="51FDA59D" w14:textId="77777777" w:rsidR="00436807" w:rsidRPr="00E12A87" w:rsidRDefault="00436807" w:rsidP="00436807">
      <w:pPr>
        <w:rPr>
          <w:b/>
          <w:bCs/>
        </w:rPr>
      </w:pPr>
      <w:r w:rsidRPr="00E12A87">
        <w:rPr>
          <w:b/>
          <w:bCs/>
        </w:rPr>
        <w:t>7.0 Prediction Synthesis &amp; Output Generation</w:t>
      </w:r>
    </w:p>
    <w:p w14:paraId="0AC76642" w14:textId="77777777" w:rsidR="00436807" w:rsidRDefault="00436807" w:rsidP="00436807">
      <w:r w:rsidRPr="00E12A87">
        <w:t>Both prediction paths converge into a unified output system that ensures consistency and transparency.</w:t>
      </w:r>
    </w:p>
    <w:p w14:paraId="1EAAACDF" w14:textId="77777777" w:rsidR="00436807" w:rsidRPr="00E12A87" w:rsidRDefault="00436807" w:rsidP="00436807">
      <w:pPr>
        <w:jc w:val="center"/>
      </w:pPr>
      <w:r>
        <w:rPr>
          <w:noProof/>
        </w:rPr>
        <w:drawing>
          <wp:inline distT="0" distB="0" distL="0" distR="0" wp14:anchorId="09985D3A" wp14:editId="353D3663">
            <wp:extent cx="3790950" cy="4254500"/>
            <wp:effectExtent l="0" t="0" r="0" b="0"/>
            <wp:docPr id="14267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0541" name=""/>
                    <pic:cNvPicPr/>
                  </pic:nvPicPr>
                  <pic:blipFill>
                    <a:blip r:embed="rId11"/>
                    <a:stretch>
                      <a:fillRect/>
                    </a:stretch>
                  </pic:blipFill>
                  <pic:spPr>
                    <a:xfrm>
                      <a:off x="0" y="0"/>
                      <a:ext cx="3792501" cy="4256241"/>
                    </a:xfrm>
                    <a:prstGeom prst="rect">
                      <a:avLst/>
                    </a:prstGeom>
                  </pic:spPr>
                </pic:pic>
              </a:graphicData>
            </a:graphic>
          </wp:inline>
        </w:drawing>
      </w:r>
    </w:p>
    <w:p w14:paraId="14B6B803" w14:textId="77777777" w:rsidR="00436807" w:rsidRPr="00E12A87" w:rsidRDefault="00436807" w:rsidP="00436807">
      <w:r w:rsidRPr="00E12A87">
        <w:rPr>
          <w:i/>
          <w:iCs/>
        </w:rPr>
        <w:lastRenderedPageBreak/>
        <w:t>Diagram 8: Prediction Synthesis &amp; Delivery</w:t>
      </w:r>
      <w:r w:rsidRPr="00E12A87">
        <w:t> – Illustrating how different prediction outputs are reconciled and formatted</w:t>
      </w:r>
    </w:p>
    <w:p w14:paraId="40BE0C21" w14:textId="77777777" w:rsidR="00436807" w:rsidRPr="00E12A87" w:rsidRDefault="00436807" w:rsidP="00436807">
      <w:pPr>
        <w:rPr>
          <w:b/>
          <w:bCs/>
        </w:rPr>
      </w:pPr>
      <w:r w:rsidRPr="00E12A87">
        <w:rPr>
          <w:b/>
          <w:bCs/>
        </w:rPr>
        <w:t>8.0 Continuous Learning &amp; System Evolution</w:t>
      </w:r>
    </w:p>
    <w:p w14:paraId="55E41AF0" w14:textId="77777777" w:rsidR="00436807" w:rsidRDefault="00436807" w:rsidP="00436807">
      <w:r w:rsidRPr="00E12A87">
        <w:t>The system incorporates feedback at multiple points to continuously refine its predictions.</w:t>
      </w:r>
    </w:p>
    <w:p w14:paraId="2AEA57EF" w14:textId="77777777" w:rsidR="00436807" w:rsidRPr="00E12A87" w:rsidRDefault="00436807" w:rsidP="00436807">
      <w:pPr>
        <w:jc w:val="center"/>
      </w:pPr>
      <w:r>
        <w:rPr>
          <w:noProof/>
        </w:rPr>
        <w:drawing>
          <wp:inline distT="0" distB="0" distL="0" distR="0" wp14:anchorId="085C5646" wp14:editId="59667AE5">
            <wp:extent cx="4552950" cy="6546711"/>
            <wp:effectExtent l="0" t="0" r="0" b="6985"/>
            <wp:docPr id="79488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86150" name=""/>
                    <pic:cNvPicPr/>
                  </pic:nvPicPr>
                  <pic:blipFill>
                    <a:blip r:embed="rId12"/>
                    <a:stretch>
                      <a:fillRect/>
                    </a:stretch>
                  </pic:blipFill>
                  <pic:spPr>
                    <a:xfrm>
                      <a:off x="0" y="0"/>
                      <a:ext cx="4554149" cy="6548435"/>
                    </a:xfrm>
                    <a:prstGeom prst="rect">
                      <a:avLst/>
                    </a:prstGeom>
                  </pic:spPr>
                </pic:pic>
              </a:graphicData>
            </a:graphic>
          </wp:inline>
        </w:drawing>
      </w:r>
    </w:p>
    <w:p w14:paraId="7B3C3121" w14:textId="77777777" w:rsidR="00436807" w:rsidRPr="00E12A87" w:rsidRDefault="00436807" w:rsidP="00436807">
      <w:r w:rsidRPr="00E12A87">
        <w:rPr>
          <w:i/>
          <w:iCs/>
        </w:rPr>
        <w:lastRenderedPageBreak/>
        <w:t>Diagram 9: Continuous Learning Ecosystem</w:t>
      </w:r>
      <w:r w:rsidRPr="00E12A87">
        <w:t> – Demonstrating how various feedback types drive system improvement</w:t>
      </w:r>
    </w:p>
    <w:p w14:paraId="4F35BFDD" w14:textId="77777777" w:rsidR="00436807" w:rsidRPr="00E12A87" w:rsidRDefault="00436807" w:rsidP="00436807">
      <w:pPr>
        <w:rPr>
          <w:b/>
          <w:bCs/>
        </w:rPr>
      </w:pPr>
      <w:r w:rsidRPr="00E12A87">
        <w:rPr>
          <w:b/>
          <w:bCs/>
        </w:rPr>
        <w:t>9.0 Error Handling &amp; System Resilience</w:t>
      </w:r>
    </w:p>
    <w:p w14:paraId="5C0E6B4F" w14:textId="77777777" w:rsidR="00436807" w:rsidRDefault="00436807" w:rsidP="00436807">
      <w:r w:rsidRPr="00E12A87">
        <w:t>A multi-layered approach ensures graceful degradation when components encounter issues.</w:t>
      </w:r>
    </w:p>
    <w:p w14:paraId="3037905D" w14:textId="77777777" w:rsidR="00436807" w:rsidRPr="00E12A87" w:rsidRDefault="00436807" w:rsidP="00436807">
      <w:r>
        <w:rPr>
          <w:noProof/>
        </w:rPr>
        <w:drawing>
          <wp:inline distT="0" distB="0" distL="0" distR="0" wp14:anchorId="4B857743" wp14:editId="5A3D1789">
            <wp:extent cx="5943600" cy="5859780"/>
            <wp:effectExtent l="0" t="0" r="0" b="7620"/>
            <wp:docPr id="24259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90134" name=""/>
                    <pic:cNvPicPr/>
                  </pic:nvPicPr>
                  <pic:blipFill>
                    <a:blip r:embed="rId13"/>
                    <a:stretch>
                      <a:fillRect/>
                    </a:stretch>
                  </pic:blipFill>
                  <pic:spPr>
                    <a:xfrm>
                      <a:off x="0" y="0"/>
                      <a:ext cx="5943600" cy="5859780"/>
                    </a:xfrm>
                    <a:prstGeom prst="rect">
                      <a:avLst/>
                    </a:prstGeom>
                  </pic:spPr>
                </pic:pic>
              </a:graphicData>
            </a:graphic>
          </wp:inline>
        </w:drawing>
      </w:r>
    </w:p>
    <w:p w14:paraId="5EAA1161" w14:textId="77777777" w:rsidR="00436807" w:rsidRPr="00E12A87" w:rsidRDefault="00436807" w:rsidP="00436807">
      <w:r w:rsidRPr="00E12A87">
        <w:rPr>
          <w:i/>
          <w:iCs/>
        </w:rPr>
        <w:t>Diagram 10: Error Handling &amp; Resilience Flow</w:t>
      </w:r>
      <w:r w:rsidRPr="00E12A87">
        <w:t> – Showing how different failure types trigger appropriate recovery strategies</w:t>
      </w:r>
    </w:p>
    <w:p w14:paraId="3D69AF06" w14:textId="77777777" w:rsidR="00436807" w:rsidRPr="00E12A87" w:rsidRDefault="00436807" w:rsidP="00436807">
      <w:pPr>
        <w:rPr>
          <w:b/>
          <w:bCs/>
        </w:rPr>
      </w:pPr>
      <w:r w:rsidRPr="00E12A87">
        <w:rPr>
          <w:b/>
          <w:bCs/>
        </w:rPr>
        <w:t>10.0 Integration Architecture &amp; Deployment</w:t>
      </w:r>
    </w:p>
    <w:p w14:paraId="1A6C4B87" w14:textId="77777777" w:rsidR="00436807" w:rsidRDefault="00436807" w:rsidP="00436807">
      <w:r w:rsidRPr="00E12A87">
        <w:lastRenderedPageBreak/>
        <w:t>The system is designed for seamless integration with various client platforms while maintaining flexibility.</w:t>
      </w:r>
    </w:p>
    <w:p w14:paraId="479A456C" w14:textId="77777777" w:rsidR="00436807" w:rsidRPr="00E12A87" w:rsidRDefault="00436807" w:rsidP="00436807">
      <w:r>
        <w:rPr>
          <w:noProof/>
        </w:rPr>
        <w:drawing>
          <wp:inline distT="0" distB="0" distL="0" distR="0" wp14:anchorId="74BCC692" wp14:editId="091ACD26">
            <wp:extent cx="5943600" cy="1771650"/>
            <wp:effectExtent l="0" t="0" r="0" b="0"/>
            <wp:docPr id="84284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42652" name=""/>
                    <pic:cNvPicPr/>
                  </pic:nvPicPr>
                  <pic:blipFill>
                    <a:blip r:embed="rId14"/>
                    <a:stretch>
                      <a:fillRect/>
                    </a:stretch>
                  </pic:blipFill>
                  <pic:spPr>
                    <a:xfrm>
                      <a:off x="0" y="0"/>
                      <a:ext cx="5943600" cy="1771650"/>
                    </a:xfrm>
                    <a:prstGeom prst="rect">
                      <a:avLst/>
                    </a:prstGeom>
                  </pic:spPr>
                </pic:pic>
              </a:graphicData>
            </a:graphic>
          </wp:inline>
        </w:drawing>
      </w:r>
    </w:p>
    <w:p w14:paraId="04660FBD" w14:textId="77777777" w:rsidR="00436807" w:rsidRPr="00E12A87" w:rsidRDefault="00436807" w:rsidP="00436807">
      <w:r w:rsidRPr="00E12A87">
        <w:rPr>
          <w:i/>
          <w:iCs/>
        </w:rPr>
        <w:t>Diagram 11: Integration &amp; Deployment Architecture</w:t>
      </w:r>
      <w:r w:rsidRPr="00E12A87">
        <w:t> – Illustrating how the system interfaces with diverse client platforms</w:t>
      </w:r>
    </w:p>
    <w:p w14:paraId="5A766E6B" w14:textId="77777777" w:rsidR="00436807" w:rsidRDefault="00436807"/>
    <w:sectPr w:rsidR="004368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807"/>
    <w:rsid w:val="001949F5"/>
    <w:rsid w:val="004368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AE3F5"/>
  <w15:chartTrackingRefBased/>
  <w15:docId w15:val="{193AE2DE-B3E9-4B25-AA95-ACB30B01D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807"/>
  </w:style>
  <w:style w:type="paragraph" w:styleId="Heading1">
    <w:name w:val="heading 1"/>
    <w:basedOn w:val="Normal"/>
    <w:next w:val="Normal"/>
    <w:link w:val="Heading1Char"/>
    <w:uiPriority w:val="9"/>
    <w:qFormat/>
    <w:rsid w:val="004368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68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68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68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68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6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8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8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68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8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8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807"/>
    <w:rPr>
      <w:rFonts w:eastAsiaTheme="majorEastAsia" w:cstheme="majorBidi"/>
      <w:color w:val="272727" w:themeColor="text1" w:themeTint="D8"/>
    </w:rPr>
  </w:style>
  <w:style w:type="paragraph" w:styleId="Title">
    <w:name w:val="Title"/>
    <w:basedOn w:val="Normal"/>
    <w:next w:val="Normal"/>
    <w:link w:val="TitleChar"/>
    <w:uiPriority w:val="10"/>
    <w:qFormat/>
    <w:rsid w:val="00436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807"/>
    <w:pPr>
      <w:spacing w:before="160"/>
      <w:jc w:val="center"/>
    </w:pPr>
    <w:rPr>
      <w:i/>
      <w:iCs/>
      <w:color w:val="404040" w:themeColor="text1" w:themeTint="BF"/>
    </w:rPr>
  </w:style>
  <w:style w:type="character" w:customStyle="1" w:styleId="QuoteChar">
    <w:name w:val="Quote Char"/>
    <w:basedOn w:val="DefaultParagraphFont"/>
    <w:link w:val="Quote"/>
    <w:uiPriority w:val="29"/>
    <w:rsid w:val="00436807"/>
    <w:rPr>
      <w:i/>
      <w:iCs/>
      <w:color w:val="404040" w:themeColor="text1" w:themeTint="BF"/>
    </w:rPr>
  </w:style>
  <w:style w:type="paragraph" w:styleId="ListParagraph">
    <w:name w:val="List Paragraph"/>
    <w:basedOn w:val="Normal"/>
    <w:uiPriority w:val="34"/>
    <w:qFormat/>
    <w:rsid w:val="00436807"/>
    <w:pPr>
      <w:ind w:left="720"/>
      <w:contextualSpacing/>
    </w:pPr>
  </w:style>
  <w:style w:type="character" w:styleId="IntenseEmphasis">
    <w:name w:val="Intense Emphasis"/>
    <w:basedOn w:val="DefaultParagraphFont"/>
    <w:uiPriority w:val="21"/>
    <w:qFormat/>
    <w:rsid w:val="00436807"/>
    <w:rPr>
      <w:i/>
      <w:iCs/>
      <w:color w:val="2F5496" w:themeColor="accent1" w:themeShade="BF"/>
    </w:rPr>
  </w:style>
  <w:style w:type="paragraph" w:styleId="IntenseQuote">
    <w:name w:val="Intense Quote"/>
    <w:basedOn w:val="Normal"/>
    <w:next w:val="Normal"/>
    <w:link w:val="IntenseQuoteChar"/>
    <w:uiPriority w:val="30"/>
    <w:qFormat/>
    <w:rsid w:val="004368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6807"/>
    <w:rPr>
      <w:i/>
      <w:iCs/>
      <w:color w:val="2F5496" w:themeColor="accent1" w:themeShade="BF"/>
    </w:rPr>
  </w:style>
  <w:style w:type="character" w:styleId="IntenseReference">
    <w:name w:val="Intense Reference"/>
    <w:basedOn w:val="DefaultParagraphFont"/>
    <w:uiPriority w:val="32"/>
    <w:qFormat/>
    <w:rsid w:val="004368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2026-01-07T14:25:00Z</dcterms:created>
  <dcterms:modified xsi:type="dcterms:W3CDTF">2026-01-07T14:26:00Z</dcterms:modified>
</cp:coreProperties>
</file>