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70E8ED" w14:textId="77777777" w:rsidR="009979B1" w:rsidRPr="009979B1" w:rsidRDefault="009979B1" w:rsidP="009979B1">
      <w:pPr>
        <w:rPr>
          <w:b/>
          <w:bCs/>
        </w:rPr>
      </w:pPr>
      <w:r w:rsidRPr="009979B1">
        <w:rPr>
          <w:b/>
          <w:bCs/>
        </w:rPr>
        <w:t xml:space="preserve">Stakeholder Analysis Report: </w:t>
      </w:r>
      <w:proofErr w:type="spellStart"/>
      <w:r w:rsidRPr="009979B1">
        <w:rPr>
          <w:b/>
          <w:bCs/>
        </w:rPr>
        <w:t>OptimAlze</w:t>
      </w:r>
      <w:proofErr w:type="spellEnd"/>
      <w:r w:rsidRPr="009979B1">
        <w:rPr>
          <w:b/>
          <w:bCs/>
        </w:rPr>
        <w:t xml:space="preserve"> Buddy</w:t>
      </w:r>
    </w:p>
    <w:p w14:paraId="474510F0" w14:textId="77777777" w:rsidR="009979B1" w:rsidRPr="009979B1" w:rsidRDefault="00000000" w:rsidP="009979B1">
      <w:r>
        <w:pict w14:anchorId="1531459A">
          <v:rect id="_x0000_i1025" style="width:0;height:.75pt" o:hralign="center" o:hrstd="t" o:hr="t" fillcolor="#a0a0a0" stroked="f"/>
        </w:pict>
      </w:r>
    </w:p>
    <w:p w14:paraId="3FA790C4" w14:textId="77777777" w:rsidR="009979B1" w:rsidRPr="009979B1" w:rsidRDefault="009979B1" w:rsidP="009979B1">
      <w:pPr>
        <w:rPr>
          <w:b/>
          <w:bCs/>
        </w:rPr>
      </w:pPr>
      <w:r w:rsidRPr="009979B1">
        <w:rPr>
          <w:b/>
          <w:bCs/>
        </w:rPr>
        <w:t>Executive Summary</w:t>
      </w:r>
    </w:p>
    <w:p w14:paraId="1A699748" w14:textId="77777777" w:rsidR="009979B1" w:rsidRPr="009979B1" w:rsidRDefault="009979B1" w:rsidP="009979B1">
      <w:proofErr w:type="spellStart"/>
      <w:r w:rsidRPr="009979B1">
        <w:t>OptimAlze</w:t>
      </w:r>
      <w:proofErr w:type="spellEnd"/>
      <w:r w:rsidRPr="009979B1">
        <w:t xml:space="preserve"> Buddy is an AI-powered digital services agent designed to transform citizen-government interactions through conversational interfaces, automated workflows, and real-time document validation. This analysis examines the complex ecosystem of stakeholders involved in public sector digital transformation, balancing citizen needs with government operational requirements. The system's success depends on managing relationships across political, administrative, technical, and citizen domains, with particular attention to data security, regulatory compliance, and public trust. This report provides a framework for strategic stakeholder engagement to ensure successful implementation and adoption.</w:t>
      </w:r>
    </w:p>
    <w:p w14:paraId="5FDD6418" w14:textId="77777777" w:rsidR="009979B1" w:rsidRPr="009979B1" w:rsidRDefault="009979B1" w:rsidP="009979B1">
      <w:pPr>
        <w:rPr>
          <w:b/>
          <w:bCs/>
        </w:rPr>
      </w:pPr>
      <w:r w:rsidRPr="009979B1">
        <w:rPr>
          <w:b/>
          <w:bCs/>
        </w:rPr>
        <w:t>1.0 Introduction and Methodology</w:t>
      </w:r>
    </w:p>
    <w:p w14:paraId="4B55DCBC" w14:textId="77777777" w:rsidR="009979B1" w:rsidRPr="009979B1" w:rsidRDefault="009979B1" w:rsidP="009979B1">
      <w:r w:rsidRPr="009979B1">
        <w:t xml:space="preserve">Digital transformation in the public sector presents unique challenges involving legacy systems, bureaucratic processes, and diverse citizen populations. </w:t>
      </w:r>
      <w:proofErr w:type="spellStart"/>
      <w:r w:rsidRPr="009979B1">
        <w:t>OptimAlze</w:t>
      </w:r>
      <w:proofErr w:type="spellEnd"/>
      <w:r w:rsidRPr="009979B1">
        <w:t xml:space="preserve"> Buddy aims to simplify these interactions through AI-driven automation. This analysis employs:</w:t>
      </w:r>
    </w:p>
    <w:p w14:paraId="38020757" w14:textId="77777777" w:rsidR="009979B1" w:rsidRPr="009979B1" w:rsidRDefault="009979B1" w:rsidP="009979B1">
      <w:pPr>
        <w:numPr>
          <w:ilvl w:val="0"/>
          <w:numId w:val="1"/>
        </w:numPr>
      </w:pPr>
      <w:r w:rsidRPr="009979B1">
        <w:rPr>
          <w:b/>
          <w:bCs/>
        </w:rPr>
        <w:t>Multi-dimensional Identification:</w:t>
      </w:r>
      <w:r w:rsidRPr="009979B1">
        <w:t> Cataloging stakeholders across political, administrative, technical, and citizen categories</w:t>
      </w:r>
    </w:p>
    <w:p w14:paraId="40E075CA" w14:textId="77777777" w:rsidR="009979B1" w:rsidRPr="009979B1" w:rsidRDefault="009979B1" w:rsidP="009979B1">
      <w:pPr>
        <w:numPr>
          <w:ilvl w:val="0"/>
          <w:numId w:val="1"/>
        </w:numPr>
      </w:pPr>
      <w:r w:rsidRPr="009979B1">
        <w:rPr>
          <w:b/>
          <w:bCs/>
        </w:rPr>
        <w:t>Power-Interest Mapping:</w:t>
      </w:r>
      <w:r w:rsidRPr="009979B1">
        <w:t> Analyzing influence dynamics in government procurement and service delivery</w:t>
      </w:r>
    </w:p>
    <w:p w14:paraId="7E139069" w14:textId="77777777" w:rsidR="009979B1" w:rsidRPr="009979B1" w:rsidRDefault="009979B1" w:rsidP="009979B1">
      <w:pPr>
        <w:numPr>
          <w:ilvl w:val="0"/>
          <w:numId w:val="1"/>
        </w:numPr>
      </w:pPr>
      <w:r w:rsidRPr="009979B1">
        <w:rPr>
          <w:b/>
          <w:bCs/>
        </w:rPr>
        <w:t>Impact-Assessment:</w:t>
      </w:r>
      <w:r w:rsidRPr="009979B1">
        <w:t> Evaluating how the solution affects different stakeholder groups</w:t>
      </w:r>
    </w:p>
    <w:p w14:paraId="4F97F7AA" w14:textId="77777777" w:rsidR="009979B1" w:rsidRPr="009979B1" w:rsidRDefault="009979B1" w:rsidP="009979B1">
      <w:pPr>
        <w:numPr>
          <w:ilvl w:val="0"/>
          <w:numId w:val="1"/>
        </w:numPr>
      </w:pPr>
      <w:r w:rsidRPr="009979B1">
        <w:rPr>
          <w:b/>
          <w:bCs/>
        </w:rPr>
        <w:t>Risk-Trust Analysis:</w:t>
      </w:r>
      <w:r w:rsidRPr="009979B1">
        <w:t> Special focus on public trust and data security concerns</w:t>
      </w:r>
    </w:p>
    <w:p w14:paraId="140527C7" w14:textId="77777777" w:rsidR="009979B1" w:rsidRPr="009979B1" w:rsidRDefault="009979B1" w:rsidP="009979B1">
      <w:r w:rsidRPr="009979B1">
        <w:t>Primary analytical tools include the Influence-Authority Matrix and Adoption-Impact Matrix, adapted for public sector contexts.</w:t>
      </w:r>
    </w:p>
    <w:p w14:paraId="24D3A9CD" w14:textId="77777777" w:rsidR="009979B1" w:rsidRPr="009979B1" w:rsidRDefault="009979B1" w:rsidP="009979B1">
      <w:pPr>
        <w:rPr>
          <w:b/>
          <w:bCs/>
        </w:rPr>
      </w:pPr>
      <w:r w:rsidRPr="009979B1">
        <w:rPr>
          <w:b/>
          <w:bCs/>
        </w:rPr>
        <w:t>2.0 Stakeholder Identification and Categorization</w:t>
      </w:r>
    </w:p>
    <w:p w14:paraId="6725F343" w14:textId="77777777" w:rsidR="009979B1" w:rsidRPr="009979B1" w:rsidRDefault="009979B1" w:rsidP="009979B1">
      <w:pPr>
        <w:rPr>
          <w:b/>
          <w:bCs/>
        </w:rPr>
      </w:pPr>
      <w:r w:rsidRPr="009979B1">
        <w:rPr>
          <w:b/>
          <w:bCs/>
        </w:rPr>
        <w:t>Table 1: Government &amp; Administrative Stakeholders</w:t>
      </w:r>
    </w:p>
    <w:tbl>
      <w:tblPr>
        <w:tblStyle w:val="GridTable5Dark-Accent4"/>
        <w:tblW w:w="10729" w:type="dxa"/>
        <w:tblLook w:val="04A0" w:firstRow="1" w:lastRow="0" w:firstColumn="1" w:lastColumn="0" w:noHBand="0" w:noVBand="1"/>
      </w:tblPr>
      <w:tblGrid>
        <w:gridCol w:w="3656"/>
        <w:gridCol w:w="7073"/>
      </w:tblGrid>
      <w:tr w:rsidR="009979B1" w:rsidRPr="009979B1" w14:paraId="67F8A536" w14:textId="77777777" w:rsidTr="009979B1">
        <w:trPr>
          <w:cnfStyle w:val="100000000000" w:firstRow="1" w:lastRow="0" w:firstColumn="0" w:lastColumn="0" w:oddVBand="0" w:evenVBand="0" w:oddHBand="0" w:evenHBand="0" w:firstRowFirstColumn="0" w:firstRowLastColumn="0" w:lastRowFirstColumn="0" w:lastRowLastColumn="0"/>
          <w:trHeight w:val="504"/>
        </w:trPr>
        <w:tc>
          <w:tcPr>
            <w:cnfStyle w:val="001000000000" w:firstRow="0" w:lastRow="0" w:firstColumn="1" w:lastColumn="0" w:oddVBand="0" w:evenVBand="0" w:oddHBand="0" w:evenHBand="0" w:firstRowFirstColumn="0" w:firstRowLastColumn="0" w:lastRowFirstColumn="0" w:lastRowLastColumn="0"/>
            <w:tcW w:w="0" w:type="auto"/>
            <w:hideMark/>
          </w:tcPr>
          <w:p w14:paraId="35F250B8" w14:textId="77777777" w:rsidR="009979B1" w:rsidRPr="009979B1" w:rsidRDefault="009979B1" w:rsidP="009979B1">
            <w:pPr>
              <w:spacing w:after="160" w:line="278" w:lineRule="auto"/>
            </w:pPr>
            <w:r w:rsidRPr="009979B1">
              <w:t>Stakeholder Group</w:t>
            </w:r>
          </w:p>
        </w:tc>
        <w:tc>
          <w:tcPr>
            <w:tcW w:w="0" w:type="auto"/>
            <w:hideMark/>
          </w:tcPr>
          <w:p w14:paraId="2C0F7498" w14:textId="77777777" w:rsidR="009979B1" w:rsidRPr="009979B1" w:rsidRDefault="009979B1" w:rsidP="009979B1">
            <w:pPr>
              <w:spacing w:after="160" w:line="278" w:lineRule="auto"/>
              <w:cnfStyle w:val="100000000000" w:firstRow="1" w:lastRow="0" w:firstColumn="0" w:lastColumn="0" w:oddVBand="0" w:evenVBand="0" w:oddHBand="0" w:evenHBand="0" w:firstRowFirstColumn="0" w:firstRowLastColumn="0" w:lastRowFirstColumn="0" w:lastRowLastColumn="0"/>
            </w:pPr>
            <w:r w:rsidRPr="009979B1">
              <w:t>Primary Interests &amp; Concerns</w:t>
            </w:r>
          </w:p>
        </w:tc>
      </w:tr>
      <w:tr w:rsidR="009979B1" w:rsidRPr="009979B1" w14:paraId="5DA8A6B7" w14:textId="77777777" w:rsidTr="009979B1">
        <w:trPr>
          <w:cnfStyle w:val="000000100000" w:firstRow="0" w:lastRow="0" w:firstColumn="0" w:lastColumn="0" w:oddVBand="0" w:evenVBand="0" w:oddHBand="1" w:evenHBand="0" w:firstRowFirstColumn="0" w:firstRowLastColumn="0" w:lastRowFirstColumn="0" w:lastRowLastColumn="0"/>
          <w:trHeight w:val="848"/>
        </w:trPr>
        <w:tc>
          <w:tcPr>
            <w:cnfStyle w:val="001000000000" w:firstRow="0" w:lastRow="0" w:firstColumn="1" w:lastColumn="0" w:oddVBand="0" w:evenVBand="0" w:oddHBand="0" w:evenHBand="0" w:firstRowFirstColumn="0" w:firstRowLastColumn="0" w:lastRowFirstColumn="0" w:lastRowLastColumn="0"/>
            <w:tcW w:w="0" w:type="auto"/>
            <w:hideMark/>
          </w:tcPr>
          <w:p w14:paraId="48E6F916" w14:textId="77777777" w:rsidR="009979B1" w:rsidRPr="009979B1" w:rsidRDefault="009979B1" w:rsidP="009979B1">
            <w:pPr>
              <w:spacing w:after="160" w:line="278" w:lineRule="auto"/>
            </w:pPr>
            <w:r w:rsidRPr="009979B1">
              <w:t>Political Leadership (Mayors, Council Members)</w:t>
            </w:r>
          </w:p>
        </w:tc>
        <w:tc>
          <w:tcPr>
            <w:tcW w:w="0" w:type="auto"/>
            <w:hideMark/>
          </w:tcPr>
          <w:p w14:paraId="5FEE8D1E" w14:textId="77777777" w:rsidR="009979B1" w:rsidRPr="009979B1" w:rsidRDefault="009979B1" w:rsidP="009979B1">
            <w:pPr>
              <w:spacing w:after="160" w:line="278" w:lineRule="auto"/>
              <w:cnfStyle w:val="000000100000" w:firstRow="0" w:lastRow="0" w:firstColumn="0" w:lastColumn="0" w:oddVBand="0" w:evenVBand="0" w:oddHBand="1" w:evenHBand="0" w:firstRowFirstColumn="0" w:firstRowLastColumn="0" w:lastRowFirstColumn="0" w:lastRowLastColumn="0"/>
            </w:pPr>
            <w:r w:rsidRPr="009979B1">
              <w:t>Public perception, re-election impact, cost savings, service improvement metrics, quick wins</w:t>
            </w:r>
          </w:p>
        </w:tc>
      </w:tr>
      <w:tr w:rsidR="009979B1" w:rsidRPr="009979B1" w14:paraId="72927510" w14:textId="77777777" w:rsidTr="009979B1">
        <w:trPr>
          <w:trHeight w:val="848"/>
        </w:trPr>
        <w:tc>
          <w:tcPr>
            <w:cnfStyle w:val="001000000000" w:firstRow="0" w:lastRow="0" w:firstColumn="1" w:lastColumn="0" w:oddVBand="0" w:evenVBand="0" w:oddHBand="0" w:evenHBand="0" w:firstRowFirstColumn="0" w:firstRowLastColumn="0" w:lastRowFirstColumn="0" w:lastRowLastColumn="0"/>
            <w:tcW w:w="0" w:type="auto"/>
            <w:hideMark/>
          </w:tcPr>
          <w:p w14:paraId="2A10AD1F" w14:textId="77777777" w:rsidR="009979B1" w:rsidRPr="009979B1" w:rsidRDefault="009979B1" w:rsidP="009979B1">
            <w:pPr>
              <w:spacing w:after="160" w:line="278" w:lineRule="auto"/>
            </w:pPr>
            <w:r w:rsidRPr="009979B1">
              <w:t>Department Heads &amp; Senior Administrators</w:t>
            </w:r>
          </w:p>
        </w:tc>
        <w:tc>
          <w:tcPr>
            <w:tcW w:w="0" w:type="auto"/>
            <w:hideMark/>
          </w:tcPr>
          <w:p w14:paraId="5CCE54A7" w14:textId="77777777" w:rsidR="009979B1" w:rsidRPr="009979B1" w:rsidRDefault="009979B1" w:rsidP="009979B1">
            <w:pPr>
              <w:spacing w:after="160" w:line="278" w:lineRule="auto"/>
              <w:cnfStyle w:val="000000000000" w:firstRow="0" w:lastRow="0" w:firstColumn="0" w:lastColumn="0" w:oddVBand="0" w:evenVBand="0" w:oddHBand="0" w:evenHBand="0" w:firstRowFirstColumn="0" w:firstRowLastColumn="0" w:lastRowFirstColumn="0" w:lastRowLastColumn="0"/>
            </w:pPr>
            <w:r w:rsidRPr="009979B1">
              <w:t>Operational efficiency, budget control, staff management, risk mitigation, compliance</w:t>
            </w:r>
          </w:p>
        </w:tc>
      </w:tr>
      <w:tr w:rsidR="009979B1" w:rsidRPr="009979B1" w14:paraId="3998DEE6" w14:textId="77777777" w:rsidTr="009979B1">
        <w:trPr>
          <w:cnfStyle w:val="000000100000" w:firstRow="0" w:lastRow="0" w:firstColumn="0" w:lastColumn="0" w:oddVBand="0" w:evenVBand="0" w:oddHBand="1" w:evenHBand="0" w:firstRowFirstColumn="0" w:firstRowLastColumn="0" w:lastRowFirstColumn="0" w:lastRowLastColumn="0"/>
          <w:trHeight w:val="848"/>
        </w:trPr>
        <w:tc>
          <w:tcPr>
            <w:cnfStyle w:val="001000000000" w:firstRow="0" w:lastRow="0" w:firstColumn="1" w:lastColumn="0" w:oddVBand="0" w:evenVBand="0" w:oddHBand="0" w:evenHBand="0" w:firstRowFirstColumn="0" w:firstRowLastColumn="0" w:lastRowFirstColumn="0" w:lastRowLastColumn="0"/>
            <w:tcW w:w="0" w:type="auto"/>
            <w:hideMark/>
          </w:tcPr>
          <w:p w14:paraId="77A1E450" w14:textId="77777777" w:rsidR="009979B1" w:rsidRPr="009979B1" w:rsidRDefault="009979B1" w:rsidP="009979B1">
            <w:pPr>
              <w:spacing w:after="160" w:line="278" w:lineRule="auto"/>
            </w:pPr>
            <w:r w:rsidRPr="009979B1">
              <w:lastRenderedPageBreak/>
              <w:t>Frontline Government Staff</w:t>
            </w:r>
          </w:p>
        </w:tc>
        <w:tc>
          <w:tcPr>
            <w:tcW w:w="0" w:type="auto"/>
            <w:hideMark/>
          </w:tcPr>
          <w:p w14:paraId="18C0DADC" w14:textId="77777777" w:rsidR="009979B1" w:rsidRPr="009979B1" w:rsidRDefault="009979B1" w:rsidP="009979B1">
            <w:pPr>
              <w:spacing w:after="160" w:line="278" w:lineRule="auto"/>
              <w:cnfStyle w:val="000000100000" w:firstRow="0" w:lastRow="0" w:firstColumn="0" w:lastColumn="0" w:oddVBand="0" w:evenVBand="0" w:oddHBand="1" w:evenHBand="0" w:firstRowFirstColumn="0" w:firstRowLastColumn="0" w:lastRowFirstColumn="0" w:lastRowLastColumn="0"/>
            </w:pPr>
            <w:r w:rsidRPr="009979B1">
              <w:t>Job security concerns, workload changes, training needs, system usability, trust in automation</w:t>
            </w:r>
          </w:p>
        </w:tc>
      </w:tr>
      <w:tr w:rsidR="009979B1" w:rsidRPr="009979B1" w14:paraId="682982A5" w14:textId="77777777" w:rsidTr="009979B1">
        <w:trPr>
          <w:trHeight w:val="848"/>
        </w:trPr>
        <w:tc>
          <w:tcPr>
            <w:cnfStyle w:val="001000000000" w:firstRow="0" w:lastRow="0" w:firstColumn="1" w:lastColumn="0" w:oddVBand="0" w:evenVBand="0" w:oddHBand="0" w:evenHBand="0" w:firstRowFirstColumn="0" w:firstRowLastColumn="0" w:lastRowFirstColumn="0" w:lastRowLastColumn="0"/>
            <w:tcW w:w="0" w:type="auto"/>
            <w:hideMark/>
          </w:tcPr>
          <w:p w14:paraId="38ABE124" w14:textId="77777777" w:rsidR="009979B1" w:rsidRPr="009979B1" w:rsidRDefault="009979B1" w:rsidP="009979B1">
            <w:pPr>
              <w:spacing w:after="160" w:line="278" w:lineRule="auto"/>
            </w:pPr>
            <w:r w:rsidRPr="009979B1">
              <w:t>IT &amp; Digital Transformation Teams</w:t>
            </w:r>
          </w:p>
        </w:tc>
        <w:tc>
          <w:tcPr>
            <w:tcW w:w="0" w:type="auto"/>
            <w:hideMark/>
          </w:tcPr>
          <w:p w14:paraId="34E8F5C6" w14:textId="77777777" w:rsidR="009979B1" w:rsidRPr="009979B1" w:rsidRDefault="009979B1" w:rsidP="009979B1">
            <w:pPr>
              <w:spacing w:after="160" w:line="278" w:lineRule="auto"/>
              <w:cnfStyle w:val="000000000000" w:firstRow="0" w:lastRow="0" w:firstColumn="0" w:lastColumn="0" w:oddVBand="0" w:evenVBand="0" w:oddHBand="0" w:evenHBand="0" w:firstRowFirstColumn="0" w:firstRowLastColumn="0" w:lastRowFirstColumn="0" w:lastRowLastColumn="0"/>
            </w:pPr>
            <w:r w:rsidRPr="009979B1">
              <w:t>System integration, data security, scalability, compliance with government IT standards, maintenance burden</w:t>
            </w:r>
          </w:p>
        </w:tc>
      </w:tr>
      <w:tr w:rsidR="009979B1" w:rsidRPr="009979B1" w14:paraId="6B408A4B" w14:textId="77777777" w:rsidTr="009979B1">
        <w:trPr>
          <w:cnfStyle w:val="000000100000" w:firstRow="0" w:lastRow="0" w:firstColumn="0" w:lastColumn="0" w:oddVBand="0" w:evenVBand="0" w:oddHBand="1" w:evenHBand="0" w:firstRowFirstColumn="0" w:firstRowLastColumn="0" w:lastRowFirstColumn="0" w:lastRowLastColumn="0"/>
          <w:trHeight w:val="848"/>
        </w:trPr>
        <w:tc>
          <w:tcPr>
            <w:cnfStyle w:val="001000000000" w:firstRow="0" w:lastRow="0" w:firstColumn="1" w:lastColumn="0" w:oddVBand="0" w:evenVBand="0" w:oddHBand="0" w:evenHBand="0" w:firstRowFirstColumn="0" w:firstRowLastColumn="0" w:lastRowFirstColumn="0" w:lastRowLastColumn="0"/>
            <w:tcW w:w="0" w:type="auto"/>
            <w:hideMark/>
          </w:tcPr>
          <w:p w14:paraId="1B85EC5B" w14:textId="77777777" w:rsidR="009979B1" w:rsidRPr="009979B1" w:rsidRDefault="009979B1" w:rsidP="009979B1">
            <w:pPr>
              <w:spacing w:after="160" w:line="278" w:lineRule="auto"/>
            </w:pPr>
            <w:r w:rsidRPr="009979B1">
              <w:t>Legal &amp; Compliance Officers</w:t>
            </w:r>
          </w:p>
        </w:tc>
        <w:tc>
          <w:tcPr>
            <w:tcW w:w="0" w:type="auto"/>
            <w:hideMark/>
          </w:tcPr>
          <w:p w14:paraId="7BC90E8F" w14:textId="77777777" w:rsidR="009979B1" w:rsidRPr="009979B1" w:rsidRDefault="009979B1" w:rsidP="009979B1">
            <w:pPr>
              <w:spacing w:after="160" w:line="278" w:lineRule="auto"/>
              <w:cnfStyle w:val="000000100000" w:firstRow="0" w:lastRow="0" w:firstColumn="0" w:lastColumn="0" w:oddVBand="0" w:evenVBand="0" w:oddHBand="1" w:evenHBand="0" w:firstRowFirstColumn="0" w:firstRowLastColumn="0" w:lastRowFirstColumn="0" w:lastRowLastColumn="0"/>
            </w:pPr>
            <w:r w:rsidRPr="009979B1">
              <w:t>Regulatory compliance, data protection (GDPR, etc.), liability, audit trails, accessibility requirements</w:t>
            </w:r>
          </w:p>
        </w:tc>
      </w:tr>
    </w:tbl>
    <w:p w14:paraId="26065350" w14:textId="77777777" w:rsidR="009979B1" w:rsidRPr="009979B1" w:rsidRDefault="009979B1" w:rsidP="009979B1">
      <w:pPr>
        <w:rPr>
          <w:b/>
          <w:bCs/>
        </w:rPr>
      </w:pPr>
      <w:r w:rsidRPr="009979B1">
        <w:rPr>
          <w:b/>
          <w:bCs/>
        </w:rPr>
        <w:t>Table 2: Citizen &amp; External Stakeholders</w:t>
      </w:r>
    </w:p>
    <w:tbl>
      <w:tblPr>
        <w:tblStyle w:val="GridTable5Dark-Accent4"/>
        <w:tblW w:w="10389" w:type="dxa"/>
        <w:tblLook w:val="04A0" w:firstRow="1" w:lastRow="0" w:firstColumn="1" w:lastColumn="0" w:noHBand="0" w:noVBand="1"/>
      </w:tblPr>
      <w:tblGrid>
        <w:gridCol w:w="4443"/>
        <w:gridCol w:w="5946"/>
      </w:tblGrid>
      <w:tr w:rsidR="009979B1" w:rsidRPr="009979B1" w14:paraId="76A399E3" w14:textId="77777777" w:rsidTr="009979B1">
        <w:trPr>
          <w:cnfStyle w:val="100000000000" w:firstRow="1" w:lastRow="0" w:firstColumn="0" w:lastColumn="0" w:oddVBand="0" w:evenVBand="0" w:oddHBand="0" w:evenHBand="0" w:firstRowFirstColumn="0" w:firstRowLastColumn="0" w:lastRowFirstColumn="0" w:lastRowLastColumn="0"/>
          <w:trHeight w:val="495"/>
        </w:trPr>
        <w:tc>
          <w:tcPr>
            <w:cnfStyle w:val="001000000000" w:firstRow="0" w:lastRow="0" w:firstColumn="1" w:lastColumn="0" w:oddVBand="0" w:evenVBand="0" w:oddHBand="0" w:evenHBand="0" w:firstRowFirstColumn="0" w:firstRowLastColumn="0" w:lastRowFirstColumn="0" w:lastRowLastColumn="0"/>
            <w:tcW w:w="0" w:type="auto"/>
            <w:hideMark/>
          </w:tcPr>
          <w:p w14:paraId="5BB6E579" w14:textId="77777777" w:rsidR="009979B1" w:rsidRPr="009979B1" w:rsidRDefault="009979B1" w:rsidP="009979B1">
            <w:pPr>
              <w:spacing w:after="160" w:line="278" w:lineRule="auto"/>
            </w:pPr>
            <w:r w:rsidRPr="009979B1">
              <w:t>Stakeholder Group</w:t>
            </w:r>
          </w:p>
        </w:tc>
        <w:tc>
          <w:tcPr>
            <w:tcW w:w="0" w:type="auto"/>
            <w:hideMark/>
          </w:tcPr>
          <w:p w14:paraId="128E42C1" w14:textId="77777777" w:rsidR="009979B1" w:rsidRPr="009979B1" w:rsidRDefault="009979B1" w:rsidP="009979B1">
            <w:pPr>
              <w:spacing w:after="160" w:line="278" w:lineRule="auto"/>
              <w:cnfStyle w:val="100000000000" w:firstRow="1" w:lastRow="0" w:firstColumn="0" w:lastColumn="0" w:oddVBand="0" w:evenVBand="0" w:oddHBand="0" w:evenHBand="0" w:firstRowFirstColumn="0" w:firstRowLastColumn="0" w:lastRowFirstColumn="0" w:lastRowLastColumn="0"/>
            </w:pPr>
            <w:r w:rsidRPr="009979B1">
              <w:t>Primary Interests &amp; Concerns</w:t>
            </w:r>
          </w:p>
        </w:tc>
      </w:tr>
      <w:tr w:rsidR="009979B1" w:rsidRPr="009979B1" w14:paraId="3009342E" w14:textId="77777777" w:rsidTr="009979B1">
        <w:trPr>
          <w:cnfStyle w:val="000000100000" w:firstRow="0" w:lastRow="0" w:firstColumn="0" w:lastColumn="0" w:oddVBand="0" w:evenVBand="0" w:oddHBand="1" w:evenHBand="0" w:firstRowFirstColumn="0" w:firstRowLastColumn="0" w:lastRowFirstColumn="0" w:lastRowLastColumn="0"/>
          <w:trHeight w:val="833"/>
        </w:trPr>
        <w:tc>
          <w:tcPr>
            <w:cnfStyle w:val="001000000000" w:firstRow="0" w:lastRow="0" w:firstColumn="1" w:lastColumn="0" w:oddVBand="0" w:evenVBand="0" w:oddHBand="0" w:evenHBand="0" w:firstRowFirstColumn="0" w:firstRowLastColumn="0" w:lastRowFirstColumn="0" w:lastRowLastColumn="0"/>
            <w:tcW w:w="0" w:type="auto"/>
            <w:hideMark/>
          </w:tcPr>
          <w:p w14:paraId="7D538702" w14:textId="77777777" w:rsidR="009979B1" w:rsidRPr="009979B1" w:rsidRDefault="009979B1" w:rsidP="009979B1">
            <w:pPr>
              <w:spacing w:after="160" w:line="278" w:lineRule="auto"/>
            </w:pPr>
            <w:r w:rsidRPr="009979B1">
              <w:t>Primary Users: General Citizens</w:t>
            </w:r>
          </w:p>
        </w:tc>
        <w:tc>
          <w:tcPr>
            <w:tcW w:w="0" w:type="auto"/>
            <w:hideMark/>
          </w:tcPr>
          <w:p w14:paraId="086F4726" w14:textId="77777777" w:rsidR="009979B1" w:rsidRPr="009979B1" w:rsidRDefault="009979B1" w:rsidP="009979B1">
            <w:pPr>
              <w:spacing w:after="160" w:line="278" w:lineRule="auto"/>
              <w:cnfStyle w:val="000000100000" w:firstRow="0" w:lastRow="0" w:firstColumn="0" w:lastColumn="0" w:oddVBand="0" w:evenVBand="0" w:oddHBand="1" w:evenHBand="0" w:firstRowFirstColumn="0" w:firstRowLastColumn="0" w:lastRowFirstColumn="0" w:lastRowLastColumn="0"/>
            </w:pPr>
            <w:r w:rsidRPr="009979B1">
              <w:t>Service accessibility, ease of use, time savings, trust in accuracy, privacy protection</w:t>
            </w:r>
          </w:p>
        </w:tc>
      </w:tr>
      <w:tr w:rsidR="009979B1" w:rsidRPr="009979B1" w14:paraId="4AEBB7A0" w14:textId="77777777" w:rsidTr="009979B1">
        <w:trPr>
          <w:trHeight w:val="833"/>
        </w:trPr>
        <w:tc>
          <w:tcPr>
            <w:cnfStyle w:val="001000000000" w:firstRow="0" w:lastRow="0" w:firstColumn="1" w:lastColumn="0" w:oddVBand="0" w:evenVBand="0" w:oddHBand="0" w:evenHBand="0" w:firstRowFirstColumn="0" w:firstRowLastColumn="0" w:lastRowFirstColumn="0" w:lastRowLastColumn="0"/>
            <w:tcW w:w="0" w:type="auto"/>
            <w:hideMark/>
          </w:tcPr>
          <w:p w14:paraId="6C23851A" w14:textId="77777777" w:rsidR="009979B1" w:rsidRPr="009979B1" w:rsidRDefault="009979B1" w:rsidP="009979B1">
            <w:pPr>
              <w:spacing w:after="160" w:line="278" w:lineRule="auto"/>
            </w:pPr>
            <w:r w:rsidRPr="009979B1">
              <w:t>Vulnerable User Groups (Elderly, Disabled, Non-tech-savvy)</w:t>
            </w:r>
          </w:p>
        </w:tc>
        <w:tc>
          <w:tcPr>
            <w:tcW w:w="0" w:type="auto"/>
            <w:hideMark/>
          </w:tcPr>
          <w:p w14:paraId="29B61FB9" w14:textId="77777777" w:rsidR="009979B1" w:rsidRPr="009979B1" w:rsidRDefault="009979B1" w:rsidP="009979B1">
            <w:pPr>
              <w:spacing w:after="160" w:line="278" w:lineRule="auto"/>
              <w:cnfStyle w:val="000000000000" w:firstRow="0" w:lastRow="0" w:firstColumn="0" w:lastColumn="0" w:oddVBand="0" w:evenVBand="0" w:oddHBand="0" w:evenHBand="0" w:firstRowFirstColumn="0" w:firstRowLastColumn="0" w:lastRowFirstColumn="0" w:lastRowLastColumn="0"/>
            </w:pPr>
            <w:r w:rsidRPr="009979B1">
              <w:t>Digital inclusion, alternative access methods, simplicity, human fallback options</w:t>
            </w:r>
          </w:p>
        </w:tc>
      </w:tr>
      <w:tr w:rsidR="009979B1" w:rsidRPr="009979B1" w14:paraId="4CDE9783" w14:textId="77777777" w:rsidTr="009979B1">
        <w:trPr>
          <w:cnfStyle w:val="000000100000" w:firstRow="0" w:lastRow="0" w:firstColumn="0" w:lastColumn="0" w:oddVBand="0" w:evenVBand="0" w:oddHBand="1" w:evenHBand="0" w:firstRowFirstColumn="0" w:firstRowLastColumn="0" w:lastRowFirstColumn="0" w:lastRowLastColumn="0"/>
          <w:trHeight w:val="833"/>
        </w:trPr>
        <w:tc>
          <w:tcPr>
            <w:cnfStyle w:val="001000000000" w:firstRow="0" w:lastRow="0" w:firstColumn="1" w:lastColumn="0" w:oddVBand="0" w:evenVBand="0" w:oddHBand="0" w:evenHBand="0" w:firstRowFirstColumn="0" w:firstRowLastColumn="0" w:lastRowFirstColumn="0" w:lastRowLastColumn="0"/>
            <w:tcW w:w="0" w:type="auto"/>
            <w:hideMark/>
          </w:tcPr>
          <w:p w14:paraId="4FF05089" w14:textId="77777777" w:rsidR="009979B1" w:rsidRPr="009979B1" w:rsidRDefault="009979B1" w:rsidP="009979B1">
            <w:pPr>
              <w:spacing w:after="160" w:line="278" w:lineRule="auto"/>
            </w:pPr>
            <w:r w:rsidRPr="009979B1">
              <w:t>Business Users (Small Businesses, Contractors)</w:t>
            </w:r>
          </w:p>
        </w:tc>
        <w:tc>
          <w:tcPr>
            <w:tcW w:w="0" w:type="auto"/>
            <w:hideMark/>
          </w:tcPr>
          <w:p w14:paraId="514E88B0" w14:textId="77777777" w:rsidR="009979B1" w:rsidRPr="009979B1" w:rsidRDefault="009979B1" w:rsidP="009979B1">
            <w:pPr>
              <w:spacing w:after="160" w:line="278" w:lineRule="auto"/>
              <w:cnfStyle w:val="000000100000" w:firstRow="0" w:lastRow="0" w:firstColumn="0" w:lastColumn="0" w:oddVBand="0" w:evenVBand="0" w:oddHBand="1" w:evenHBand="0" w:firstRowFirstColumn="0" w:firstRowLastColumn="0" w:lastRowFirstColumn="0" w:lastRowLastColumn="0"/>
            </w:pPr>
            <w:r w:rsidRPr="009979B1">
              <w:t>Efficiency, reliability for compliance submissions, integration with business processes</w:t>
            </w:r>
          </w:p>
        </w:tc>
      </w:tr>
      <w:tr w:rsidR="009979B1" w:rsidRPr="009979B1" w14:paraId="2C17F0B6" w14:textId="77777777" w:rsidTr="009979B1">
        <w:trPr>
          <w:trHeight w:val="823"/>
        </w:trPr>
        <w:tc>
          <w:tcPr>
            <w:cnfStyle w:val="001000000000" w:firstRow="0" w:lastRow="0" w:firstColumn="1" w:lastColumn="0" w:oddVBand="0" w:evenVBand="0" w:oddHBand="0" w:evenHBand="0" w:firstRowFirstColumn="0" w:firstRowLastColumn="0" w:lastRowFirstColumn="0" w:lastRowLastColumn="0"/>
            <w:tcW w:w="0" w:type="auto"/>
            <w:hideMark/>
          </w:tcPr>
          <w:p w14:paraId="126752B0" w14:textId="77777777" w:rsidR="009979B1" w:rsidRPr="009979B1" w:rsidRDefault="009979B1" w:rsidP="009979B1">
            <w:pPr>
              <w:spacing w:after="160" w:line="278" w:lineRule="auto"/>
            </w:pPr>
            <w:r w:rsidRPr="009979B1">
              <w:t>Advocacy Groups &amp; Community Organizations</w:t>
            </w:r>
          </w:p>
        </w:tc>
        <w:tc>
          <w:tcPr>
            <w:tcW w:w="0" w:type="auto"/>
            <w:hideMark/>
          </w:tcPr>
          <w:p w14:paraId="20DBD21A" w14:textId="77777777" w:rsidR="009979B1" w:rsidRPr="009979B1" w:rsidRDefault="009979B1" w:rsidP="009979B1">
            <w:pPr>
              <w:spacing w:after="160" w:line="278" w:lineRule="auto"/>
              <w:cnfStyle w:val="000000000000" w:firstRow="0" w:lastRow="0" w:firstColumn="0" w:lastColumn="0" w:oddVBand="0" w:evenVBand="0" w:oddHBand="0" w:evenHBand="0" w:firstRowFirstColumn="0" w:firstRowLastColumn="0" w:lastRowFirstColumn="0" w:lastRowLastColumn="0"/>
            </w:pPr>
            <w:r w:rsidRPr="009979B1">
              <w:t>Equity of access, transparency, accountability, data privacy protection</w:t>
            </w:r>
          </w:p>
        </w:tc>
      </w:tr>
      <w:tr w:rsidR="009979B1" w:rsidRPr="009979B1" w14:paraId="534AAF85" w14:textId="77777777" w:rsidTr="009979B1">
        <w:trPr>
          <w:cnfStyle w:val="000000100000" w:firstRow="0" w:lastRow="0" w:firstColumn="0" w:lastColumn="0" w:oddVBand="0" w:evenVBand="0" w:oddHBand="1" w:evenHBand="0" w:firstRowFirstColumn="0" w:firstRowLastColumn="0" w:lastRowFirstColumn="0" w:lastRowLastColumn="0"/>
          <w:trHeight w:val="833"/>
        </w:trPr>
        <w:tc>
          <w:tcPr>
            <w:cnfStyle w:val="001000000000" w:firstRow="0" w:lastRow="0" w:firstColumn="1" w:lastColumn="0" w:oddVBand="0" w:evenVBand="0" w:oddHBand="0" w:evenHBand="0" w:firstRowFirstColumn="0" w:firstRowLastColumn="0" w:lastRowFirstColumn="0" w:lastRowLastColumn="0"/>
            <w:tcW w:w="0" w:type="auto"/>
            <w:hideMark/>
          </w:tcPr>
          <w:p w14:paraId="2D7A319D" w14:textId="77777777" w:rsidR="009979B1" w:rsidRPr="009979B1" w:rsidRDefault="009979B1" w:rsidP="009979B1">
            <w:pPr>
              <w:spacing w:after="160" w:line="278" w:lineRule="auto"/>
            </w:pPr>
            <w:r w:rsidRPr="009979B1">
              <w:t>Media &amp; Watchdog Organizations</w:t>
            </w:r>
          </w:p>
        </w:tc>
        <w:tc>
          <w:tcPr>
            <w:tcW w:w="0" w:type="auto"/>
            <w:hideMark/>
          </w:tcPr>
          <w:p w14:paraId="43CE100E" w14:textId="77777777" w:rsidR="009979B1" w:rsidRPr="009979B1" w:rsidRDefault="009979B1" w:rsidP="009979B1">
            <w:pPr>
              <w:spacing w:after="160" w:line="278" w:lineRule="auto"/>
              <w:cnfStyle w:val="000000100000" w:firstRow="0" w:lastRow="0" w:firstColumn="0" w:lastColumn="0" w:oddVBand="0" w:evenVBand="0" w:oddHBand="1" w:evenHBand="0" w:firstRowFirstColumn="0" w:firstRowLastColumn="0" w:lastRowFirstColumn="0" w:lastRowLastColumn="0"/>
            </w:pPr>
            <w:r w:rsidRPr="009979B1">
              <w:t>System performance, cost-effectiveness, privacy implications, failure incidents</w:t>
            </w:r>
          </w:p>
        </w:tc>
      </w:tr>
      <w:tr w:rsidR="009979B1" w:rsidRPr="009979B1" w14:paraId="4E0E0DDD" w14:textId="77777777" w:rsidTr="009979B1">
        <w:trPr>
          <w:trHeight w:val="833"/>
        </w:trPr>
        <w:tc>
          <w:tcPr>
            <w:cnfStyle w:val="001000000000" w:firstRow="0" w:lastRow="0" w:firstColumn="1" w:lastColumn="0" w:oddVBand="0" w:evenVBand="0" w:oddHBand="0" w:evenHBand="0" w:firstRowFirstColumn="0" w:firstRowLastColumn="0" w:lastRowFirstColumn="0" w:lastRowLastColumn="0"/>
            <w:tcW w:w="0" w:type="auto"/>
            <w:hideMark/>
          </w:tcPr>
          <w:p w14:paraId="733C5143" w14:textId="77777777" w:rsidR="009979B1" w:rsidRPr="009979B1" w:rsidRDefault="009979B1" w:rsidP="009979B1">
            <w:pPr>
              <w:spacing w:after="160" w:line="278" w:lineRule="auto"/>
            </w:pPr>
            <w:r w:rsidRPr="009979B1">
              <w:t>Technology Vendors &amp; System Integrators</w:t>
            </w:r>
          </w:p>
        </w:tc>
        <w:tc>
          <w:tcPr>
            <w:tcW w:w="0" w:type="auto"/>
            <w:hideMark/>
          </w:tcPr>
          <w:p w14:paraId="6C067046" w14:textId="77777777" w:rsidR="009979B1" w:rsidRPr="009979B1" w:rsidRDefault="009979B1" w:rsidP="009979B1">
            <w:pPr>
              <w:spacing w:after="160" w:line="278" w:lineRule="auto"/>
              <w:cnfStyle w:val="000000000000" w:firstRow="0" w:lastRow="0" w:firstColumn="0" w:lastColumn="0" w:oddVBand="0" w:evenVBand="0" w:oddHBand="0" w:evenHBand="0" w:firstRowFirstColumn="0" w:firstRowLastColumn="0" w:lastRowFirstColumn="0" w:lastRowLastColumn="0"/>
            </w:pPr>
            <w:r w:rsidRPr="009979B1">
              <w:t>Partnership opportunities, integration projects, maintenance contracts, data sharing</w:t>
            </w:r>
          </w:p>
        </w:tc>
      </w:tr>
      <w:tr w:rsidR="009979B1" w:rsidRPr="009979B1" w14:paraId="1C8243AF" w14:textId="77777777" w:rsidTr="009979B1">
        <w:trPr>
          <w:cnfStyle w:val="000000100000" w:firstRow="0" w:lastRow="0" w:firstColumn="0" w:lastColumn="0" w:oddVBand="0" w:evenVBand="0" w:oddHBand="1" w:evenHBand="0" w:firstRowFirstColumn="0" w:firstRowLastColumn="0" w:lastRowFirstColumn="0" w:lastRowLastColumn="0"/>
          <w:trHeight w:val="833"/>
        </w:trPr>
        <w:tc>
          <w:tcPr>
            <w:cnfStyle w:val="001000000000" w:firstRow="0" w:lastRow="0" w:firstColumn="1" w:lastColumn="0" w:oddVBand="0" w:evenVBand="0" w:oddHBand="0" w:evenHBand="0" w:firstRowFirstColumn="0" w:firstRowLastColumn="0" w:lastRowFirstColumn="0" w:lastRowLastColumn="0"/>
            <w:tcW w:w="0" w:type="auto"/>
            <w:hideMark/>
          </w:tcPr>
          <w:p w14:paraId="0C36A870" w14:textId="77777777" w:rsidR="009979B1" w:rsidRPr="009979B1" w:rsidRDefault="009979B1" w:rsidP="009979B1">
            <w:pPr>
              <w:spacing w:after="160" w:line="278" w:lineRule="auto"/>
            </w:pPr>
            <w:r w:rsidRPr="009979B1">
              <w:t>Academic &amp; Research Institutions</w:t>
            </w:r>
          </w:p>
        </w:tc>
        <w:tc>
          <w:tcPr>
            <w:tcW w:w="0" w:type="auto"/>
            <w:hideMark/>
          </w:tcPr>
          <w:p w14:paraId="27E8794D" w14:textId="77777777" w:rsidR="009979B1" w:rsidRPr="009979B1" w:rsidRDefault="009979B1" w:rsidP="009979B1">
            <w:pPr>
              <w:spacing w:after="160" w:line="278" w:lineRule="auto"/>
              <w:cnfStyle w:val="000000100000" w:firstRow="0" w:lastRow="0" w:firstColumn="0" w:lastColumn="0" w:oddVBand="0" w:evenVBand="0" w:oddHBand="1" w:evenHBand="0" w:firstRowFirstColumn="0" w:firstRowLastColumn="0" w:lastRowFirstColumn="0" w:lastRowLastColumn="0"/>
            </w:pPr>
            <w:r w:rsidRPr="009979B1">
              <w:t>Case study opportunities, public service innovation research, impact assessment</w:t>
            </w:r>
          </w:p>
        </w:tc>
      </w:tr>
      <w:tr w:rsidR="009979B1" w:rsidRPr="009979B1" w14:paraId="0B7B1E7C" w14:textId="77777777" w:rsidTr="009979B1">
        <w:trPr>
          <w:trHeight w:val="833"/>
        </w:trPr>
        <w:tc>
          <w:tcPr>
            <w:cnfStyle w:val="001000000000" w:firstRow="0" w:lastRow="0" w:firstColumn="1" w:lastColumn="0" w:oddVBand="0" w:evenVBand="0" w:oddHBand="0" w:evenHBand="0" w:firstRowFirstColumn="0" w:firstRowLastColumn="0" w:lastRowFirstColumn="0" w:lastRowLastColumn="0"/>
            <w:tcW w:w="0" w:type="auto"/>
            <w:hideMark/>
          </w:tcPr>
          <w:p w14:paraId="4C6B59B4" w14:textId="77777777" w:rsidR="009979B1" w:rsidRPr="009979B1" w:rsidRDefault="009979B1" w:rsidP="009979B1">
            <w:pPr>
              <w:spacing w:after="160" w:line="278" w:lineRule="auto"/>
            </w:pPr>
            <w:r w:rsidRPr="009979B1">
              <w:t>Unions &amp; Employee Associations</w:t>
            </w:r>
          </w:p>
        </w:tc>
        <w:tc>
          <w:tcPr>
            <w:tcW w:w="0" w:type="auto"/>
            <w:hideMark/>
          </w:tcPr>
          <w:p w14:paraId="4D5D3305" w14:textId="77777777" w:rsidR="009979B1" w:rsidRPr="009979B1" w:rsidRDefault="009979B1" w:rsidP="009979B1">
            <w:pPr>
              <w:spacing w:after="160" w:line="278" w:lineRule="auto"/>
              <w:cnfStyle w:val="000000000000" w:firstRow="0" w:lastRow="0" w:firstColumn="0" w:lastColumn="0" w:oddVBand="0" w:evenVBand="0" w:oddHBand="0" w:evenHBand="0" w:firstRowFirstColumn="0" w:firstRowLastColumn="0" w:lastRowFirstColumn="0" w:lastRowLastColumn="0"/>
            </w:pPr>
            <w:r w:rsidRPr="009979B1">
              <w:t>Job impact, retraining requirements, workload redistribution, employee rights</w:t>
            </w:r>
          </w:p>
        </w:tc>
      </w:tr>
    </w:tbl>
    <w:p w14:paraId="0D4D4275" w14:textId="77777777" w:rsidR="009979B1" w:rsidRPr="009979B1" w:rsidRDefault="009979B1" w:rsidP="009979B1">
      <w:pPr>
        <w:rPr>
          <w:b/>
          <w:bCs/>
        </w:rPr>
      </w:pPr>
      <w:r w:rsidRPr="009979B1">
        <w:rPr>
          <w:b/>
          <w:bCs/>
        </w:rPr>
        <w:t>3.0 Stakeholder Analysis Matrices</w:t>
      </w:r>
    </w:p>
    <w:p w14:paraId="67FB39F3" w14:textId="77777777" w:rsidR="009979B1" w:rsidRPr="009979B1" w:rsidRDefault="009979B1" w:rsidP="009979B1">
      <w:pPr>
        <w:rPr>
          <w:b/>
          <w:bCs/>
        </w:rPr>
      </w:pPr>
      <w:r w:rsidRPr="009979B1">
        <w:rPr>
          <w:b/>
          <w:bCs/>
        </w:rPr>
        <w:t>Matrix 1: Influence vs. Authority Analysis</w:t>
      </w:r>
    </w:p>
    <w:p w14:paraId="2BEB0901" w14:textId="77777777" w:rsidR="009979B1" w:rsidRPr="009979B1" w:rsidRDefault="009979B1" w:rsidP="009979B1">
      <w:r w:rsidRPr="009979B1">
        <w:t>This matrix is particularly relevant for government contexts where formal authority structures dictate decision-making.</w:t>
      </w:r>
    </w:p>
    <w:p w14:paraId="05EF91F1" w14:textId="066ED8C5" w:rsidR="009979B1" w:rsidRDefault="009979B1" w:rsidP="009979B1">
      <w:r>
        <w:rPr>
          <w:noProof/>
        </w:rPr>
        <w:lastRenderedPageBreak/>
        <w:drawing>
          <wp:inline distT="0" distB="0" distL="0" distR="0" wp14:anchorId="657EB084" wp14:editId="4846A593">
            <wp:extent cx="5162550" cy="3829050"/>
            <wp:effectExtent l="0" t="0" r="0" b="0"/>
            <wp:docPr id="656013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013181" name=""/>
                    <pic:cNvPicPr/>
                  </pic:nvPicPr>
                  <pic:blipFill>
                    <a:blip r:embed="rId5"/>
                    <a:stretch>
                      <a:fillRect/>
                    </a:stretch>
                  </pic:blipFill>
                  <pic:spPr>
                    <a:xfrm>
                      <a:off x="0" y="0"/>
                      <a:ext cx="5162550" cy="3829050"/>
                    </a:xfrm>
                    <a:prstGeom prst="rect">
                      <a:avLst/>
                    </a:prstGeom>
                  </pic:spPr>
                </pic:pic>
              </a:graphicData>
            </a:graphic>
          </wp:inline>
        </w:drawing>
      </w:r>
    </w:p>
    <w:p w14:paraId="11FFAA4C" w14:textId="0EC7114E" w:rsidR="009979B1" w:rsidRPr="009979B1" w:rsidRDefault="009979B1" w:rsidP="009979B1">
      <w:r w:rsidRPr="009979B1">
        <w:t xml:space="preserve">*Figure 1: Influence-Authority Matrix for </w:t>
      </w:r>
      <w:proofErr w:type="spellStart"/>
      <w:r w:rsidRPr="009979B1">
        <w:t>OptimAlze</w:t>
      </w:r>
      <w:proofErr w:type="spellEnd"/>
      <w:r w:rsidRPr="009979B1">
        <w:t xml:space="preserve"> Buddy Stakeholders*</w:t>
      </w:r>
    </w:p>
    <w:p w14:paraId="1834E740" w14:textId="77777777" w:rsidR="009979B1" w:rsidRPr="009979B1" w:rsidRDefault="009979B1" w:rsidP="009979B1">
      <w:r w:rsidRPr="009979B1">
        <w:rPr>
          <w:b/>
          <w:bCs/>
        </w:rPr>
        <w:t>High Influence, High Authority (Key Decision Makers)</w:t>
      </w:r>
    </w:p>
    <w:p w14:paraId="40983A39" w14:textId="77777777" w:rsidR="009979B1" w:rsidRPr="009979B1" w:rsidRDefault="009979B1" w:rsidP="009979B1">
      <w:pPr>
        <w:numPr>
          <w:ilvl w:val="0"/>
          <w:numId w:val="2"/>
        </w:numPr>
      </w:pPr>
      <w:r w:rsidRPr="009979B1">
        <w:rPr>
          <w:b/>
          <w:bCs/>
        </w:rPr>
        <w:t>Political Leadership:</w:t>
      </w:r>
      <w:r w:rsidRPr="009979B1">
        <w:t> Mayors, council members who control budgets and strategic direction</w:t>
      </w:r>
    </w:p>
    <w:p w14:paraId="2AFE6A7C" w14:textId="77777777" w:rsidR="009979B1" w:rsidRPr="009979B1" w:rsidRDefault="009979B1" w:rsidP="009979B1">
      <w:pPr>
        <w:numPr>
          <w:ilvl w:val="0"/>
          <w:numId w:val="2"/>
        </w:numPr>
      </w:pPr>
      <w:r w:rsidRPr="009979B1">
        <w:rPr>
          <w:b/>
          <w:bCs/>
        </w:rPr>
        <w:t>Budget Committees:</w:t>
      </w:r>
      <w:r w:rsidRPr="009979B1">
        <w:t> Control funding allocation and project approval</w:t>
      </w:r>
    </w:p>
    <w:p w14:paraId="7D47DF59" w14:textId="77777777" w:rsidR="009979B1" w:rsidRPr="009979B1" w:rsidRDefault="009979B1" w:rsidP="009979B1">
      <w:pPr>
        <w:numPr>
          <w:ilvl w:val="0"/>
          <w:numId w:val="2"/>
        </w:numPr>
      </w:pPr>
      <w:r w:rsidRPr="009979B1">
        <w:rPr>
          <w:b/>
          <w:bCs/>
        </w:rPr>
        <w:t>Senior Government Executives:</w:t>
      </w:r>
      <w:r w:rsidRPr="009979B1">
        <w:t> Have authority to mandate adoption across departments</w:t>
      </w:r>
    </w:p>
    <w:p w14:paraId="49506466" w14:textId="77777777" w:rsidR="009979B1" w:rsidRPr="009979B1" w:rsidRDefault="009979B1" w:rsidP="009979B1">
      <w:r w:rsidRPr="009979B1">
        <w:rPr>
          <w:b/>
          <w:bCs/>
        </w:rPr>
        <w:t>High Influence, Low Authority (Powerful Allies)</w:t>
      </w:r>
    </w:p>
    <w:p w14:paraId="2C287BB1" w14:textId="77777777" w:rsidR="009979B1" w:rsidRPr="009979B1" w:rsidRDefault="009979B1" w:rsidP="009979B1">
      <w:pPr>
        <w:numPr>
          <w:ilvl w:val="0"/>
          <w:numId w:val="3"/>
        </w:numPr>
      </w:pPr>
      <w:r w:rsidRPr="009979B1">
        <w:rPr>
          <w:b/>
          <w:bCs/>
        </w:rPr>
        <w:t>Department Heads:</w:t>
      </w:r>
      <w:r w:rsidRPr="009979B1">
        <w:t> Can champion or block implementation within their domains</w:t>
      </w:r>
    </w:p>
    <w:p w14:paraId="281DF897" w14:textId="77777777" w:rsidR="009979B1" w:rsidRPr="009979B1" w:rsidRDefault="009979B1" w:rsidP="009979B1">
      <w:pPr>
        <w:numPr>
          <w:ilvl w:val="0"/>
          <w:numId w:val="3"/>
        </w:numPr>
      </w:pPr>
      <w:r w:rsidRPr="009979B1">
        <w:rPr>
          <w:b/>
          <w:bCs/>
        </w:rPr>
        <w:t>Legal &amp; Compliance Officers:</w:t>
      </w:r>
      <w:r w:rsidRPr="009979B1">
        <w:t> Can halt projects over regulatory concerns despite lacking budget authority</w:t>
      </w:r>
    </w:p>
    <w:p w14:paraId="20D670AE" w14:textId="77777777" w:rsidR="009979B1" w:rsidRPr="009979B1" w:rsidRDefault="009979B1" w:rsidP="009979B1">
      <w:pPr>
        <w:numPr>
          <w:ilvl w:val="0"/>
          <w:numId w:val="3"/>
        </w:numPr>
      </w:pPr>
      <w:r w:rsidRPr="009979B1">
        <w:rPr>
          <w:b/>
          <w:bCs/>
        </w:rPr>
        <w:t>Media Outlets:</w:t>
      </w:r>
      <w:r w:rsidRPr="009979B1">
        <w:t> Shape public opinion and political pressure without formal authority</w:t>
      </w:r>
    </w:p>
    <w:p w14:paraId="5DAD830C" w14:textId="77777777" w:rsidR="009979B1" w:rsidRPr="009979B1" w:rsidRDefault="009979B1" w:rsidP="009979B1">
      <w:r w:rsidRPr="009979B1">
        <w:rPr>
          <w:b/>
          <w:bCs/>
        </w:rPr>
        <w:t>Low Influence, High Authority (Operational Partners)</w:t>
      </w:r>
    </w:p>
    <w:p w14:paraId="64895A45" w14:textId="77777777" w:rsidR="009979B1" w:rsidRPr="009979B1" w:rsidRDefault="009979B1" w:rsidP="009979B1">
      <w:pPr>
        <w:numPr>
          <w:ilvl w:val="0"/>
          <w:numId w:val="4"/>
        </w:numPr>
      </w:pPr>
      <w:r w:rsidRPr="009979B1">
        <w:rPr>
          <w:b/>
          <w:bCs/>
        </w:rPr>
        <w:t>IT Departments:</w:t>
      </w:r>
      <w:r w:rsidRPr="009979B1">
        <w:t> Implement and maintain the system but often lack strategic influence</w:t>
      </w:r>
    </w:p>
    <w:p w14:paraId="0458ED06" w14:textId="77777777" w:rsidR="009979B1" w:rsidRPr="009979B1" w:rsidRDefault="009979B1" w:rsidP="009979B1">
      <w:pPr>
        <w:numPr>
          <w:ilvl w:val="0"/>
          <w:numId w:val="4"/>
        </w:numPr>
      </w:pPr>
      <w:r w:rsidRPr="009979B1">
        <w:rPr>
          <w:b/>
          <w:bCs/>
        </w:rPr>
        <w:lastRenderedPageBreak/>
        <w:t>Frontline Staff:</w:t>
      </w:r>
      <w:r w:rsidRPr="009979B1">
        <w:t> Directly affected and can sabotage or support adoption through daily use</w:t>
      </w:r>
    </w:p>
    <w:p w14:paraId="6289BE7E" w14:textId="77777777" w:rsidR="009979B1" w:rsidRPr="009979B1" w:rsidRDefault="009979B1" w:rsidP="009979B1">
      <w:pPr>
        <w:numPr>
          <w:ilvl w:val="0"/>
          <w:numId w:val="4"/>
        </w:numPr>
      </w:pPr>
      <w:r w:rsidRPr="009979B1">
        <w:rPr>
          <w:b/>
          <w:bCs/>
        </w:rPr>
        <w:t>Citizen Users:</w:t>
      </w:r>
      <w:r w:rsidRPr="009979B1">
        <w:t> Ultimately determine success through adoption rates but lack formal authority</w:t>
      </w:r>
    </w:p>
    <w:p w14:paraId="595DD445" w14:textId="77777777" w:rsidR="009979B1" w:rsidRPr="009979B1" w:rsidRDefault="009979B1" w:rsidP="009979B1">
      <w:r w:rsidRPr="009979B1">
        <w:rPr>
          <w:b/>
          <w:bCs/>
        </w:rPr>
        <w:t>Low Influence, Low Authority (Monitor)</w:t>
      </w:r>
    </w:p>
    <w:p w14:paraId="7FA53580" w14:textId="77777777" w:rsidR="009979B1" w:rsidRPr="009979B1" w:rsidRDefault="009979B1" w:rsidP="009979B1">
      <w:pPr>
        <w:numPr>
          <w:ilvl w:val="0"/>
          <w:numId w:val="5"/>
        </w:numPr>
      </w:pPr>
      <w:r w:rsidRPr="009979B1">
        <w:rPr>
          <w:b/>
          <w:bCs/>
        </w:rPr>
        <w:t>Advocacy Groups:</w:t>
      </w:r>
      <w:r w:rsidRPr="009979B1">
        <w:t> Can raise concerns but limited direct power</w:t>
      </w:r>
    </w:p>
    <w:p w14:paraId="000278EC" w14:textId="77777777" w:rsidR="009979B1" w:rsidRPr="009979B1" w:rsidRDefault="009979B1" w:rsidP="009979B1">
      <w:pPr>
        <w:numPr>
          <w:ilvl w:val="0"/>
          <w:numId w:val="5"/>
        </w:numPr>
      </w:pPr>
      <w:r w:rsidRPr="009979B1">
        <w:rPr>
          <w:b/>
          <w:bCs/>
        </w:rPr>
        <w:t>Competitors:</w:t>
      </w:r>
      <w:r w:rsidRPr="009979B1">
        <w:t> Market alternatives but government procurement is complex</w:t>
      </w:r>
    </w:p>
    <w:p w14:paraId="79E5AE4D" w14:textId="77777777" w:rsidR="009979B1" w:rsidRPr="009979B1" w:rsidRDefault="009979B1" w:rsidP="009979B1">
      <w:pPr>
        <w:numPr>
          <w:ilvl w:val="0"/>
          <w:numId w:val="5"/>
        </w:numPr>
      </w:pPr>
      <w:r w:rsidRPr="009979B1">
        <w:rPr>
          <w:b/>
          <w:bCs/>
        </w:rPr>
        <w:t>Academic Institutions:</w:t>
      </w:r>
      <w:r w:rsidRPr="009979B1">
        <w:t> Provide insights but not decision-makers</w:t>
      </w:r>
    </w:p>
    <w:p w14:paraId="7B5CC57E" w14:textId="77777777" w:rsidR="009979B1" w:rsidRPr="009979B1" w:rsidRDefault="009979B1" w:rsidP="009979B1">
      <w:pPr>
        <w:rPr>
          <w:b/>
          <w:bCs/>
        </w:rPr>
      </w:pPr>
      <w:r w:rsidRPr="009979B1">
        <w:rPr>
          <w:b/>
          <w:bCs/>
        </w:rPr>
        <w:t>Matrix 2: Adoption Impact vs. Trust Requirements</w:t>
      </w:r>
    </w:p>
    <w:p w14:paraId="311174C6" w14:textId="77777777" w:rsidR="009979B1" w:rsidRPr="009979B1" w:rsidRDefault="009979B1" w:rsidP="009979B1">
      <w:r w:rsidRPr="009979B1">
        <w:t>Public sector deployments require special attention to trust and perception.</w:t>
      </w:r>
    </w:p>
    <w:p w14:paraId="364B35AF" w14:textId="6CF8494A" w:rsidR="009979B1" w:rsidRDefault="009979B1" w:rsidP="009979B1">
      <w:pPr>
        <w:jc w:val="center"/>
      </w:pPr>
      <w:r>
        <w:rPr>
          <w:noProof/>
        </w:rPr>
        <w:drawing>
          <wp:inline distT="0" distB="0" distL="0" distR="0" wp14:anchorId="0C207CEB" wp14:editId="5564FF8A">
            <wp:extent cx="4743450" cy="3714750"/>
            <wp:effectExtent l="0" t="0" r="0" b="0"/>
            <wp:docPr id="1570772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772330" name=""/>
                    <pic:cNvPicPr/>
                  </pic:nvPicPr>
                  <pic:blipFill>
                    <a:blip r:embed="rId6"/>
                    <a:stretch>
                      <a:fillRect/>
                    </a:stretch>
                  </pic:blipFill>
                  <pic:spPr>
                    <a:xfrm>
                      <a:off x="0" y="0"/>
                      <a:ext cx="4743450" cy="3714750"/>
                    </a:xfrm>
                    <a:prstGeom prst="rect">
                      <a:avLst/>
                    </a:prstGeom>
                  </pic:spPr>
                </pic:pic>
              </a:graphicData>
            </a:graphic>
          </wp:inline>
        </w:drawing>
      </w:r>
    </w:p>
    <w:p w14:paraId="0D6B18B3" w14:textId="16BB9B8D" w:rsidR="009979B1" w:rsidRPr="009979B1" w:rsidRDefault="009979B1" w:rsidP="009979B1">
      <w:r w:rsidRPr="009979B1">
        <w:t xml:space="preserve">*Figure 2: Adoption Impact-Trust Matrix for </w:t>
      </w:r>
      <w:proofErr w:type="spellStart"/>
      <w:r w:rsidRPr="009979B1">
        <w:t>OptimAlze</w:t>
      </w:r>
      <w:proofErr w:type="spellEnd"/>
      <w:r w:rsidRPr="009979B1">
        <w:t xml:space="preserve"> Buddy Stakeholders*</w:t>
      </w:r>
    </w:p>
    <w:p w14:paraId="609F3BCE" w14:textId="77777777" w:rsidR="009979B1" w:rsidRPr="009979B1" w:rsidRDefault="009979B1" w:rsidP="009979B1">
      <w:r w:rsidRPr="009979B1">
        <w:rPr>
          <w:b/>
          <w:bCs/>
        </w:rPr>
        <w:t>High Impact, High Trust Requirements (Critical Success Factors)</w:t>
      </w:r>
    </w:p>
    <w:p w14:paraId="57C63131" w14:textId="77777777" w:rsidR="009979B1" w:rsidRPr="009979B1" w:rsidRDefault="009979B1" w:rsidP="009979B1">
      <w:pPr>
        <w:numPr>
          <w:ilvl w:val="0"/>
          <w:numId w:val="6"/>
        </w:numPr>
      </w:pPr>
      <w:r w:rsidRPr="009979B1">
        <w:rPr>
          <w:b/>
          <w:bCs/>
        </w:rPr>
        <w:t>General Citizens:</w:t>
      </w:r>
      <w:r w:rsidRPr="009979B1">
        <w:t> Widespread adoption requires high trust in accuracy and privacy</w:t>
      </w:r>
    </w:p>
    <w:p w14:paraId="6959F918" w14:textId="77777777" w:rsidR="009979B1" w:rsidRPr="009979B1" w:rsidRDefault="009979B1" w:rsidP="009979B1">
      <w:pPr>
        <w:numPr>
          <w:ilvl w:val="0"/>
          <w:numId w:val="6"/>
        </w:numPr>
      </w:pPr>
      <w:r w:rsidRPr="009979B1">
        <w:rPr>
          <w:b/>
          <w:bCs/>
        </w:rPr>
        <w:t>Political Leadership:</w:t>
      </w:r>
      <w:r w:rsidRPr="009979B1">
        <w:t> Must trust the system to deliver promised benefits without political risk</w:t>
      </w:r>
    </w:p>
    <w:p w14:paraId="3BB5F4D2" w14:textId="77777777" w:rsidR="009979B1" w:rsidRPr="009979B1" w:rsidRDefault="009979B1" w:rsidP="009979B1">
      <w:r w:rsidRPr="009979B1">
        <w:rPr>
          <w:b/>
          <w:bCs/>
        </w:rPr>
        <w:lastRenderedPageBreak/>
        <w:t>High Impact, Low Trust Requirements (Trust-Building Focus)</w:t>
      </w:r>
    </w:p>
    <w:p w14:paraId="4E7DF3BB" w14:textId="77777777" w:rsidR="009979B1" w:rsidRPr="009979B1" w:rsidRDefault="009979B1" w:rsidP="009979B1">
      <w:pPr>
        <w:numPr>
          <w:ilvl w:val="0"/>
          <w:numId w:val="7"/>
        </w:numPr>
      </w:pPr>
      <w:r w:rsidRPr="009979B1">
        <w:rPr>
          <w:b/>
          <w:bCs/>
        </w:rPr>
        <w:t>Vulnerable User Groups:</w:t>
      </w:r>
      <w:r w:rsidRPr="009979B1">
        <w:t> May resist adoption due to technology anxiety; require special trust-building</w:t>
      </w:r>
    </w:p>
    <w:p w14:paraId="50FC25CC" w14:textId="77777777" w:rsidR="009979B1" w:rsidRPr="009979B1" w:rsidRDefault="009979B1" w:rsidP="009979B1">
      <w:pPr>
        <w:numPr>
          <w:ilvl w:val="0"/>
          <w:numId w:val="7"/>
        </w:numPr>
      </w:pPr>
      <w:r w:rsidRPr="009979B1">
        <w:rPr>
          <w:b/>
          <w:bCs/>
        </w:rPr>
        <w:t>Frontline Staff:</w:t>
      </w:r>
      <w:r w:rsidRPr="009979B1">
        <w:t> May distrust AI replacing their roles; need reassurance and inclusion</w:t>
      </w:r>
    </w:p>
    <w:p w14:paraId="7442ED48" w14:textId="77777777" w:rsidR="009979B1" w:rsidRPr="009979B1" w:rsidRDefault="009979B1" w:rsidP="009979B1">
      <w:r w:rsidRPr="009979B1">
        <w:rPr>
          <w:b/>
          <w:bCs/>
        </w:rPr>
        <w:t>Low Impact, High Trust Requirements (Efficiency Drivers)</w:t>
      </w:r>
    </w:p>
    <w:p w14:paraId="4695CBC2" w14:textId="77777777" w:rsidR="009979B1" w:rsidRPr="009979B1" w:rsidRDefault="009979B1" w:rsidP="009979B1">
      <w:pPr>
        <w:numPr>
          <w:ilvl w:val="0"/>
          <w:numId w:val="8"/>
        </w:numPr>
      </w:pPr>
      <w:r w:rsidRPr="009979B1">
        <w:rPr>
          <w:b/>
          <w:bCs/>
        </w:rPr>
        <w:t>Department Heads:</w:t>
      </w:r>
      <w:r w:rsidRPr="009979B1">
        <w:t> Require trust in ROI and operational improvements</w:t>
      </w:r>
    </w:p>
    <w:p w14:paraId="7BB69AD4" w14:textId="77777777" w:rsidR="009979B1" w:rsidRPr="009979B1" w:rsidRDefault="009979B1" w:rsidP="009979B1">
      <w:pPr>
        <w:numPr>
          <w:ilvl w:val="0"/>
          <w:numId w:val="8"/>
        </w:numPr>
      </w:pPr>
      <w:r w:rsidRPr="009979B1">
        <w:rPr>
          <w:b/>
          <w:bCs/>
        </w:rPr>
        <w:t>Business Users:</w:t>
      </w:r>
      <w:r w:rsidRPr="009979B1">
        <w:t> Need trust in reliability for compliance purposes</w:t>
      </w:r>
    </w:p>
    <w:p w14:paraId="275EB08D" w14:textId="77777777" w:rsidR="009979B1" w:rsidRPr="009979B1" w:rsidRDefault="009979B1" w:rsidP="009979B1">
      <w:r w:rsidRPr="009979B1">
        <w:rPr>
          <w:b/>
          <w:bCs/>
        </w:rPr>
        <w:t>Low Impact, Low Trust Requirements (Low Priority)</w:t>
      </w:r>
    </w:p>
    <w:p w14:paraId="76A7DCAC" w14:textId="77777777" w:rsidR="009979B1" w:rsidRPr="009979B1" w:rsidRDefault="009979B1" w:rsidP="009979B1">
      <w:pPr>
        <w:numPr>
          <w:ilvl w:val="0"/>
          <w:numId w:val="9"/>
        </w:numPr>
      </w:pPr>
      <w:r w:rsidRPr="009979B1">
        <w:rPr>
          <w:b/>
          <w:bCs/>
        </w:rPr>
        <w:t>Competitors:</w:t>
      </w:r>
      <w:r w:rsidRPr="009979B1">
        <w:t> Naturally distrustful but limited impact</w:t>
      </w:r>
    </w:p>
    <w:p w14:paraId="20C9AF51" w14:textId="77777777" w:rsidR="009979B1" w:rsidRPr="009979B1" w:rsidRDefault="009979B1" w:rsidP="009979B1">
      <w:pPr>
        <w:numPr>
          <w:ilvl w:val="0"/>
          <w:numId w:val="9"/>
        </w:numPr>
      </w:pPr>
      <w:r w:rsidRPr="009979B1">
        <w:rPr>
          <w:b/>
          <w:bCs/>
        </w:rPr>
        <w:t>Academic Researchers:</w:t>
      </w:r>
      <w:r w:rsidRPr="009979B1">
        <w:t> Interested but not critical for adoption</w:t>
      </w:r>
    </w:p>
    <w:sectPr w:rsidR="009979B1" w:rsidRPr="009979B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CF571A"/>
    <w:multiLevelType w:val="multilevel"/>
    <w:tmpl w:val="B39AB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C7C0967"/>
    <w:multiLevelType w:val="multilevel"/>
    <w:tmpl w:val="DA3CB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73318D7"/>
    <w:multiLevelType w:val="multilevel"/>
    <w:tmpl w:val="6BEEF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14C6DF8"/>
    <w:multiLevelType w:val="multilevel"/>
    <w:tmpl w:val="337689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2BD29EE"/>
    <w:multiLevelType w:val="multilevel"/>
    <w:tmpl w:val="70BEA7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E155CD8"/>
    <w:multiLevelType w:val="multilevel"/>
    <w:tmpl w:val="18189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1230EE0"/>
    <w:multiLevelType w:val="multilevel"/>
    <w:tmpl w:val="D744E4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2485E8F"/>
    <w:multiLevelType w:val="multilevel"/>
    <w:tmpl w:val="A59CF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68D7FC7"/>
    <w:multiLevelType w:val="multilevel"/>
    <w:tmpl w:val="6D525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B4E5ECF"/>
    <w:multiLevelType w:val="multilevel"/>
    <w:tmpl w:val="DB6C8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5DD7580"/>
    <w:multiLevelType w:val="multilevel"/>
    <w:tmpl w:val="FEBAA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FD84995"/>
    <w:multiLevelType w:val="multilevel"/>
    <w:tmpl w:val="549402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69505164">
    <w:abstractNumId w:val="6"/>
  </w:num>
  <w:num w:numId="2" w16cid:durableId="2101294576">
    <w:abstractNumId w:val="2"/>
  </w:num>
  <w:num w:numId="3" w16cid:durableId="1554459806">
    <w:abstractNumId w:val="0"/>
  </w:num>
  <w:num w:numId="4" w16cid:durableId="75827957">
    <w:abstractNumId w:val="9"/>
  </w:num>
  <w:num w:numId="5" w16cid:durableId="1775201917">
    <w:abstractNumId w:val="1"/>
  </w:num>
  <w:num w:numId="6" w16cid:durableId="1343816895">
    <w:abstractNumId w:val="10"/>
  </w:num>
  <w:num w:numId="7" w16cid:durableId="1785922829">
    <w:abstractNumId w:val="5"/>
  </w:num>
  <w:num w:numId="8" w16cid:durableId="1302927186">
    <w:abstractNumId w:val="8"/>
  </w:num>
  <w:num w:numId="9" w16cid:durableId="1068577512">
    <w:abstractNumId w:val="7"/>
  </w:num>
  <w:num w:numId="10" w16cid:durableId="1352604828">
    <w:abstractNumId w:val="3"/>
  </w:num>
  <w:num w:numId="11" w16cid:durableId="176040278">
    <w:abstractNumId w:val="4"/>
  </w:num>
  <w:num w:numId="12" w16cid:durableId="814363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79B1"/>
    <w:rsid w:val="002132B7"/>
    <w:rsid w:val="00277AC3"/>
    <w:rsid w:val="00413129"/>
    <w:rsid w:val="007E29FF"/>
    <w:rsid w:val="009979B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A14A53"/>
  <w15:chartTrackingRefBased/>
  <w15:docId w15:val="{966F58E1-08C3-4FCB-B84F-19E4D3A991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979B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979B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979B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979B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979B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979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979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979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979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979B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979B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979B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979B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979B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979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979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979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979B1"/>
    <w:rPr>
      <w:rFonts w:eastAsiaTheme="majorEastAsia" w:cstheme="majorBidi"/>
      <w:color w:val="272727" w:themeColor="text1" w:themeTint="D8"/>
    </w:rPr>
  </w:style>
  <w:style w:type="paragraph" w:styleId="Title">
    <w:name w:val="Title"/>
    <w:basedOn w:val="Normal"/>
    <w:next w:val="Normal"/>
    <w:link w:val="TitleChar"/>
    <w:uiPriority w:val="10"/>
    <w:qFormat/>
    <w:rsid w:val="009979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979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979B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979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979B1"/>
    <w:pPr>
      <w:spacing w:before="160"/>
      <w:jc w:val="center"/>
    </w:pPr>
    <w:rPr>
      <w:i/>
      <w:iCs/>
      <w:color w:val="404040" w:themeColor="text1" w:themeTint="BF"/>
    </w:rPr>
  </w:style>
  <w:style w:type="character" w:customStyle="1" w:styleId="QuoteChar">
    <w:name w:val="Quote Char"/>
    <w:basedOn w:val="DefaultParagraphFont"/>
    <w:link w:val="Quote"/>
    <w:uiPriority w:val="29"/>
    <w:rsid w:val="009979B1"/>
    <w:rPr>
      <w:i/>
      <w:iCs/>
      <w:color w:val="404040" w:themeColor="text1" w:themeTint="BF"/>
    </w:rPr>
  </w:style>
  <w:style w:type="paragraph" w:styleId="ListParagraph">
    <w:name w:val="List Paragraph"/>
    <w:basedOn w:val="Normal"/>
    <w:uiPriority w:val="34"/>
    <w:qFormat/>
    <w:rsid w:val="009979B1"/>
    <w:pPr>
      <w:ind w:left="720"/>
      <w:contextualSpacing/>
    </w:pPr>
  </w:style>
  <w:style w:type="character" w:styleId="IntenseEmphasis">
    <w:name w:val="Intense Emphasis"/>
    <w:basedOn w:val="DefaultParagraphFont"/>
    <w:uiPriority w:val="21"/>
    <w:qFormat/>
    <w:rsid w:val="009979B1"/>
    <w:rPr>
      <w:i/>
      <w:iCs/>
      <w:color w:val="2F5496" w:themeColor="accent1" w:themeShade="BF"/>
    </w:rPr>
  </w:style>
  <w:style w:type="paragraph" w:styleId="IntenseQuote">
    <w:name w:val="Intense Quote"/>
    <w:basedOn w:val="Normal"/>
    <w:next w:val="Normal"/>
    <w:link w:val="IntenseQuoteChar"/>
    <w:uiPriority w:val="30"/>
    <w:qFormat/>
    <w:rsid w:val="009979B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979B1"/>
    <w:rPr>
      <w:i/>
      <w:iCs/>
      <w:color w:val="2F5496" w:themeColor="accent1" w:themeShade="BF"/>
    </w:rPr>
  </w:style>
  <w:style w:type="character" w:styleId="IntenseReference">
    <w:name w:val="Intense Reference"/>
    <w:basedOn w:val="DefaultParagraphFont"/>
    <w:uiPriority w:val="32"/>
    <w:qFormat/>
    <w:rsid w:val="009979B1"/>
    <w:rPr>
      <w:b/>
      <w:bCs/>
      <w:smallCaps/>
      <w:color w:val="2F5496" w:themeColor="accent1" w:themeShade="BF"/>
      <w:spacing w:val="5"/>
    </w:rPr>
  </w:style>
  <w:style w:type="table" w:styleId="GridTable5Dark-Accent4">
    <w:name w:val="Grid Table 5 Dark Accent 4"/>
    <w:basedOn w:val="TableNormal"/>
    <w:uiPriority w:val="50"/>
    <w:rsid w:val="009979B1"/>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5</Pages>
  <Words>887</Words>
  <Characters>5056</Characters>
  <Application>Microsoft Office Word</Application>
  <DocSecurity>0</DocSecurity>
  <Lines>42</Lines>
  <Paragraphs>11</Paragraphs>
  <ScaleCrop>false</ScaleCrop>
  <Company/>
  <LinksUpToDate>false</LinksUpToDate>
  <CharactersWithSpaces>5932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(SP22-BAI-020)JAWADALI</dc:creator>
  <cp:keywords/>
  <dc:description/>
  <cp:lastModifiedBy>HAMZA SHAHID</cp:lastModifiedBy>
  <cp:revision>2</cp:revision>
  <dcterms:created xsi:type="dcterms:W3CDTF">2026-01-07T13:11:00Z</dcterms:created>
  <dcterms:modified xsi:type="dcterms:W3CDTF">2026-01-07T13:11:00Z</dcterms:modified>
</cp:coreProperties>
</file>