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B542D" w14:textId="77777777" w:rsidR="00007F56" w:rsidRPr="00007F56" w:rsidRDefault="00007F56" w:rsidP="00007F56">
      <w:pPr>
        <w:rPr>
          <w:b/>
          <w:bCs/>
        </w:rPr>
      </w:pPr>
      <w:r w:rsidRPr="00007F56">
        <w:rPr>
          <w:b/>
          <w:bCs/>
        </w:rPr>
        <w:t xml:space="preserve">SWOT Analysis Report: </w:t>
      </w:r>
      <w:proofErr w:type="spellStart"/>
      <w:r w:rsidRPr="00007F56">
        <w:rPr>
          <w:b/>
          <w:bCs/>
        </w:rPr>
        <w:t>OptimAlze</w:t>
      </w:r>
      <w:proofErr w:type="spellEnd"/>
      <w:r w:rsidRPr="00007F56">
        <w:rPr>
          <w:b/>
          <w:bCs/>
        </w:rPr>
        <w:t xml:space="preserve"> Buddy</w:t>
      </w:r>
    </w:p>
    <w:p w14:paraId="4359183C" w14:textId="77777777" w:rsidR="00007F56" w:rsidRPr="00007F56" w:rsidRDefault="00820B4F" w:rsidP="00007F56">
      <w:r>
        <w:pict w14:anchorId="68AD3644">
          <v:rect id="_x0000_i1025" style="width:0;height:.75pt" o:hralign="center" o:hrstd="t" o:hr="t" fillcolor="#a0a0a0" stroked="f"/>
        </w:pict>
      </w:r>
    </w:p>
    <w:p w14:paraId="4C039554" w14:textId="77777777" w:rsidR="00007F56" w:rsidRPr="00007F56" w:rsidRDefault="00007F56" w:rsidP="00007F56">
      <w:pPr>
        <w:rPr>
          <w:b/>
          <w:bCs/>
        </w:rPr>
      </w:pPr>
      <w:r w:rsidRPr="00007F56">
        <w:rPr>
          <w:b/>
          <w:bCs/>
        </w:rPr>
        <w:t>Executive Summary</w:t>
      </w:r>
    </w:p>
    <w:p w14:paraId="4084A80F" w14:textId="77777777" w:rsidR="00007F56" w:rsidRPr="00007F56" w:rsidRDefault="00007F56" w:rsidP="00007F56">
      <w:proofErr w:type="spellStart"/>
      <w:r w:rsidRPr="00007F56">
        <w:t>OptimAlze</w:t>
      </w:r>
      <w:proofErr w:type="spellEnd"/>
      <w:r w:rsidRPr="00007F56">
        <w:t xml:space="preserve"> Buddy represents a transformative application of artificial intelligence in the public sector, aiming to bridge the significant gap between citizens and complex government services. By combining Retrieval-Augmented Generation (RAG), agentic workflows, and document intelligence into a single conversational interface, it directly targets critical pain points of administrative friction, information fragmentation, and high error rates in document submissions. This SWOT analysis examines its potential to redefine citizen-government interaction. The analysis concludes that </w:t>
      </w:r>
      <w:proofErr w:type="spellStart"/>
      <w:r w:rsidRPr="00007F56">
        <w:t>OptimAlze</w:t>
      </w:r>
      <w:proofErr w:type="spellEnd"/>
      <w:r w:rsidRPr="00007F56">
        <w:t xml:space="preserve"> Buddy possesses a </w:t>
      </w:r>
      <w:r w:rsidRPr="00007F56">
        <w:rPr>
          <w:b/>
          <w:bCs/>
        </w:rPr>
        <w:t>highly compelling, action-oriented value proposition</w:t>
      </w:r>
      <w:r w:rsidRPr="00007F56">
        <w:t> but operates in a market characterized by long sales cycles, high security demands, and institutional risk aversion. Success will depend on its ability to demonstrably reduce administrative burden, guarantee accuracy and security, and navigate the complex procurement and change management processes inherent to government digital transformation.</w:t>
      </w:r>
    </w:p>
    <w:p w14:paraId="3C301A8C" w14:textId="77777777" w:rsidR="00007F56" w:rsidRPr="00007F56" w:rsidRDefault="00820B4F" w:rsidP="00007F56">
      <w:r>
        <w:pict w14:anchorId="5807B43B">
          <v:rect id="_x0000_i1026" style="width:0;height:.75pt" o:hralign="center" o:hrstd="t" o:hr="t" fillcolor="#a0a0a0" stroked="f"/>
        </w:pict>
      </w:r>
    </w:p>
    <w:p w14:paraId="1C773132" w14:textId="77777777" w:rsidR="00007F56" w:rsidRPr="00007F56" w:rsidRDefault="00007F56" w:rsidP="00007F56">
      <w:pPr>
        <w:rPr>
          <w:b/>
          <w:bCs/>
        </w:rPr>
      </w:pPr>
      <w:r w:rsidRPr="00007F56">
        <w:rPr>
          <w:b/>
          <w:bCs/>
        </w:rPr>
        <w:t>Table of Contents</w:t>
      </w:r>
    </w:p>
    <w:p w14:paraId="23A717D1" w14:textId="77777777" w:rsidR="00007F56" w:rsidRPr="00007F56" w:rsidRDefault="00007F56" w:rsidP="00007F56">
      <w:pPr>
        <w:numPr>
          <w:ilvl w:val="0"/>
          <w:numId w:val="1"/>
        </w:numPr>
      </w:pPr>
      <w:r w:rsidRPr="00007F56">
        <w:rPr>
          <w:b/>
          <w:bCs/>
        </w:rPr>
        <w:t>Introduction &amp; Methodology</w:t>
      </w:r>
    </w:p>
    <w:p w14:paraId="5C497FCC" w14:textId="77777777" w:rsidR="00007F56" w:rsidRPr="00007F56" w:rsidRDefault="00007F56" w:rsidP="00007F56">
      <w:pPr>
        <w:numPr>
          <w:ilvl w:val="0"/>
          <w:numId w:val="1"/>
        </w:numPr>
      </w:pPr>
      <w:r w:rsidRPr="00007F56">
        <w:rPr>
          <w:b/>
          <w:bCs/>
        </w:rPr>
        <w:t>Strengths</w:t>
      </w:r>
    </w:p>
    <w:p w14:paraId="0AB88AE8" w14:textId="77777777" w:rsidR="00007F56" w:rsidRPr="00007F56" w:rsidRDefault="00007F56" w:rsidP="00007F56">
      <w:pPr>
        <w:numPr>
          <w:ilvl w:val="0"/>
          <w:numId w:val="1"/>
        </w:numPr>
      </w:pPr>
      <w:r w:rsidRPr="00007F56">
        <w:rPr>
          <w:b/>
          <w:bCs/>
        </w:rPr>
        <w:t>Weaknesses</w:t>
      </w:r>
    </w:p>
    <w:p w14:paraId="64B598EE" w14:textId="77777777" w:rsidR="00007F56" w:rsidRPr="00007F56" w:rsidRDefault="00007F56" w:rsidP="00007F56">
      <w:pPr>
        <w:numPr>
          <w:ilvl w:val="0"/>
          <w:numId w:val="1"/>
        </w:numPr>
      </w:pPr>
      <w:r w:rsidRPr="00007F56">
        <w:rPr>
          <w:b/>
          <w:bCs/>
        </w:rPr>
        <w:t>Opportunities</w:t>
      </w:r>
    </w:p>
    <w:p w14:paraId="25B8DA93" w14:textId="77777777" w:rsidR="00007F56" w:rsidRPr="00007F56" w:rsidRDefault="00007F56" w:rsidP="00007F56">
      <w:pPr>
        <w:numPr>
          <w:ilvl w:val="0"/>
          <w:numId w:val="1"/>
        </w:numPr>
      </w:pPr>
      <w:r w:rsidRPr="00007F56">
        <w:rPr>
          <w:b/>
          <w:bCs/>
        </w:rPr>
        <w:t>Threats</w:t>
      </w:r>
    </w:p>
    <w:p w14:paraId="3FA5F366" w14:textId="77777777" w:rsidR="00007F56" w:rsidRPr="00007F56" w:rsidRDefault="00007F56" w:rsidP="00007F56">
      <w:pPr>
        <w:numPr>
          <w:ilvl w:val="0"/>
          <w:numId w:val="1"/>
        </w:numPr>
      </w:pPr>
      <w:r w:rsidRPr="00007F56">
        <w:rPr>
          <w:b/>
          <w:bCs/>
        </w:rPr>
        <w:t>SWOT Synthesis &amp; Strategic Matrices</w:t>
      </w:r>
    </w:p>
    <w:p w14:paraId="5C775A28" w14:textId="77777777" w:rsidR="00007F56" w:rsidRPr="00007F56" w:rsidRDefault="00007F56" w:rsidP="00007F56">
      <w:pPr>
        <w:numPr>
          <w:ilvl w:val="0"/>
          <w:numId w:val="1"/>
        </w:numPr>
      </w:pPr>
      <w:r w:rsidRPr="00007F56">
        <w:rPr>
          <w:b/>
          <w:bCs/>
        </w:rPr>
        <w:t>Strategic Recommendations</w:t>
      </w:r>
    </w:p>
    <w:p w14:paraId="69CAA305" w14:textId="77777777" w:rsidR="00007F56" w:rsidRPr="00007F56" w:rsidRDefault="00007F56" w:rsidP="00007F56">
      <w:pPr>
        <w:numPr>
          <w:ilvl w:val="0"/>
          <w:numId w:val="1"/>
        </w:numPr>
      </w:pPr>
      <w:r w:rsidRPr="00007F56">
        <w:rPr>
          <w:b/>
          <w:bCs/>
        </w:rPr>
        <w:t>Conclusion</w:t>
      </w:r>
    </w:p>
    <w:p w14:paraId="1DDCE5A3" w14:textId="77777777" w:rsidR="00007F56" w:rsidRPr="00007F56" w:rsidRDefault="00820B4F" w:rsidP="00007F56">
      <w:r>
        <w:pict w14:anchorId="3A9A19FE">
          <v:rect id="_x0000_i1027" style="width:0;height:.75pt" o:hralign="center" o:hrstd="t" o:hr="t" fillcolor="#a0a0a0" stroked="f"/>
        </w:pict>
      </w:r>
    </w:p>
    <w:p w14:paraId="3E626A7E" w14:textId="77777777" w:rsidR="00007F56" w:rsidRPr="00007F56" w:rsidRDefault="00007F56" w:rsidP="00007F56">
      <w:pPr>
        <w:rPr>
          <w:b/>
          <w:bCs/>
        </w:rPr>
      </w:pPr>
      <w:r w:rsidRPr="00007F56">
        <w:rPr>
          <w:b/>
          <w:bCs/>
        </w:rPr>
        <w:t>1. Introduction &amp; Methodology</w:t>
      </w:r>
    </w:p>
    <w:p w14:paraId="609C3A2A" w14:textId="77777777" w:rsidR="00007F56" w:rsidRPr="00007F56" w:rsidRDefault="00007F56" w:rsidP="00007F56">
      <w:r w:rsidRPr="00007F56">
        <w:rPr>
          <w:b/>
          <w:bCs/>
        </w:rPr>
        <w:t>1.1 Product Overview</w:t>
      </w:r>
      <w:r w:rsidRPr="00007F56">
        <w:br/>
      </w:r>
      <w:proofErr w:type="spellStart"/>
      <w:r w:rsidRPr="00007F56">
        <w:t>OptimAlze</w:t>
      </w:r>
      <w:proofErr w:type="spellEnd"/>
      <w:r w:rsidRPr="00007F56">
        <w:t xml:space="preserve"> Buddy is a </w:t>
      </w:r>
      <w:proofErr w:type="spellStart"/>
      <w:r w:rsidRPr="00007F56">
        <w:t>GovTech</w:t>
      </w:r>
      <w:proofErr w:type="spellEnd"/>
      <w:r w:rsidRPr="00007F56">
        <w:t xml:space="preserve"> AI solution designed as a digital services agent. It leverages Retrieval-Augmented Generation (RAG) for hallucination-free information retrieval, agentic </w:t>
      </w:r>
      <w:r w:rsidRPr="00007F56">
        <w:lastRenderedPageBreak/>
        <w:t>workflows to execute tasks (appointments, form filling), and computer vision for real-time document validation. It serves as a unified conversational interface between citizens and municipal or government service departments.</w:t>
      </w:r>
    </w:p>
    <w:p w14:paraId="647047A7" w14:textId="77777777" w:rsidR="00007F56" w:rsidRPr="00007F56" w:rsidRDefault="00007F56" w:rsidP="00007F56">
      <w:r w:rsidRPr="00007F56">
        <w:rPr>
          <w:b/>
          <w:bCs/>
        </w:rPr>
        <w:t>1.2 Report Objective</w:t>
      </w:r>
      <w:r w:rsidRPr="00007F56">
        <w:br/>
        <w:t xml:space="preserve">This report provides a structured evaluation of </w:t>
      </w:r>
      <w:proofErr w:type="spellStart"/>
      <w:r w:rsidRPr="00007F56">
        <w:t>OptimAlze</w:t>
      </w:r>
      <w:proofErr w:type="spellEnd"/>
      <w:r w:rsidRPr="00007F56">
        <w:t xml:space="preserve"> Buddy's strategic position. The goal is to identify pathways to achieve successful adoption within the public sector, mitigate implementation risks, and leverage market trends toward e-governance for sustainable growth.</w:t>
      </w:r>
    </w:p>
    <w:p w14:paraId="4279CF2C" w14:textId="77777777" w:rsidR="00007F56" w:rsidRPr="00007F56" w:rsidRDefault="00007F56" w:rsidP="00007F56">
      <w:r w:rsidRPr="00007F56">
        <w:rPr>
          <w:b/>
          <w:bCs/>
        </w:rPr>
        <w:t>1.3 Methodology</w:t>
      </w:r>
      <w:r w:rsidRPr="00007F56">
        <w:br/>
        <w:t xml:space="preserve">Analysis is derived from the provided product specification, supplemented by standard analysis of the </w:t>
      </w:r>
      <w:proofErr w:type="spellStart"/>
      <w:r w:rsidRPr="00007F56">
        <w:t>GovTech</w:t>
      </w:r>
      <w:proofErr w:type="spellEnd"/>
      <w:r w:rsidRPr="00007F56">
        <w:t>, public sector procurement, and digital transformation landscapes.</w:t>
      </w:r>
    </w:p>
    <w:p w14:paraId="560DAE57" w14:textId="77777777" w:rsidR="00007F56" w:rsidRPr="00007F56" w:rsidRDefault="00820B4F" w:rsidP="00007F56">
      <w:r>
        <w:pict w14:anchorId="44E407F4">
          <v:rect id="_x0000_i1028" style="width:0;height:.75pt" o:hralign="center" o:hrstd="t" o:hr="t" fillcolor="#a0a0a0" stroked="f"/>
        </w:pict>
      </w:r>
    </w:p>
    <w:p w14:paraId="65E613E6" w14:textId="77777777" w:rsidR="00007F56" w:rsidRPr="00007F56" w:rsidRDefault="00007F56" w:rsidP="00007F56">
      <w:pPr>
        <w:rPr>
          <w:b/>
          <w:bCs/>
        </w:rPr>
      </w:pPr>
      <w:r w:rsidRPr="00007F56">
        <w:rPr>
          <w:b/>
          <w:bCs/>
        </w:rPr>
        <w:t>2. Strengths</w:t>
      </w:r>
    </w:p>
    <w:p w14:paraId="469645A8" w14:textId="77777777" w:rsidR="00007F56" w:rsidRPr="00007F56" w:rsidRDefault="00007F56" w:rsidP="00007F56">
      <w:proofErr w:type="spellStart"/>
      <w:r w:rsidRPr="00007F56">
        <w:t>OptimAlze</w:t>
      </w:r>
      <w:proofErr w:type="spellEnd"/>
      <w:r w:rsidRPr="00007F56">
        <w:t xml:space="preserve"> Buddy’s strengths are rooted in its comprehensive, purpose-built technical architecture.</w:t>
      </w:r>
    </w:p>
    <w:p w14:paraId="0DFB157A" w14:textId="77777777" w:rsidR="00007F56" w:rsidRPr="00007F56" w:rsidRDefault="00007F56" w:rsidP="00007F56">
      <w:r w:rsidRPr="00007F56">
        <w:rPr>
          <w:b/>
          <w:bCs/>
        </w:rPr>
        <w:t>2.1 Technical &amp; Functional Strengths</w:t>
      </w:r>
    </w:p>
    <w:p w14:paraId="74739BD2" w14:textId="77777777" w:rsidR="00007F56" w:rsidRPr="00007F56" w:rsidRDefault="00007F56" w:rsidP="00007F56">
      <w:pPr>
        <w:numPr>
          <w:ilvl w:val="0"/>
          <w:numId w:val="2"/>
        </w:numPr>
      </w:pPr>
      <w:r w:rsidRPr="00007F56">
        <w:rPr>
          <w:b/>
          <w:bCs/>
        </w:rPr>
        <w:t>Action-Oriented Architecture (Not Just Chat):</w:t>
      </w:r>
      <w:r w:rsidRPr="00007F56">
        <w:t> The key differentiator is its ability to </w:t>
      </w:r>
      <w:r w:rsidRPr="00007F56">
        <w:rPr>
          <w:b/>
          <w:bCs/>
        </w:rPr>
        <w:t>execute tasks</w:t>
      </w:r>
      <w:r w:rsidRPr="00007F56">
        <w:t> (book appointments, submit forms) via agentic workflows, moving beyond passive Q&amp;A to become an active digital clerk.</w:t>
      </w:r>
    </w:p>
    <w:p w14:paraId="122DB177" w14:textId="77777777" w:rsidR="00007F56" w:rsidRPr="00007F56" w:rsidRDefault="00007F56" w:rsidP="00007F56">
      <w:pPr>
        <w:numPr>
          <w:ilvl w:val="0"/>
          <w:numId w:val="2"/>
        </w:numPr>
      </w:pPr>
      <w:r w:rsidRPr="00007F56">
        <w:rPr>
          <w:b/>
          <w:bCs/>
        </w:rPr>
        <w:t>RAG for Accuracy &amp; Trust:</w:t>
      </w:r>
      <w:r w:rsidRPr="00007F56">
        <w:t> Utilizing Retrieval-Augmented Generation grounds responses in official policy documents, minimizing AI "hallucinations." This is critical in a government context where incorrect information can have serious legal or personal consequences.</w:t>
      </w:r>
    </w:p>
    <w:p w14:paraId="7DFDE48A" w14:textId="77777777" w:rsidR="00007F56" w:rsidRPr="00007F56" w:rsidRDefault="00007F56" w:rsidP="00007F56">
      <w:pPr>
        <w:numPr>
          <w:ilvl w:val="0"/>
          <w:numId w:val="2"/>
        </w:numPr>
      </w:pPr>
      <w:r w:rsidRPr="00007F56">
        <w:rPr>
          <w:b/>
          <w:bCs/>
        </w:rPr>
        <w:t>Integrated Document Validation:</w:t>
      </w:r>
      <w:r w:rsidRPr="00007F56">
        <w:t> Built-in computer vision for real-time document pre-screening directly addresses one of the largest sources of administrative backlog—incorrect submissions. This provides immediate, quantifiable ROI in staff time savings.</w:t>
      </w:r>
    </w:p>
    <w:p w14:paraId="103578D3" w14:textId="77777777" w:rsidR="00007F56" w:rsidRPr="00007F56" w:rsidRDefault="00007F56" w:rsidP="00007F56">
      <w:pPr>
        <w:numPr>
          <w:ilvl w:val="0"/>
          <w:numId w:val="2"/>
        </w:numPr>
      </w:pPr>
      <w:r w:rsidRPr="00007F56">
        <w:rPr>
          <w:b/>
          <w:bCs/>
        </w:rPr>
        <w:t>Unified Citizen Experience:</w:t>
      </w:r>
      <w:r w:rsidRPr="00007F56">
        <w:t> It consolidates fragmented services across multiple portals into a single, conversational interface, dramatically simplifying the citizen journey and improving public satisfaction scores.</w:t>
      </w:r>
    </w:p>
    <w:p w14:paraId="6E68DF56" w14:textId="77777777" w:rsidR="00007F56" w:rsidRPr="00007F56" w:rsidRDefault="00007F56" w:rsidP="00007F56">
      <w:r w:rsidRPr="00007F56">
        <w:rPr>
          <w:b/>
          <w:bCs/>
        </w:rPr>
        <w:t>2.2 Strategic &amp; Market Strengths</w:t>
      </w:r>
    </w:p>
    <w:p w14:paraId="484CD848" w14:textId="77777777" w:rsidR="00007F56" w:rsidRPr="00007F56" w:rsidRDefault="00007F56" w:rsidP="00007F56">
      <w:pPr>
        <w:numPr>
          <w:ilvl w:val="0"/>
          <w:numId w:val="3"/>
        </w:numPr>
      </w:pPr>
      <w:r w:rsidRPr="00007F56">
        <w:rPr>
          <w:b/>
          <w:bCs/>
        </w:rPr>
        <w:t>Clear ROI for Administrators:</w:t>
      </w:r>
      <w:r w:rsidRPr="00007F56">
        <w:t> The value proposition is dual-sided: better citizen experience </w:t>
      </w:r>
      <w:r w:rsidRPr="00007F56">
        <w:rPr>
          <w:b/>
          <w:bCs/>
        </w:rPr>
        <w:t>and</w:t>
      </w:r>
      <w:r w:rsidRPr="00007F56">
        <w:t xml:space="preserve"> reduced administrative workload. The latter (staff time saved on queries </w:t>
      </w:r>
      <w:r w:rsidRPr="00007F56">
        <w:lastRenderedPageBreak/>
        <w:t>and document processing) is a powerful, budget-justifiable metric for government purchasers.</w:t>
      </w:r>
    </w:p>
    <w:p w14:paraId="47122DAE" w14:textId="77777777" w:rsidR="00007F56" w:rsidRPr="00007F56" w:rsidRDefault="00007F56" w:rsidP="00007F56">
      <w:pPr>
        <w:numPr>
          <w:ilvl w:val="0"/>
          <w:numId w:val="3"/>
        </w:numPr>
      </w:pPr>
      <w:r w:rsidRPr="00007F56">
        <w:rPr>
          <w:b/>
          <w:bCs/>
        </w:rPr>
        <w:t>24/7 Service Availability:</w:t>
      </w:r>
      <w:r w:rsidRPr="00007F56">
        <w:t> Provides constant service access without increasing headcount, addressing citizen complaints about limited office hours and improving equity of access.</w:t>
      </w:r>
    </w:p>
    <w:p w14:paraId="1F6F38CA" w14:textId="77777777" w:rsidR="00007F56" w:rsidRPr="00007F56" w:rsidRDefault="00007F56" w:rsidP="00007F56">
      <w:pPr>
        <w:numPr>
          <w:ilvl w:val="0"/>
          <w:numId w:val="3"/>
        </w:numPr>
      </w:pPr>
      <w:r w:rsidRPr="00007F56">
        <w:rPr>
          <w:b/>
          <w:bCs/>
        </w:rPr>
        <w:t>Compliance by Design:</w:t>
      </w:r>
      <w:r w:rsidRPr="00007F56">
        <w:t> Being built specifically for public sector workflows implies a focus on security, audit trails, data sovereignty, and accessibility (WCAG) standards.</w:t>
      </w:r>
    </w:p>
    <w:p w14:paraId="08E2694A" w14:textId="77777777" w:rsidR="00007F56" w:rsidRPr="00007F56" w:rsidRDefault="00007F56" w:rsidP="00007F56">
      <w:r w:rsidRPr="00007F56">
        <w:rPr>
          <w:b/>
          <w:bCs/>
        </w:rPr>
        <w:t>Table 1: Core Strengths &amp; Strategic Implications</w:t>
      </w:r>
    </w:p>
    <w:tbl>
      <w:tblPr>
        <w:tblStyle w:val="GridTable5Dark-Accent6"/>
        <w:tblW w:w="11280" w:type="dxa"/>
        <w:tblLook w:val="04A0" w:firstRow="1" w:lastRow="0" w:firstColumn="1" w:lastColumn="0" w:noHBand="0" w:noVBand="1"/>
      </w:tblPr>
      <w:tblGrid>
        <w:gridCol w:w="3222"/>
        <w:gridCol w:w="8058"/>
      </w:tblGrid>
      <w:tr w:rsidR="00007F56" w:rsidRPr="00007F56" w14:paraId="7A46D212" w14:textId="77777777" w:rsidTr="00007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DEF6E" w14:textId="77777777" w:rsidR="00007F56" w:rsidRPr="00007F56" w:rsidRDefault="00007F56" w:rsidP="00007F56">
            <w:pPr>
              <w:spacing w:after="160" w:line="278" w:lineRule="auto"/>
            </w:pPr>
            <w:r w:rsidRPr="00007F56">
              <w:t>Strength</w:t>
            </w:r>
          </w:p>
        </w:tc>
        <w:tc>
          <w:tcPr>
            <w:tcW w:w="0" w:type="auto"/>
            <w:hideMark/>
          </w:tcPr>
          <w:p w14:paraId="73074DF6"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 xml:space="preserve">Implication for </w:t>
            </w:r>
            <w:proofErr w:type="spellStart"/>
            <w:r w:rsidRPr="00007F56">
              <w:t>OptimAlze</w:t>
            </w:r>
            <w:proofErr w:type="spellEnd"/>
            <w:r w:rsidRPr="00007F56">
              <w:t xml:space="preserve"> Buddy</w:t>
            </w:r>
          </w:p>
        </w:tc>
      </w:tr>
      <w:tr w:rsidR="00007F56" w:rsidRPr="00007F56" w14:paraId="6BEDFA0B"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5F88D" w14:textId="77777777" w:rsidR="00007F56" w:rsidRPr="00007F56" w:rsidRDefault="00007F56" w:rsidP="00007F56">
            <w:pPr>
              <w:spacing w:after="160" w:line="278" w:lineRule="auto"/>
            </w:pPr>
            <w:r w:rsidRPr="00007F56">
              <w:t>Action-Capable Agent (Task Execution)</w:t>
            </w:r>
          </w:p>
        </w:tc>
        <w:tc>
          <w:tcPr>
            <w:tcW w:w="0" w:type="auto"/>
            <w:hideMark/>
          </w:tcPr>
          <w:p w14:paraId="3C4CDE03"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Creates a significant technical barrier to entry; elevates it from a "chatbot" to an "automation platform."</w:t>
            </w:r>
          </w:p>
        </w:tc>
      </w:tr>
      <w:tr w:rsidR="00007F56" w:rsidRPr="00007F56" w14:paraId="731B8D61"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239E79D9" w14:textId="77777777" w:rsidR="00007F56" w:rsidRPr="00007F56" w:rsidRDefault="00007F56" w:rsidP="00007F56">
            <w:pPr>
              <w:spacing w:after="160" w:line="278" w:lineRule="auto"/>
            </w:pPr>
            <w:r w:rsidRPr="00007F56">
              <w:t>RAG + Document Intelligence</w:t>
            </w:r>
          </w:p>
        </w:tc>
        <w:tc>
          <w:tcPr>
            <w:tcW w:w="0" w:type="auto"/>
            <w:hideMark/>
          </w:tcPr>
          <w:p w14:paraId="11B54B6F"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Directly solves two top pain points (inaccurate info, document errors), creating a strong proof-of-concept case.</w:t>
            </w:r>
          </w:p>
        </w:tc>
      </w:tr>
      <w:tr w:rsidR="00007F56" w:rsidRPr="00007F56" w14:paraId="1C6E2768"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BBAF4" w14:textId="77777777" w:rsidR="00007F56" w:rsidRPr="00007F56" w:rsidRDefault="00007F56" w:rsidP="00007F56">
            <w:pPr>
              <w:spacing w:after="160" w:line="278" w:lineRule="auto"/>
            </w:pPr>
            <w:r w:rsidRPr="00007F56">
              <w:t>Dual-Sided Value Proposition</w:t>
            </w:r>
          </w:p>
        </w:tc>
        <w:tc>
          <w:tcPr>
            <w:tcW w:w="0" w:type="auto"/>
            <w:hideMark/>
          </w:tcPr>
          <w:p w14:paraId="740FC7BA"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Appeals to both the citizen (user experience) and the agency (efficiency), broadening stakeholder support.</w:t>
            </w:r>
          </w:p>
        </w:tc>
      </w:tr>
      <w:tr w:rsidR="00007F56" w:rsidRPr="00007F56" w14:paraId="173E0EAB"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48EA7C80" w14:textId="77777777" w:rsidR="00007F56" w:rsidRPr="00007F56" w:rsidRDefault="00007F56" w:rsidP="00007F56">
            <w:pPr>
              <w:spacing w:after="160" w:line="278" w:lineRule="auto"/>
            </w:pPr>
            <w:r w:rsidRPr="00007F56">
              <w:t>Built for Public Sector Compliance</w:t>
            </w:r>
          </w:p>
        </w:tc>
        <w:tc>
          <w:tcPr>
            <w:tcW w:w="0" w:type="auto"/>
            <w:hideMark/>
          </w:tcPr>
          <w:p w14:paraId="66B70B6C"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Reduces perceived risk for government IT and legal teams during procurement.</w:t>
            </w:r>
          </w:p>
        </w:tc>
      </w:tr>
    </w:tbl>
    <w:p w14:paraId="42C58732" w14:textId="77777777" w:rsidR="00007F56" w:rsidRPr="00007F56" w:rsidRDefault="00820B4F" w:rsidP="00007F56">
      <w:r>
        <w:pict w14:anchorId="7B11FDF1">
          <v:rect id="_x0000_i1029" style="width:0;height:.75pt" o:hralign="center" o:hrstd="t" o:hr="t" fillcolor="#a0a0a0" stroked="f"/>
        </w:pict>
      </w:r>
    </w:p>
    <w:p w14:paraId="2EE0512C" w14:textId="77777777" w:rsidR="00007F56" w:rsidRPr="00007F56" w:rsidRDefault="00007F56" w:rsidP="00007F56">
      <w:pPr>
        <w:rPr>
          <w:b/>
          <w:bCs/>
        </w:rPr>
      </w:pPr>
      <w:r w:rsidRPr="00007F56">
        <w:rPr>
          <w:b/>
          <w:bCs/>
        </w:rPr>
        <w:t>3. Weaknesses</w:t>
      </w:r>
    </w:p>
    <w:p w14:paraId="6E96CDD0" w14:textId="77777777" w:rsidR="00007F56" w:rsidRPr="00007F56" w:rsidRDefault="00007F56" w:rsidP="00007F56">
      <w:r w:rsidRPr="00007F56">
        <w:t>The public sector context introduces unique challenges for a technology startup.</w:t>
      </w:r>
    </w:p>
    <w:p w14:paraId="2A6293AF" w14:textId="77777777" w:rsidR="00007F56" w:rsidRPr="00007F56" w:rsidRDefault="00007F56" w:rsidP="00007F56">
      <w:r w:rsidRPr="00007F56">
        <w:rPr>
          <w:b/>
          <w:bCs/>
        </w:rPr>
        <w:t>3.1 Market &amp; Adoption Vulnerabilities</w:t>
      </w:r>
    </w:p>
    <w:p w14:paraId="22C86270" w14:textId="77777777" w:rsidR="00007F56" w:rsidRPr="00007F56" w:rsidRDefault="00007F56" w:rsidP="00007F56">
      <w:pPr>
        <w:numPr>
          <w:ilvl w:val="0"/>
          <w:numId w:val="4"/>
        </w:numPr>
      </w:pPr>
      <w:r w:rsidRPr="00007F56">
        <w:rPr>
          <w:b/>
          <w:bCs/>
        </w:rPr>
        <w:t>Extremely Long and Complex Sales Cycles:</w:t>
      </w:r>
      <w:r w:rsidRPr="00007F56">
        <w:t> Government procurement processes are notoriously slow, involving RFPs, lengthy security reviews, compliance certifications, and multiple stakeholder approvals. This strains startup resources and cash flow.</w:t>
      </w:r>
    </w:p>
    <w:p w14:paraId="7C752F90" w14:textId="77777777" w:rsidR="00007F56" w:rsidRPr="00007F56" w:rsidRDefault="00007F56" w:rsidP="00007F56">
      <w:pPr>
        <w:numPr>
          <w:ilvl w:val="0"/>
          <w:numId w:val="4"/>
        </w:numPr>
      </w:pPr>
      <w:r w:rsidRPr="00007F56">
        <w:rPr>
          <w:b/>
          <w:bCs/>
        </w:rPr>
        <w:t>High Sensitivity to Failure:</w:t>
      </w:r>
      <w:r w:rsidRPr="00007F56">
        <w:t> A high-profile error (e.g., giving wrong visa advice, leaking data) could destroy the product's reputation and have political repercussions for the adopting agency, making buyers extremely risk-averse.</w:t>
      </w:r>
    </w:p>
    <w:p w14:paraId="36AE8F17" w14:textId="77777777" w:rsidR="00007F56" w:rsidRPr="00007F56" w:rsidRDefault="00007F56" w:rsidP="00007F56">
      <w:pPr>
        <w:numPr>
          <w:ilvl w:val="0"/>
          <w:numId w:val="4"/>
        </w:numPr>
      </w:pPr>
      <w:r w:rsidRPr="00007F56">
        <w:rPr>
          <w:b/>
          <w:bCs/>
        </w:rPr>
        <w:t>Resistance to Change &amp; Job Displacement Fears:</w:t>
      </w:r>
      <w:r w:rsidRPr="00007F56">
        <w:t> Frontline staff and their unions may perceive the AI as a threat to jobs, leading to internal resistance and sabotage of implementation.</w:t>
      </w:r>
    </w:p>
    <w:p w14:paraId="61B42EDC" w14:textId="77777777" w:rsidR="00007F56" w:rsidRPr="00007F56" w:rsidRDefault="00007F56" w:rsidP="00007F56">
      <w:pPr>
        <w:numPr>
          <w:ilvl w:val="0"/>
          <w:numId w:val="4"/>
        </w:numPr>
      </w:pPr>
      <w:r w:rsidRPr="00007F56">
        <w:rPr>
          <w:b/>
          <w:bCs/>
        </w:rPr>
        <w:lastRenderedPageBreak/>
        <w:t>Customization and Integration Burden:</w:t>
      </w:r>
      <w:r w:rsidRPr="00007F56">
        <w:t> Each municipality or department has unique workflows, legacy systems (often outdated), and specific forms. Heavy customization and complex integrations can make deployments costly and unscalable.</w:t>
      </w:r>
    </w:p>
    <w:p w14:paraId="58768F07" w14:textId="77777777" w:rsidR="00007F56" w:rsidRPr="00007F56" w:rsidRDefault="00007F56" w:rsidP="00007F56">
      <w:r w:rsidRPr="00007F56">
        <w:rPr>
          <w:b/>
          <w:bCs/>
        </w:rPr>
        <w:t>3.2 Technical &amp; Operational Weaknesses</w:t>
      </w:r>
    </w:p>
    <w:p w14:paraId="5759E8F7" w14:textId="77777777" w:rsidR="00007F56" w:rsidRPr="00007F56" w:rsidRDefault="00007F56" w:rsidP="00007F56">
      <w:pPr>
        <w:numPr>
          <w:ilvl w:val="0"/>
          <w:numId w:val="5"/>
        </w:numPr>
      </w:pPr>
      <w:r w:rsidRPr="00007F56">
        <w:rPr>
          <w:b/>
          <w:bCs/>
        </w:rPr>
        <w:t>Dependence on Quality Source Data:</w:t>
      </w:r>
      <w:r w:rsidRPr="00007F56">
        <w:t> The RAG system's accuracy is only as good as the underlying policy documents and data feeds provided by the government. If this information is outdated, inconsistent, or siloed, performance suffers.</w:t>
      </w:r>
    </w:p>
    <w:p w14:paraId="2F4B3B60" w14:textId="77777777" w:rsidR="00007F56" w:rsidRPr="00007F56" w:rsidRDefault="00007F56" w:rsidP="00007F56">
      <w:pPr>
        <w:numPr>
          <w:ilvl w:val="0"/>
          <w:numId w:val="5"/>
        </w:numPr>
      </w:pPr>
      <w:r w:rsidRPr="00007F56">
        <w:rPr>
          <w:b/>
          <w:bCs/>
        </w:rPr>
        <w:t>Handling Edge Cases and Nuance:</w:t>
      </w:r>
      <w:r w:rsidRPr="00007F56">
        <w:t> Government rules are filled with exceptions and complex conditional logic. The AI may struggle with nuanced citizen situations that fall outside standard workflows, requiring seamless handoff to a human agent.</w:t>
      </w:r>
    </w:p>
    <w:p w14:paraId="74319E13" w14:textId="77777777" w:rsidR="00007F56" w:rsidRPr="00007F56" w:rsidRDefault="00007F56" w:rsidP="00007F56">
      <w:pPr>
        <w:numPr>
          <w:ilvl w:val="0"/>
          <w:numId w:val="5"/>
        </w:numPr>
      </w:pPr>
      <w:r w:rsidRPr="00007F56">
        <w:rPr>
          <w:b/>
          <w:bCs/>
        </w:rPr>
        <w:t>Ongoing Maintenance &amp; Update Cost:</w:t>
      </w:r>
      <w:r w:rsidRPr="00007F56">
        <w:t> Policies and forms change frequently. The system requires a dedicated process for updating its knowledge base and workflows, creating an ongoing cost for the client.</w:t>
      </w:r>
    </w:p>
    <w:p w14:paraId="2E8A34B1" w14:textId="77777777" w:rsidR="00007F56" w:rsidRPr="00007F56" w:rsidRDefault="00007F56" w:rsidP="00007F56">
      <w:r w:rsidRPr="00007F56">
        <w:rPr>
          <w:b/>
          <w:bCs/>
        </w:rPr>
        <w:t>Table 2: Key Weaknesses &amp; Mitigation Requirements</w:t>
      </w:r>
    </w:p>
    <w:tbl>
      <w:tblPr>
        <w:tblStyle w:val="GridTable5Dark-Accent6"/>
        <w:tblW w:w="10549" w:type="dxa"/>
        <w:tblLook w:val="04A0" w:firstRow="1" w:lastRow="0" w:firstColumn="1" w:lastColumn="0" w:noHBand="0" w:noVBand="1"/>
      </w:tblPr>
      <w:tblGrid>
        <w:gridCol w:w="2087"/>
        <w:gridCol w:w="2721"/>
        <w:gridCol w:w="5741"/>
      </w:tblGrid>
      <w:tr w:rsidR="00007F56" w:rsidRPr="00007F56" w14:paraId="1E20C074" w14:textId="77777777" w:rsidTr="00007F56">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07143276" w14:textId="77777777" w:rsidR="00007F56" w:rsidRPr="00007F56" w:rsidRDefault="00007F56" w:rsidP="00007F56">
            <w:pPr>
              <w:spacing w:after="160" w:line="278" w:lineRule="auto"/>
            </w:pPr>
            <w:r w:rsidRPr="00007F56">
              <w:t>Weakness</w:t>
            </w:r>
          </w:p>
        </w:tc>
        <w:tc>
          <w:tcPr>
            <w:tcW w:w="0" w:type="auto"/>
            <w:hideMark/>
          </w:tcPr>
          <w:p w14:paraId="2CE08946"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Risk / Challenge</w:t>
            </w:r>
          </w:p>
        </w:tc>
        <w:tc>
          <w:tcPr>
            <w:tcW w:w="0" w:type="auto"/>
            <w:hideMark/>
          </w:tcPr>
          <w:p w14:paraId="3CFF02F2"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Potential Mitigation</w:t>
            </w:r>
          </w:p>
        </w:tc>
      </w:tr>
      <w:tr w:rsidR="00007F56" w:rsidRPr="00007F56" w14:paraId="532D7681" w14:textId="77777777" w:rsidTr="00007F56">
        <w:trPr>
          <w:cnfStyle w:val="000000100000" w:firstRow="0" w:lastRow="0" w:firstColumn="0" w:lastColumn="0" w:oddVBand="0" w:evenVBand="0" w:oddHBand="1" w:evenHBand="0" w:firstRowFirstColumn="0" w:firstRowLastColumn="0" w:lastRowFirstColumn="0" w:lastRowLastColumn="0"/>
          <w:trHeight w:val="1157"/>
        </w:trPr>
        <w:tc>
          <w:tcPr>
            <w:cnfStyle w:val="001000000000" w:firstRow="0" w:lastRow="0" w:firstColumn="1" w:lastColumn="0" w:oddVBand="0" w:evenVBand="0" w:oddHBand="0" w:evenHBand="0" w:firstRowFirstColumn="0" w:firstRowLastColumn="0" w:lastRowFirstColumn="0" w:lastRowLastColumn="0"/>
            <w:tcW w:w="0" w:type="auto"/>
            <w:hideMark/>
          </w:tcPr>
          <w:p w14:paraId="6983E101" w14:textId="77777777" w:rsidR="00007F56" w:rsidRPr="00007F56" w:rsidRDefault="00007F56" w:rsidP="00007F56">
            <w:pPr>
              <w:spacing w:after="160" w:line="278" w:lineRule="auto"/>
            </w:pPr>
            <w:r w:rsidRPr="00007F56">
              <w:t>Long Government Sales Cycles</w:t>
            </w:r>
          </w:p>
        </w:tc>
        <w:tc>
          <w:tcPr>
            <w:tcW w:w="0" w:type="auto"/>
            <w:hideMark/>
          </w:tcPr>
          <w:p w14:paraId="035BCC6B"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Can stall growth and deplete capital before achieving scale.</w:t>
            </w:r>
          </w:p>
        </w:tc>
        <w:tc>
          <w:tcPr>
            <w:tcW w:w="0" w:type="auto"/>
            <w:hideMark/>
          </w:tcPr>
          <w:p w14:paraId="73BDCB4E"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Target smaller municipalities with simpler procurement, or partner with established government IT integrators (e.g., Accenture, Deloitte) who have existing contracts.</w:t>
            </w:r>
          </w:p>
        </w:tc>
      </w:tr>
      <w:tr w:rsidR="00007F56" w:rsidRPr="00007F56" w14:paraId="5EFB21AD" w14:textId="77777777" w:rsidTr="00007F56">
        <w:trPr>
          <w:trHeight w:val="1157"/>
        </w:trPr>
        <w:tc>
          <w:tcPr>
            <w:cnfStyle w:val="001000000000" w:firstRow="0" w:lastRow="0" w:firstColumn="1" w:lastColumn="0" w:oddVBand="0" w:evenVBand="0" w:oddHBand="0" w:evenHBand="0" w:firstRowFirstColumn="0" w:firstRowLastColumn="0" w:lastRowFirstColumn="0" w:lastRowLastColumn="0"/>
            <w:tcW w:w="0" w:type="auto"/>
            <w:hideMark/>
          </w:tcPr>
          <w:p w14:paraId="122826C8" w14:textId="77777777" w:rsidR="00007F56" w:rsidRPr="00007F56" w:rsidRDefault="00007F56" w:rsidP="00007F56">
            <w:pPr>
              <w:spacing w:after="160" w:line="278" w:lineRule="auto"/>
            </w:pPr>
            <w:r w:rsidRPr="00007F56">
              <w:t>Fear of Job Displacement</w:t>
            </w:r>
          </w:p>
        </w:tc>
        <w:tc>
          <w:tcPr>
            <w:tcW w:w="0" w:type="auto"/>
            <w:hideMark/>
          </w:tcPr>
          <w:p w14:paraId="29647A0F"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Internal opposition derails projects.</w:t>
            </w:r>
          </w:p>
        </w:tc>
        <w:tc>
          <w:tcPr>
            <w:tcW w:w="0" w:type="auto"/>
            <w:hideMark/>
          </w:tcPr>
          <w:p w14:paraId="0EAB5C28"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Position the tool as a "force multiplier" that handles repetitive tasks, freeing staff for complex, high-value citizen interactions. Involve staff in design and training.</w:t>
            </w:r>
          </w:p>
        </w:tc>
      </w:tr>
      <w:tr w:rsidR="00007F56" w:rsidRPr="00007F56" w14:paraId="6A73D569" w14:textId="77777777" w:rsidTr="00007F56">
        <w:trPr>
          <w:cnfStyle w:val="000000100000" w:firstRow="0" w:lastRow="0" w:firstColumn="0" w:lastColumn="0" w:oddVBand="0" w:evenVBand="0" w:oddHBand="1"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0" w:type="auto"/>
            <w:hideMark/>
          </w:tcPr>
          <w:p w14:paraId="6347DE0F" w14:textId="77777777" w:rsidR="00007F56" w:rsidRPr="00007F56" w:rsidRDefault="00007F56" w:rsidP="00007F56">
            <w:pPr>
              <w:spacing w:after="160" w:line="278" w:lineRule="auto"/>
            </w:pPr>
            <w:r w:rsidRPr="00007F56">
              <w:t>Customization Burden</w:t>
            </w:r>
          </w:p>
        </w:tc>
        <w:tc>
          <w:tcPr>
            <w:tcW w:w="0" w:type="auto"/>
            <w:hideMark/>
          </w:tcPr>
          <w:p w14:paraId="571EDB16"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Each deployment is a unique project, not a scalable product.</w:t>
            </w:r>
          </w:p>
        </w:tc>
        <w:tc>
          <w:tcPr>
            <w:tcW w:w="0" w:type="auto"/>
            <w:hideMark/>
          </w:tcPr>
          <w:p w14:paraId="55C7BB93"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Develop a highly configurable core platform with modular components (form modules, appointment modules) that can be assembled without deep code changes.</w:t>
            </w:r>
          </w:p>
        </w:tc>
      </w:tr>
      <w:tr w:rsidR="00007F56" w:rsidRPr="00007F56" w14:paraId="61CA0F84" w14:textId="77777777" w:rsidTr="00007F56">
        <w:trPr>
          <w:trHeight w:val="1157"/>
        </w:trPr>
        <w:tc>
          <w:tcPr>
            <w:cnfStyle w:val="001000000000" w:firstRow="0" w:lastRow="0" w:firstColumn="1" w:lastColumn="0" w:oddVBand="0" w:evenVBand="0" w:oddHBand="0" w:evenHBand="0" w:firstRowFirstColumn="0" w:firstRowLastColumn="0" w:lastRowFirstColumn="0" w:lastRowLastColumn="0"/>
            <w:tcW w:w="0" w:type="auto"/>
            <w:hideMark/>
          </w:tcPr>
          <w:p w14:paraId="78CF0345" w14:textId="77777777" w:rsidR="00007F56" w:rsidRPr="00007F56" w:rsidRDefault="00007F56" w:rsidP="00007F56">
            <w:pPr>
              <w:spacing w:after="160" w:line="278" w:lineRule="auto"/>
            </w:pPr>
            <w:r w:rsidRPr="00007F56">
              <w:t>Handling Complex Nuance</w:t>
            </w:r>
          </w:p>
        </w:tc>
        <w:tc>
          <w:tcPr>
            <w:tcW w:w="0" w:type="auto"/>
            <w:hideMark/>
          </w:tcPr>
          <w:p w14:paraId="38BD5E03"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Failure on edge cases erodes trust.</w:t>
            </w:r>
          </w:p>
        </w:tc>
        <w:tc>
          <w:tcPr>
            <w:tcW w:w="0" w:type="auto"/>
            <w:hideMark/>
          </w:tcPr>
          <w:p w14:paraId="53CC5AF3"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Implement a robust and seamless human-in-the-loop escalation path where the AI recognizes its limits and transfers context to a live agent.</w:t>
            </w:r>
          </w:p>
        </w:tc>
      </w:tr>
    </w:tbl>
    <w:p w14:paraId="1FC222BB" w14:textId="77777777" w:rsidR="00007F56" w:rsidRPr="00007F56" w:rsidRDefault="00820B4F" w:rsidP="00007F56">
      <w:r>
        <w:pict w14:anchorId="7C4812BD">
          <v:rect id="_x0000_i1030" style="width:0;height:.75pt" o:hralign="center" o:hrstd="t" o:hr="t" fillcolor="#a0a0a0" stroked="f"/>
        </w:pict>
      </w:r>
      <w:bookmarkStart w:id="0" w:name="_GoBack"/>
      <w:bookmarkEnd w:id="0"/>
    </w:p>
    <w:sectPr w:rsidR="00007F56" w:rsidRPr="00007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20C9C"/>
    <w:multiLevelType w:val="multilevel"/>
    <w:tmpl w:val="D57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9D7"/>
    <w:multiLevelType w:val="multilevel"/>
    <w:tmpl w:val="484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3889"/>
    <w:multiLevelType w:val="multilevel"/>
    <w:tmpl w:val="2CF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28BF"/>
    <w:multiLevelType w:val="multilevel"/>
    <w:tmpl w:val="C0A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3423"/>
    <w:multiLevelType w:val="multilevel"/>
    <w:tmpl w:val="C5B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37932"/>
    <w:multiLevelType w:val="multilevel"/>
    <w:tmpl w:val="79C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75E29"/>
    <w:multiLevelType w:val="multilevel"/>
    <w:tmpl w:val="501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95990"/>
    <w:multiLevelType w:val="multilevel"/>
    <w:tmpl w:val="5B5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8211E"/>
    <w:multiLevelType w:val="multilevel"/>
    <w:tmpl w:val="5D5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F6B5F"/>
    <w:multiLevelType w:val="multilevel"/>
    <w:tmpl w:val="EBC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C48FB"/>
    <w:multiLevelType w:val="multilevel"/>
    <w:tmpl w:val="F312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80508"/>
    <w:multiLevelType w:val="multilevel"/>
    <w:tmpl w:val="840E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num>
  <w:num w:numId="3">
    <w:abstractNumId w:val="7"/>
  </w:num>
  <w:num w:numId="4">
    <w:abstractNumId w:val="8"/>
  </w:num>
  <w:num w:numId="5">
    <w:abstractNumId w:val="1"/>
  </w:num>
  <w:num w:numId="6">
    <w:abstractNumId w:val="3"/>
  </w:num>
  <w:num w:numId="7">
    <w:abstractNumId w:val="6"/>
  </w:num>
  <w:num w:numId="8">
    <w:abstractNumId w:val="10"/>
  </w:num>
  <w:num w:numId="9">
    <w:abstractNumId w:val="2"/>
  </w:num>
  <w:num w:numId="10">
    <w:abstractNumId w:val="4"/>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56"/>
    <w:rsid w:val="00007F56"/>
    <w:rsid w:val="006421F8"/>
    <w:rsid w:val="00820B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32EB"/>
  <w15:chartTrackingRefBased/>
  <w15:docId w15:val="{0408DE2E-6280-4721-9E1A-FC1062BC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F56"/>
    <w:rPr>
      <w:rFonts w:eastAsiaTheme="majorEastAsia" w:cstheme="majorBidi"/>
      <w:color w:val="272727" w:themeColor="text1" w:themeTint="D8"/>
    </w:rPr>
  </w:style>
  <w:style w:type="paragraph" w:styleId="Title">
    <w:name w:val="Title"/>
    <w:basedOn w:val="Normal"/>
    <w:next w:val="Normal"/>
    <w:link w:val="TitleChar"/>
    <w:uiPriority w:val="10"/>
    <w:qFormat/>
    <w:rsid w:val="0000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F56"/>
    <w:pPr>
      <w:spacing w:before="160"/>
      <w:jc w:val="center"/>
    </w:pPr>
    <w:rPr>
      <w:i/>
      <w:iCs/>
      <w:color w:val="404040" w:themeColor="text1" w:themeTint="BF"/>
    </w:rPr>
  </w:style>
  <w:style w:type="character" w:customStyle="1" w:styleId="QuoteChar">
    <w:name w:val="Quote Char"/>
    <w:basedOn w:val="DefaultParagraphFont"/>
    <w:link w:val="Quote"/>
    <w:uiPriority w:val="29"/>
    <w:rsid w:val="00007F56"/>
    <w:rPr>
      <w:i/>
      <w:iCs/>
      <w:color w:val="404040" w:themeColor="text1" w:themeTint="BF"/>
    </w:rPr>
  </w:style>
  <w:style w:type="paragraph" w:styleId="ListParagraph">
    <w:name w:val="List Paragraph"/>
    <w:basedOn w:val="Normal"/>
    <w:uiPriority w:val="34"/>
    <w:qFormat/>
    <w:rsid w:val="00007F56"/>
    <w:pPr>
      <w:ind w:left="720"/>
      <w:contextualSpacing/>
    </w:pPr>
  </w:style>
  <w:style w:type="character" w:styleId="IntenseEmphasis">
    <w:name w:val="Intense Emphasis"/>
    <w:basedOn w:val="DefaultParagraphFont"/>
    <w:uiPriority w:val="21"/>
    <w:qFormat/>
    <w:rsid w:val="00007F56"/>
    <w:rPr>
      <w:i/>
      <w:iCs/>
      <w:color w:val="2F5496" w:themeColor="accent1" w:themeShade="BF"/>
    </w:rPr>
  </w:style>
  <w:style w:type="paragraph" w:styleId="IntenseQuote">
    <w:name w:val="Intense Quote"/>
    <w:basedOn w:val="Normal"/>
    <w:next w:val="Normal"/>
    <w:link w:val="IntenseQuoteChar"/>
    <w:uiPriority w:val="30"/>
    <w:qFormat/>
    <w:rsid w:val="00007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F56"/>
    <w:rPr>
      <w:i/>
      <w:iCs/>
      <w:color w:val="2F5496" w:themeColor="accent1" w:themeShade="BF"/>
    </w:rPr>
  </w:style>
  <w:style w:type="character" w:styleId="IntenseReference">
    <w:name w:val="Intense Reference"/>
    <w:basedOn w:val="DefaultParagraphFont"/>
    <w:uiPriority w:val="32"/>
    <w:qFormat/>
    <w:rsid w:val="00007F56"/>
    <w:rPr>
      <w:b/>
      <w:bCs/>
      <w:smallCaps/>
      <w:color w:val="2F5496" w:themeColor="accent1" w:themeShade="BF"/>
      <w:spacing w:val="5"/>
    </w:rPr>
  </w:style>
  <w:style w:type="table" w:styleId="GridTable5Dark-Accent6">
    <w:name w:val="Grid Table 5 Dark Accent 6"/>
    <w:basedOn w:val="TableNormal"/>
    <w:uiPriority w:val="50"/>
    <w:rsid w:val="00007F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1096</Words>
  <Characters>6250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Shifa Shahid</cp:lastModifiedBy>
  <cp:revision>2</cp:revision>
  <dcterms:created xsi:type="dcterms:W3CDTF">2026-01-07T18:27:00Z</dcterms:created>
  <dcterms:modified xsi:type="dcterms:W3CDTF">2026-01-07T18:27:00Z</dcterms:modified>
</cp:coreProperties>
</file>