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ACME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PROPERTY GROUP</w:t>
      </w:r>
    </w:p>
    <w:p>
      <w:pPr>
        <w:spacing w:after="60"/>
        <w:jc w:val="center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Professional Property Management Services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TENANT WELCOME PACK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Your guide to moving in and getting settled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Welcome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Dear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>Raj Patel</w:t>
      </w:r>
      <w:r>
        <w:rPr>
          <w:rFonts w:ascii="Arial" w:cs="Arial" w:eastAsia="Arial" w:hAnsi="Arial"/>
          <w:sz w:val="20"/>
          <w:szCs w:val="20"/>
        </w:rPr>
        <w:t xml:space="preserve">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Welcome to your new home at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>33 Victoria Crescent, Flat 12A, St Kilda VIC 3182</w:t>
      </w:r>
      <w:r>
        <w:rPr>
          <w:rFonts w:ascii="Arial" w:cs="Arial" w:eastAsia="Arial" w:hAnsi="Arial"/>
          <w:sz w:val="20"/>
          <w:szCs w:val="20"/>
        </w:rPr>
        <w:t xml:space="preserve">! We are delighted to have you as a tenant managed by Acme Property Group. This welcome pack contains all the essential information you need to settle in comfortably.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keep this document for your reference throughout your tenancy. If you have any questions at any time, do not hesitate to contact your property manager.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Your Lease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Tenant Name(s)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Raj Patel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Property Address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33 Victoria Crescent, Flat 12A, St Kilda VIC 3182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Lease Start Date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1 April 2026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Lease End Date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31 March 2027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Monthly Rent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$1,150.00 AUD per fortnight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Bond/Deposit Paid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$4,983.34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Number of Occupants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2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Pet Permission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Not permitted without prior written consent of the landlord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Parking Included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One (1) designated car parking space, Basement Level 1, Space #47. Access via remote-controlled gate. One parking fob provided.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Special Conditions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>The tenant is issued one (1) building access fob for the main entrance and parking gate. Replacement fobs incur a $75 fee payable to the body corporate. Rubbish collection is managed by the body corporate. The tenant must use the designated bin room on Basement Level 1.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Property Information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Your property at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>33 Victoria Crescent, Flat 12A, St Kilda VIC 3182</w:t>
      </w:r>
      <w:r>
        <w:rPr>
          <w:rFonts w:ascii="Arial" w:cs="Arial" w:eastAsia="Arial" w:hAnsi="Arial"/>
          <w:sz w:val="20"/>
          <w:szCs w:val="20"/>
        </w:rPr>
        <w:t xml:space="preserve"> is managed by Acme Property Group on behalf of the landlord,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>Anita Desmond</w:t>
      </w:r>
      <w:r>
        <w:rPr>
          <w:rFonts w:ascii="Arial" w:cs="Arial" w:eastAsia="Arial" w:hAnsi="Arial"/>
          <w:sz w:val="20"/>
          <w:szCs w:val="20"/>
        </w:rPr>
        <w:t xml:space="preserve">. All communication regarding your tenancy should be directed to your property manager.</w:t>
      </w:r>
    </w:p>
    <w:p>
      <w:r>
        <w:br w:type="page"/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Key Contacts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Property Manager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Julia Torres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Email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julia.torres@acmepg.com.au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Phone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+61 3 9555 0142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Office Address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Group, 45 Collins Street, Melbourne VIC 3000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Emergency Maintenance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1300 555 789 (24-hour line)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Rent Payment Details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Rent must be paid on time as specified in your lease agreement. Payments should be made by direct bank transfer 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Account Name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 Trust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BSB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063-015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Account Number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1098 7654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Reference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Raj Patel — 33 Victoria Crescent, Flat 12A, St Kilda VIC 3182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Move-In Checklist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complete the following within your first week: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Set up electricity and gas accounts in your name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Set up internet/phone services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Arrange mail redirection with Australia Post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Complete and return the condition report within 3 business days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Test all smoke alarms and report any faults immediately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Familiarise yourself with the location of the main water shut-off valve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Familiarise yourself with the meter box / fuse box location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Collect all keys, fobs, and remotes from the managing agent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Note the bin collection day for your area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Introduce yourself to your neighbours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Important Reminders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Routine inspections will be conducted quarterly with a minimum of 7 days written notice, as required by law.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Any maintenance requests should be submitted in writing to your property manager via email. For urgent after-hours maintenance (burst pipes, gas leaks, electrical faults), call the emergency line above.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ensure contents insurance is arranged for your personal belongings. The landlord’s insurance does not cover tenant possessions.</w:t>
      </w:r>
    </w:p>
    <w:p>
      <w:pPr>
        <w:spacing w:before="600"/>
        <w:jc w:val="center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Acme Property Group</w:t>
      </w: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45 Collins Street, Melbourne VIC 3000</w:t>
      </w:r>
    </w:p>
    <w:p>
      <w:pPr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info@acmepg.com.au | +61 3 9555 0100 | www.acmepg.com.au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2026-02-24T23:58:58.721Z</dcterms:created>
  <dcterms:modified xsi:type="dcterms:W3CDTF">2026-02-24T23:58:58.722Z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