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202865609"/>
        <w:docPartObj>
          <w:docPartGallery w:val="Cover Pages"/>
          <w:docPartUnique/>
        </w:docPartObj>
      </w:sdtPr>
      <w:sdtContent>
        <w:p w14:paraId="3BE33EA9" w14:textId="668AE46B" w:rsidR="001B3D4C" w:rsidRDefault="001B3D4C">
          <w:r>
            <w:rPr>
              <w:noProof/>
            </w:rPr>
            <mc:AlternateContent>
              <mc:Choice Requires="wpg">
                <w:drawing>
                  <wp:anchor distT="0" distB="0" distL="114300" distR="114300" simplePos="0" relativeHeight="251662336" behindDoc="0" locked="0" layoutInCell="1" allowOverlap="1" wp14:anchorId="17E7BEED" wp14:editId="3094424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5139297"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31E56134" wp14:editId="2C8C049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70E5" w14:textId="0BCC6017" w:rsidR="001B3D4C" w:rsidRPr="001B3D4C" w:rsidRDefault="001B3D4C">
                                <w:pPr>
                                  <w:jc w:val="right"/>
                                  <w:rPr>
                                    <w:color w:val="1F3864" w:themeColor="accent1" w:themeShade="80"/>
                                    <w:sz w:val="64"/>
                                    <w:szCs w:val="64"/>
                                  </w:rPr>
                                </w:pPr>
                                <w:sdt>
                                  <w:sdtPr>
                                    <w:rPr>
                                      <w:b/>
                                      <w:bCs/>
                                      <w:color w:val="1F3864" w:themeColor="accent1" w:themeShade="80"/>
                                      <w:sz w:val="48"/>
                                      <w:szCs w:val="48"/>
                                      <w:lang w:val="en-US"/>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1B3D4C">
                                      <w:rPr>
                                        <w:b/>
                                        <w:bCs/>
                                        <w:color w:val="1F3864" w:themeColor="accent1" w:themeShade="80"/>
                                        <w:sz w:val="48"/>
                                        <w:szCs w:val="48"/>
                                        <w:lang w:val="en-US"/>
                                      </w:rPr>
                                      <w:t>IBM Customer Churn Analysis &amp; Risk Insights Report</w:t>
                                    </w:r>
                                  </w:sdtContent>
                                </w:sdt>
                              </w:p>
                              <w:sdt>
                                <w:sdt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BA4B03E" w14:textId="292131B3" w:rsidR="001B3D4C" w:rsidRDefault="001B3D4C">
                                    <w:pPr>
                                      <w:jc w:val="right"/>
                                      <w:rPr>
                                        <w:smallCaps/>
                                        <w:color w:val="404040" w:themeColor="text1" w:themeTint="BF"/>
                                        <w:sz w:val="36"/>
                                        <w:szCs w:val="36"/>
                                      </w:rPr>
                                    </w:pPr>
                                    <w: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31E56134" id="_x0000_t202" coordsize="21600,21600" o:spt="202" path="m,l,21600r21600,l21600,xe">
                    <v:stroke joinstyle="miter"/>
                    <v:path gradientshapeok="t" o:connecttype="rect"/>
                  </v:shapetype>
                  <v:shape id="Text Box 154"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" filled="f" stroked="f" strokeweight=".5pt">
                    <v:textbox inset="126pt,0,54pt,0">
                      <w:txbxContent>
                        <w:p w14:paraId="199170E5" w14:textId="0BCC6017" w:rsidR="001B3D4C" w:rsidRPr="001B3D4C" w:rsidRDefault="001B3D4C">
                          <w:pPr>
                            <w:jc w:val="right"/>
                            <w:rPr>
                              <w:color w:val="1F3864" w:themeColor="accent1" w:themeShade="80"/>
                              <w:sz w:val="64"/>
                              <w:szCs w:val="64"/>
                            </w:rPr>
                          </w:pPr>
                          <w:sdt>
                            <w:sdtPr>
                              <w:rPr>
                                <w:b/>
                                <w:bCs/>
                                <w:color w:val="1F3864" w:themeColor="accent1" w:themeShade="80"/>
                                <w:sz w:val="48"/>
                                <w:szCs w:val="48"/>
                                <w:lang w:val="en-US"/>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1B3D4C">
                                <w:rPr>
                                  <w:b/>
                                  <w:bCs/>
                                  <w:color w:val="1F3864" w:themeColor="accent1" w:themeShade="80"/>
                                  <w:sz w:val="48"/>
                                  <w:szCs w:val="48"/>
                                  <w:lang w:val="en-US"/>
                                </w:rPr>
                                <w:t>IBM Customer Churn Analysis &amp; Risk Insights Report</w:t>
                              </w:r>
                            </w:sdtContent>
                          </w:sdt>
                        </w:p>
                        <w:sdt>
                          <w:sdt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BA4B03E" w14:textId="292131B3" w:rsidR="001B3D4C" w:rsidRDefault="001B3D4C">
                              <w:pPr>
                                <w:jc w:val="right"/>
                                <w:rPr>
                                  <w:smallCaps/>
                                  <w:color w:val="404040" w:themeColor="text1" w:themeTint="BF"/>
                                  <w:sz w:val="36"/>
                                  <w:szCs w:val="36"/>
                                </w:rPr>
                              </w:pPr>
                              <w:r>
                                <w:t xml:space="preserve">     </w:t>
                              </w:r>
                            </w:p>
                          </w:sdtContent>
                        </w:sdt>
                      </w:txbxContent>
                    </v:textbox>
                    <w10:wrap type="square" anchorx="page" anchory="page"/>
                  </v:shape>
                </w:pict>
              </mc:Fallback>
            </mc:AlternateContent>
          </w:r>
        </w:p>
        <w:p w14:paraId="6DFDDFD8" w14:textId="7969BCDA" w:rsidR="001B3D4C" w:rsidRDefault="000B0AD9">
          <w:r>
            <w:rPr>
              <w:noProof/>
            </w:rPr>
            <mc:AlternateContent>
              <mc:Choice Requires="wps">
                <w:drawing>
                  <wp:anchor distT="0" distB="0" distL="114300" distR="114300" simplePos="0" relativeHeight="251660288" behindDoc="0" locked="0" layoutInCell="1" allowOverlap="1" wp14:anchorId="42C019ED" wp14:editId="687EEB2F">
                    <wp:simplePos x="0" y="0"/>
                    <wp:positionH relativeFrom="margin">
                      <wp:align>center</wp:align>
                    </wp:positionH>
                    <wp:positionV relativeFrom="page">
                      <wp:posOffset>8720455</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67BA1BE" w14:textId="503BFDD3" w:rsidR="001B3D4C" w:rsidRDefault="001B3D4C">
                                    <w:pPr>
                                      <w:pStyle w:val="NoSpacing"/>
                                      <w:jc w:val="right"/>
                                      <w:rPr>
                                        <w:color w:val="595959" w:themeColor="text1" w:themeTint="A6"/>
                                        <w:sz w:val="28"/>
                                        <w:szCs w:val="28"/>
                                      </w:rPr>
                                    </w:pPr>
                                    <w:r>
                                      <w:rPr>
                                        <w:color w:val="595959" w:themeColor="text1" w:themeTint="A6"/>
                                        <w:sz w:val="28"/>
                                        <w:szCs w:val="28"/>
                                      </w:rPr>
                                      <w:t>Anamika K S</w:t>
                                    </w:r>
                                  </w:p>
                                </w:sdtContent>
                              </w:sdt>
                              <w:p w14:paraId="7FF8F8B2" w14:textId="68114ACE" w:rsidR="001B3D4C" w:rsidRDefault="001B3D4C">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anamikasureshk@gmail.com</w:t>
                                    </w:r>
                                  </w:sdtContent>
                                </w:sdt>
                              </w:p>
                              <w:p w14:paraId="7A6FADC7" w14:textId="59169FFC" w:rsidR="000B0AD9" w:rsidRDefault="000B0AD9">
                                <w:pPr>
                                  <w:pStyle w:val="NoSpacing"/>
                                  <w:jc w:val="right"/>
                                  <w:rPr>
                                    <w:color w:val="595959" w:themeColor="text1" w:themeTint="A6"/>
                                    <w:sz w:val="18"/>
                                    <w:szCs w:val="18"/>
                                  </w:rPr>
                                </w:pPr>
                                <w:r>
                                  <w:rPr>
                                    <w:color w:val="595959" w:themeColor="text1" w:themeTint="A6"/>
                                    <w:sz w:val="18"/>
                                    <w:szCs w:val="18"/>
                                  </w:rPr>
                                  <w:t>Date: 10-04-2026</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42C019ED" id="Text Box 152" o:spid="_x0000_s1027" type="#_x0000_t202" style="position:absolute;margin-left:0;margin-top:686.65pt;width:8in;height:1in;z-index:251660288;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67BA1BE" w14:textId="503BFDD3" w:rsidR="001B3D4C" w:rsidRDefault="001B3D4C">
                              <w:pPr>
                                <w:pStyle w:val="NoSpacing"/>
                                <w:jc w:val="right"/>
                                <w:rPr>
                                  <w:color w:val="595959" w:themeColor="text1" w:themeTint="A6"/>
                                  <w:sz w:val="28"/>
                                  <w:szCs w:val="28"/>
                                </w:rPr>
                              </w:pPr>
                              <w:r>
                                <w:rPr>
                                  <w:color w:val="595959" w:themeColor="text1" w:themeTint="A6"/>
                                  <w:sz w:val="28"/>
                                  <w:szCs w:val="28"/>
                                </w:rPr>
                                <w:t>Anamika K S</w:t>
                              </w:r>
                            </w:p>
                          </w:sdtContent>
                        </w:sdt>
                        <w:p w14:paraId="7FF8F8B2" w14:textId="68114ACE" w:rsidR="001B3D4C" w:rsidRDefault="001B3D4C">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anamikasureshk@gmail.com</w:t>
                              </w:r>
                            </w:sdtContent>
                          </w:sdt>
                        </w:p>
                        <w:p w14:paraId="7A6FADC7" w14:textId="59169FFC" w:rsidR="000B0AD9" w:rsidRDefault="000B0AD9">
                          <w:pPr>
                            <w:pStyle w:val="NoSpacing"/>
                            <w:jc w:val="right"/>
                            <w:rPr>
                              <w:color w:val="595959" w:themeColor="text1" w:themeTint="A6"/>
                              <w:sz w:val="18"/>
                              <w:szCs w:val="18"/>
                            </w:rPr>
                          </w:pPr>
                          <w:r>
                            <w:rPr>
                              <w:color w:val="595959" w:themeColor="text1" w:themeTint="A6"/>
                              <w:sz w:val="18"/>
                              <w:szCs w:val="18"/>
                            </w:rPr>
                            <w:t>Date: 10-04-2026</w:t>
                          </w:r>
                        </w:p>
                      </w:txbxContent>
                    </v:textbox>
                    <w10:wrap type="square" anchorx="margin" anchory="page"/>
                  </v:shape>
                </w:pict>
              </mc:Fallback>
            </mc:AlternateContent>
          </w:r>
          <w:r w:rsidR="001B3D4C">
            <w:rPr>
              <w:noProof/>
            </w:rPr>
            <mc:AlternateContent>
              <mc:Choice Requires="wps">
                <w:drawing>
                  <wp:anchor distT="0" distB="0" distL="114300" distR="114300" simplePos="0" relativeHeight="251661312" behindDoc="0" locked="0" layoutInCell="1" allowOverlap="1" wp14:anchorId="0D1E0440" wp14:editId="20558D14">
                    <wp:simplePos x="0" y="0"/>
                    <wp:positionH relativeFrom="page">
                      <wp:posOffset>260350</wp:posOffset>
                    </wp:positionH>
                    <wp:positionV relativeFrom="page">
                      <wp:posOffset>7486650</wp:posOffset>
                    </wp:positionV>
                    <wp:extent cx="7070090" cy="1009650"/>
                    <wp:effectExtent l="0" t="0" r="0" b="6985"/>
                    <wp:wrapSquare wrapText="bothSides"/>
                    <wp:docPr id="153" name="Text Box 153"/>
                    <wp:cNvGraphicFramePr/>
                    <a:graphic xmlns:a="http://schemas.openxmlformats.org/drawingml/2006/main">
                      <a:graphicData uri="http://schemas.microsoft.com/office/word/2010/wordprocessingShape">
                        <wps:wsp>
                          <wps:cNvSpPr txBox="1"/>
                          <wps:spPr>
                            <a:xfrm>
                              <a:off x="0" y="0"/>
                              <a:ext cx="707009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2F5496" w:themeColor="accent1" w:themeShade="BF"/>
                                  </w:rPr>
                                  <w:alias w:val="Abstract"/>
                                  <w:tag w:val=""/>
                                  <w:id w:val="1375273687"/>
                                  <w:dataBinding w:prefixMappings="xmlns:ns0='http://schemas.microsoft.com/office/2006/coverPageProps' " w:xpath="/ns0:CoverPageProperties[1]/ns0:Abstract[1]" w:storeItemID="{55AF091B-3C7A-41E3-B477-F2FDAA23CFDA}"/>
                                  <w:text w:multiLine="1"/>
                                </w:sdtPr>
                                <w:sdtContent>
                                  <w:p w14:paraId="6D0E914B" w14:textId="08D19DC7" w:rsidR="001B3D4C" w:rsidRPr="000B0AD9" w:rsidRDefault="000B0AD9" w:rsidP="001B3D4C">
                                    <w:pPr>
                                      <w:pStyle w:val="NoSpacing"/>
                                      <w:jc w:val="right"/>
                                      <w:rPr>
                                        <w:color w:val="2F5496" w:themeColor="accent1" w:themeShade="BF"/>
                                        <w:sz w:val="20"/>
                                        <w:szCs w:val="20"/>
                                      </w:rPr>
                                    </w:pPr>
                                    <w:r w:rsidRPr="000B0AD9">
                                      <w:rPr>
                                        <w:color w:val="2F5496" w:themeColor="accent1" w:themeShade="BF"/>
                                      </w:rPr>
                                      <w:t>A data-driven analysis of customer behavior, churn drivers, and revenue risk using Power BI</w:t>
                                    </w:r>
                                    <w:r w:rsidRPr="000B0AD9">
                                      <w:rPr>
                                        <w:color w:val="2F5496" w:themeColor="accent1" w:themeShade="BF"/>
                                      </w:rPr>
                                      <w:br/>
                                      <w:t>Tools</w:t>
                                    </w:r>
                                    <w:r>
                                      <w:rPr>
                                        <w:color w:val="2F5496" w:themeColor="accent1" w:themeShade="BF"/>
                                      </w:rPr>
                                      <w:t xml:space="preserve"> used</w:t>
                                    </w:r>
                                    <w:r w:rsidRPr="000B0AD9">
                                      <w:rPr>
                                        <w:color w:val="2F5496" w:themeColor="accent1" w:themeShade="BF"/>
                                      </w:rPr>
                                      <w:t>: Power BI, DAX</w:t>
                                    </w:r>
                                    <w:r w:rsidRPr="000B0AD9">
                                      <w:rPr>
                                        <w:color w:val="2F5496" w:themeColor="accent1" w:themeShade="BF"/>
                                      </w:rPr>
                                      <w:br/>
                                    </w:r>
                                  </w:p>
                                </w:sdtContent>
                              </w:sdt>
                            </w:txbxContent>
                          </wps:txbx>
                          <wps:bodyPr rot="0" spcFirstLastPara="0" vertOverflow="overflow" horzOverflow="overflow" vert="horz" wrap="square" lIns="3024000" tIns="0" rIns="5760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0D1E0440" id="Text Box 153" o:spid="_x0000_s1028" type="#_x0000_t202" style="position:absolute;margin-left:20.5pt;margin-top:589.5pt;width:556.7pt;height:79.5pt;z-index:251661312;visibility:visible;mso-wrap-style:square;mso-width-percent:0;mso-height-percent:100;mso-wrap-distance-left:9pt;mso-wrap-distance-top:0;mso-wrap-distance-right:9pt;mso-wrap-distance-bottom:0;mso-position-horizontal:absolute;mso-position-horizontal-relative:page;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" filled="f" stroked="f" strokeweight=".5pt">
                    <v:textbox style="mso-fit-shape-to-text:t" inset="84mm,0,16mm,0">
                      <w:txbxContent>
                        <w:sdt>
                          <w:sdtPr>
                            <w:rPr>
                              <w:color w:val="2F5496" w:themeColor="accent1" w:themeShade="BF"/>
                            </w:rPr>
                            <w:alias w:val="Abstract"/>
                            <w:tag w:val=""/>
                            <w:id w:val="1375273687"/>
                            <w:dataBinding w:prefixMappings="xmlns:ns0='http://schemas.microsoft.com/office/2006/coverPageProps' " w:xpath="/ns0:CoverPageProperties[1]/ns0:Abstract[1]" w:storeItemID="{55AF091B-3C7A-41E3-B477-F2FDAA23CFDA}"/>
                            <w:text w:multiLine="1"/>
                          </w:sdtPr>
                          <w:sdtContent>
                            <w:p w14:paraId="6D0E914B" w14:textId="08D19DC7" w:rsidR="001B3D4C" w:rsidRPr="000B0AD9" w:rsidRDefault="000B0AD9" w:rsidP="001B3D4C">
                              <w:pPr>
                                <w:pStyle w:val="NoSpacing"/>
                                <w:jc w:val="right"/>
                                <w:rPr>
                                  <w:color w:val="2F5496" w:themeColor="accent1" w:themeShade="BF"/>
                                  <w:sz w:val="20"/>
                                  <w:szCs w:val="20"/>
                                </w:rPr>
                              </w:pPr>
                              <w:r w:rsidRPr="000B0AD9">
                                <w:rPr>
                                  <w:color w:val="2F5496" w:themeColor="accent1" w:themeShade="BF"/>
                                </w:rPr>
                                <w:t>A data-driven analysis of customer behavior, churn drivers, and revenue risk using Power BI</w:t>
                              </w:r>
                              <w:r w:rsidRPr="000B0AD9">
                                <w:rPr>
                                  <w:color w:val="2F5496" w:themeColor="accent1" w:themeShade="BF"/>
                                </w:rPr>
                                <w:br/>
                                <w:t>Tools</w:t>
                              </w:r>
                              <w:r>
                                <w:rPr>
                                  <w:color w:val="2F5496" w:themeColor="accent1" w:themeShade="BF"/>
                                </w:rPr>
                                <w:t xml:space="preserve"> used</w:t>
                              </w:r>
                              <w:r w:rsidRPr="000B0AD9">
                                <w:rPr>
                                  <w:color w:val="2F5496" w:themeColor="accent1" w:themeShade="BF"/>
                                </w:rPr>
                                <w:t>: Power BI, DAX</w:t>
                              </w:r>
                              <w:r w:rsidRPr="000B0AD9">
                                <w:rPr>
                                  <w:color w:val="2F5496" w:themeColor="accent1" w:themeShade="BF"/>
                                </w:rPr>
                                <w:br/>
                              </w:r>
                            </w:p>
                          </w:sdtContent>
                        </w:sdt>
                      </w:txbxContent>
                    </v:textbox>
                    <w10:wrap type="square" anchorx="page" anchory="page"/>
                  </v:shape>
                </w:pict>
              </mc:Fallback>
            </mc:AlternateContent>
          </w:r>
          <w:r w:rsidR="001B3D4C">
            <w:br w:type="page"/>
          </w:r>
        </w:p>
      </w:sdtContent>
    </w:sdt>
    <w:p w14:paraId="267E876B" w14:textId="7452B68A" w:rsidR="000B0AD9" w:rsidRPr="00394B01" w:rsidRDefault="000B0AD9" w:rsidP="00394B01">
      <w:pPr>
        <w:pStyle w:val="Heading1"/>
        <w:rPr>
          <w:rStyle w:val="Strong"/>
          <w:b w:val="0"/>
          <w:bCs w:val="0"/>
        </w:rPr>
      </w:pPr>
      <w:r w:rsidRPr="00394B01">
        <w:rPr>
          <w:rStyle w:val="Strong"/>
          <w:b w:val="0"/>
          <w:bCs w:val="0"/>
        </w:rPr>
        <w:lastRenderedPageBreak/>
        <w:t>EXECUTIVE SUMMARY</w:t>
      </w:r>
    </w:p>
    <w:p w14:paraId="2431CEA9" w14:textId="77777777" w:rsidR="000B0AD9" w:rsidRPr="000B0AD9" w:rsidRDefault="000B0AD9" w:rsidP="000B0AD9"/>
    <w:p w14:paraId="66C31548" w14:textId="77777777" w:rsidR="000B0AD9" w:rsidRPr="000B0AD9" w:rsidRDefault="000B0AD9" w:rsidP="000B0AD9">
      <w:pPr>
        <w:spacing w:before="100" w:beforeAutospacing="1" w:after="100" w:afterAutospacing="1" w:line="240" w:lineRule="auto"/>
        <w:rPr>
          <w:rFonts w:ascii="Times New Roman" w:eastAsia="Times New Roman" w:hAnsi="Times New Roman" w:cs="Times New Roman"/>
          <w:sz w:val="24"/>
          <w:szCs w:val="24"/>
          <w:lang w:eastAsia="en-IN"/>
        </w:rPr>
      </w:pPr>
      <w:r w:rsidRPr="000B0AD9">
        <w:rPr>
          <w:rFonts w:ascii="Times New Roman" w:eastAsia="Times New Roman" w:hAnsi="Times New Roman" w:cs="Times New Roman"/>
          <w:sz w:val="24"/>
          <w:szCs w:val="24"/>
          <w:lang w:eastAsia="en-IN"/>
        </w:rPr>
        <w:t>Customer churn is a critical challenge in the telecom industry, directly impacting revenue, customer lifetime value, and overall business sustainability. This report presents a comprehensive analysis of customer churn using the IBM Telecom dataset, with the objective of identifying key churn drivers, quantifying revenue impact, and enabling data-driven retention strategies through interactive Power BI dashboards.</w:t>
      </w:r>
    </w:p>
    <w:p w14:paraId="651455B4" w14:textId="24750FE7" w:rsidR="000B0AD9" w:rsidRPr="000B0AD9" w:rsidRDefault="000B0AD9" w:rsidP="000B0AD9">
      <w:pPr>
        <w:spacing w:before="100" w:beforeAutospacing="1" w:after="100" w:afterAutospacing="1" w:line="240" w:lineRule="auto"/>
        <w:rPr>
          <w:rFonts w:ascii="Times New Roman" w:eastAsia="Times New Roman" w:hAnsi="Times New Roman" w:cs="Times New Roman"/>
          <w:sz w:val="24"/>
          <w:szCs w:val="24"/>
          <w:lang w:eastAsia="en-IN"/>
        </w:rPr>
      </w:pPr>
      <w:r w:rsidRPr="000B0AD9">
        <w:rPr>
          <w:rFonts w:ascii="Times New Roman" w:eastAsia="Times New Roman" w:hAnsi="Times New Roman" w:cs="Times New Roman"/>
          <w:sz w:val="24"/>
          <w:szCs w:val="24"/>
          <w:lang w:eastAsia="en-IN"/>
        </w:rPr>
        <w:t xml:space="preserve">The analysis reveals a </w:t>
      </w:r>
      <w:r w:rsidRPr="000B0AD9">
        <w:rPr>
          <w:rFonts w:ascii="Times New Roman" w:eastAsia="Times New Roman" w:hAnsi="Times New Roman" w:cs="Times New Roman"/>
          <w:b/>
          <w:bCs/>
          <w:sz w:val="24"/>
          <w:szCs w:val="24"/>
          <w:lang w:eastAsia="en-IN"/>
        </w:rPr>
        <w:t>churn rate of 26.54%</w:t>
      </w:r>
      <w:r w:rsidRPr="000B0AD9">
        <w:rPr>
          <w:rFonts w:ascii="Times New Roman" w:eastAsia="Times New Roman" w:hAnsi="Times New Roman" w:cs="Times New Roman"/>
          <w:sz w:val="24"/>
          <w:szCs w:val="24"/>
          <w:lang w:eastAsia="en-IN"/>
        </w:rPr>
        <w:t xml:space="preserve">, indicating that more than one in four customers discontinue their services. This has resulted in an estimated </w:t>
      </w:r>
      <w:r w:rsidRPr="000B0AD9">
        <w:rPr>
          <w:rFonts w:ascii="Times New Roman" w:eastAsia="Times New Roman" w:hAnsi="Times New Roman" w:cs="Times New Roman"/>
          <w:b/>
          <w:bCs/>
          <w:sz w:val="24"/>
          <w:szCs w:val="24"/>
          <w:lang w:eastAsia="en-IN"/>
        </w:rPr>
        <w:t>revenue loss of $3.68M</w:t>
      </w:r>
      <w:r w:rsidRPr="000B0AD9">
        <w:rPr>
          <w:rFonts w:ascii="Times New Roman" w:eastAsia="Times New Roman" w:hAnsi="Times New Roman" w:cs="Times New Roman"/>
          <w:sz w:val="24"/>
          <w:szCs w:val="24"/>
          <w:lang w:eastAsia="en-IN"/>
        </w:rPr>
        <w:t>, highlighting the significant financial implications of customer attrition. A deeper exploration of customer behavio</w:t>
      </w:r>
      <w:r w:rsidR="006C4D5D">
        <w:rPr>
          <w:rFonts w:ascii="Times New Roman" w:eastAsia="Times New Roman" w:hAnsi="Times New Roman" w:cs="Times New Roman"/>
          <w:sz w:val="24"/>
          <w:szCs w:val="24"/>
          <w:lang w:eastAsia="en-IN"/>
        </w:rPr>
        <w:t>u</w:t>
      </w:r>
      <w:r w:rsidRPr="000B0AD9">
        <w:rPr>
          <w:rFonts w:ascii="Times New Roman" w:eastAsia="Times New Roman" w:hAnsi="Times New Roman" w:cs="Times New Roman"/>
          <w:sz w:val="24"/>
          <w:szCs w:val="24"/>
          <w:lang w:eastAsia="en-IN"/>
        </w:rPr>
        <w:t>r shows that churn is strongly influenced by contract type, tenure, and service engagement.</w:t>
      </w:r>
    </w:p>
    <w:p w14:paraId="5828BF78" w14:textId="77777777" w:rsidR="000B0AD9" w:rsidRPr="000B0AD9" w:rsidRDefault="000B0AD9" w:rsidP="000B0AD9">
      <w:pPr>
        <w:spacing w:before="100" w:beforeAutospacing="1" w:after="100" w:afterAutospacing="1" w:line="240" w:lineRule="auto"/>
        <w:rPr>
          <w:rFonts w:ascii="Times New Roman" w:eastAsia="Times New Roman" w:hAnsi="Times New Roman" w:cs="Times New Roman"/>
          <w:sz w:val="24"/>
          <w:szCs w:val="24"/>
          <w:lang w:eastAsia="en-IN"/>
        </w:rPr>
      </w:pPr>
      <w:r w:rsidRPr="000B0AD9">
        <w:rPr>
          <w:rFonts w:ascii="Times New Roman" w:eastAsia="Times New Roman" w:hAnsi="Times New Roman" w:cs="Times New Roman"/>
          <w:sz w:val="24"/>
          <w:szCs w:val="24"/>
          <w:lang w:eastAsia="en-IN"/>
        </w:rPr>
        <w:t xml:space="preserve">Customers on </w:t>
      </w:r>
      <w:r w:rsidRPr="000B0AD9">
        <w:rPr>
          <w:rFonts w:ascii="Times New Roman" w:eastAsia="Times New Roman" w:hAnsi="Times New Roman" w:cs="Times New Roman"/>
          <w:b/>
          <w:bCs/>
          <w:sz w:val="24"/>
          <w:szCs w:val="24"/>
          <w:lang w:eastAsia="en-IN"/>
        </w:rPr>
        <w:t>month-to-month contracts exhibit the highest churn rate (46%)</w:t>
      </w:r>
      <w:r w:rsidRPr="000B0AD9">
        <w:rPr>
          <w:rFonts w:ascii="Times New Roman" w:eastAsia="Times New Roman" w:hAnsi="Times New Roman" w:cs="Times New Roman"/>
          <w:sz w:val="24"/>
          <w:szCs w:val="24"/>
          <w:lang w:eastAsia="en-IN"/>
        </w:rPr>
        <w:t xml:space="preserve">, making contract flexibility a major risk factor. Additionally, </w:t>
      </w:r>
      <w:r w:rsidRPr="000B0AD9">
        <w:rPr>
          <w:rFonts w:ascii="Times New Roman" w:eastAsia="Times New Roman" w:hAnsi="Times New Roman" w:cs="Times New Roman"/>
          <w:b/>
          <w:bCs/>
          <w:sz w:val="24"/>
          <w:szCs w:val="24"/>
          <w:lang w:eastAsia="en-IN"/>
        </w:rPr>
        <w:t>customers within their first 12 months show the highest likelihood of churn (47%)</w:t>
      </w:r>
      <w:r w:rsidRPr="000B0AD9">
        <w:rPr>
          <w:rFonts w:ascii="Times New Roman" w:eastAsia="Times New Roman" w:hAnsi="Times New Roman" w:cs="Times New Roman"/>
          <w:sz w:val="24"/>
          <w:szCs w:val="24"/>
          <w:lang w:eastAsia="en-IN"/>
        </w:rPr>
        <w:t>, emphasizing the importance of early-stage customer experience and engagement.</w:t>
      </w:r>
    </w:p>
    <w:p w14:paraId="2E4639B5" w14:textId="413F467B" w:rsidR="000B0AD9" w:rsidRPr="000B0AD9" w:rsidRDefault="000B0AD9" w:rsidP="000B0AD9">
      <w:pPr>
        <w:spacing w:before="100" w:beforeAutospacing="1" w:after="100" w:afterAutospacing="1" w:line="240" w:lineRule="auto"/>
        <w:rPr>
          <w:rFonts w:ascii="Times New Roman" w:eastAsia="Times New Roman" w:hAnsi="Times New Roman" w:cs="Times New Roman"/>
          <w:sz w:val="24"/>
          <w:szCs w:val="24"/>
          <w:lang w:eastAsia="en-IN"/>
        </w:rPr>
      </w:pPr>
      <w:r w:rsidRPr="000B0AD9">
        <w:rPr>
          <w:rFonts w:ascii="Times New Roman" w:eastAsia="Times New Roman" w:hAnsi="Times New Roman" w:cs="Times New Roman"/>
          <w:sz w:val="24"/>
          <w:szCs w:val="24"/>
          <w:lang w:eastAsia="en-IN"/>
        </w:rPr>
        <w:t xml:space="preserve">Service-level insights further indicate that the absence of </w:t>
      </w:r>
      <w:r w:rsidRPr="000B0AD9">
        <w:rPr>
          <w:rFonts w:ascii="Times New Roman" w:eastAsia="Times New Roman" w:hAnsi="Times New Roman" w:cs="Times New Roman"/>
          <w:b/>
          <w:bCs/>
          <w:sz w:val="24"/>
          <w:szCs w:val="24"/>
          <w:lang w:eastAsia="en-IN"/>
        </w:rPr>
        <w:t>online security and technical support nearly doubles churn probability</w:t>
      </w:r>
      <w:r w:rsidRPr="000B0AD9">
        <w:rPr>
          <w:rFonts w:ascii="Times New Roman" w:eastAsia="Times New Roman" w:hAnsi="Times New Roman" w:cs="Times New Roman"/>
          <w:sz w:val="24"/>
          <w:szCs w:val="24"/>
          <w:lang w:eastAsia="en-IN"/>
        </w:rPr>
        <w:t xml:space="preserve">, establishing these features as critical retention drivers. Moreover, </w:t>
      </w:r>
      <w:r w:rsidR="006C4D5D" w:rsidRPr="000B0AD9">
        <w:rPr>
          <w:rFonts w:ascii="Times New Roman" w:eastAsia="Times New Roman" w:hAnsi="Times New Roman" w:cs="Times New Roman"/>
          <w:b/>
          <w:bCs/>
          <w:sz w:val="24"/>
          <w:szCs w:val="24"/>
          <w:lang w:eastAsia="en-IN"/>
        </w:rPr>
        <w:t>fibre</w:t>
      </w:r>
      <w:r w:rsidRPr="000B0AD9">
        <w:rPr>
          <w:rFonts w:ascii="Times New Roman" w:eastAsia="Times New Roman" w:hAnsi="Times New Roman" w:cs="Times New Roman"/>
          <w:b/>
          <w:bCs/>
          <w:sz w:val="24"/>
          <w:szCs w:val="24"/>
          <w:lang w:eastAsia="en-IN"/>
        </w:rPr>
        <w:t xml:space="preserve"> optic users—despite being high-value customers—demonstrate elevated churn rates (41%)</w:t>
      </w:r>
      <w:r w:rsidRPr="000B0AD9">
        <w:rPr>
          <w:rFonts w:ascii="Times New Roman" w:eastAsia="Times New Roman" w:hAnsi="Times New Roman" w:cs="Times New Roman"/>
          <w:sz w:val="24"/>
          <w:szCs w:val="24"/>
          <w:lang w:eastAsia="en-IN"/>
        </w:rPr>
        <w:t>, suggesting a gap between customer expectations and service delivery.</w:t>
      </w:r>
    </w:p>
    <w:p w14:paraId="5720A9CC" w14:textId="77777777" w:rsidR="000B0AD9" w:rsidRPr="000B0AD9" w:rsidRDefault="000B0AD9" w:rsidP="000B0AD9">
      <w:pPr>
        <w:spacing w:before="100" w:beforeAutospacing="1" w:after="100" w:afterAutospacing="1" w:line="240" w:lineRule="auto"/>
        <w:rPr>
          <w:rFonts w:ascii="Times New Roman" w:eastAsia="Times New Roman" w:hAnsi="Times New Roman" w:cs="Times New Roman"/>
          <w:sz w:val="24"/>
          <w:szCs w:val="24"/>
          <w:lang w:eastAsia="en-IN"/>
        </w:rPr>
      </w:pPr>
      <w:r w:rsidRPr="000B0AD9">
        <w:rPr>
          <w:rFonts w:ascii="Times New Roman" w:eastAsia="Times New Roman" w:hAnsi="Times New Roman" w:cs="Times New Roman"/>
          <w:sz w:val="24"/>
          <w:szCs w:val="24"/>
          <w:lang w:eastAsia="en-IN"/>
        </w:rPr>
        <w:t xml:space="preserve">From a demographic perspective, customers who are </w:t>
      </w:r>
      <w:r w:rsidRPr="000B0AD9">
        <w:rPr>
          <w:rFonts w:ascii="Times New Roman" w:eastAsia="Times New Roman" w:hAnsi="Times New Roman" w:cs="Times New Roman"/>
          <w:b/>
          <w:bCs/>
          <w:sz w:val="24"/>
          <w:szCs w:val="24"/>
          <w:lang w:eastAsia="en-IN"/>
        </w:rPr>
        <w:t>unmarried or without dependents</w:t>
      </w:r>
      <w:r w:rsidRPr="000B0AD9">
        <w:rPr>
          <w:rFonts w:ascii="Times New Roman" w:eastAsia="Times New Roman" w:hAnsi="Times New Roman" w:cs="Times New Roman"/>
          <w:sz w:val="24"/>
          <w:szCs w:val="24"/>
          <w:lang w:eastAsia="en-IN"/>
        </w:rPr>
        <w:t xml:space="preserve"> show higher churn tendencies, indicating lower service dependency and higher price sensitivity. Geographically, churn and revenue loss are concentrated in key cities, with </w:t>
      </w:r>
      <w:r w:rsidRPr="000B0AD9">
        <w:rPr>
          <w:rFonts w:ascii="Times New Roman" w:eastAsia="Times New Roman" w:hAnsi="Times New Roman" w:cs="Times New Roman"/>
          <w:b/>
          <w:bCs/>
          <w:sz w:val="24"/>
          <w:szCs w:val="24"/>
          <w:lang w:eastAsia="en-IN"/>
        </w:rPr>
        <w:t>San Diego and Los Angeles contributing the highest revenue leakage</w:t>
      </w:r>
      <w:r w:rsidRPr="000B0AD9">
        <w:rPr>
          <w:rFonts w:ascii="Times New Roman" w:eastAsia="Times New Roman" w:hAnsi="Times New Roman" w:cs="Times New Roman"/>
          <w:sz w:val="24"/>
          <w:szCs w:val="24"/>
          <w:lang w:eastAsia="en-IN"/>
        </w:rPr>
        <w:t>, pointing to potential regional challenges.</w:t>
      </w:r>
    </w:p>
    <w:p w14:paraId="1B1ED72C" w14:textId="77777777" w:rsidR="000B0AD9" w:rsidRPr="000B0AD9" w:rsidRDefault="000B0AD9" w:rsidP="000B0AD9">
      <w:pPr>
        <w:spacing w:before="100" w:beforeAutospacing="1" w:after="100" w:afterAutospacing="1" w:line="240" w:lineRule="auto"/>
        <w:rPr>
          <w:rFonts w:ascii="Times New Roman" w:eastAsia="Times New Roman" w:hAnsi="Times New Roman" w:cs="Times New Roman"/>
          <w:sz w:val="24"/>
          <w:szCs w:val="24"/>
          <w:lang w:eastAsia="en-IN"/>
        </w:rPr>
      </w:pPr>
      <w:r w:rsidRPr="000B0AD9">
        <w:rPr>
          <w:rFonts w:ascii="Times New Roman" w:eastAsia="Times New Roman" w:hAnsi="Times New Roman" w:cs="Times New Roman"/>
          <w:sz w:val="24"/>
          <w:szCs w:val="24"/>
          <w:lang w:eastAsia="en-IN"/>
        </w:rPr>
        <w:t xml:space="preserve">To proactively address churn, a risk segmentation model was developed, identifying </w:t>
      </w:r>
      <w:r w:rsidRPr="000B0AD9">
        <w:rPr>
          <w:rFonts w:ascii="Times New Roman" w:eastAsia="Times New Roman" w:hAnsi="Times New Roman" w:cs="Times New Roman"/>
          <w:b/>
          <w:bCs/>
          <w:sz w:val="24"/>
          <w:szCs w:val="24"/>
          <w:lang w:eastAsia="en-IN"/>
        </w:rPr>
        <w:t>991 high-risk customers</w:t>
      </w:r>
      <w:r w:rsidRPr="000B0AD9">
        <w:rPr>
          <w:rFonts w:ascii="Times New Roman" w:eastAsia="Times New Roman" w:hAnsi="Times New Roman" w:cs="Times New Roman"/>
          <w:sz w:val="24"/>
          <w:szCs w:val="24"/>
          <w:lang w:eastAsia="en-IN"/>
        </w:rPr>
        <w:t xml:space="preserve">, representing approximately </w:t>
      </w:r>
      <w:r w:rsidRPr="000B0AD9">
        <w:rPr>
          <w:rFonts w:ascii="Times New Roman" w:eastAsia="Times New Roman" w:hAnsi="Times New Roman" w:cs="Times New Roman"/>
          <w:b/>
          <w:bCs/>
          <w:sz w:val="24"/>
          <w:szCs w:val="24"/>
          <w:lang w:eastAsia="en-IN"/>
        </w:rPr>
        <w:t>$1.05M in potential revenue exposure</w:t>
      </w:r>
      <w:r w:rsidRPr="000B0AD9">
        <w:rPr>
          <w:rFonts w:ascii="Times New Roman" w:eastAsia="Times New Roman" w:hAnsi="Times New Roman" w:cs="Times New Roman"/>
          <w:sz w:val="24"/>
          <w:szCs w:val="24"/>
          <w:lang w:eastAsia="en-IN"/>
        </w:rPr>
        <w:t>. These customers are primarily associated with short-term contracts, lack of support services, and high-usage patterns, making them ideal targets for retention initiatives.</w:t>
      </w:r>
    </w:p>
    <w:p w14:paraId="09316138" w14:textId="77777777" w:rsidR="000B0AD9" w:rsidRPr="000B0AD9" w:rsidRDefault="000B0AD9" w:rsidP="000B0AD9">
      <w:pPr>
        <w:spacing w:before="100" w:beforeAutospacing="1" w:after="100" w:afterAutospacing="1" w:line="240" w:lineRule="auto"/>
        <w:rPr>
          <w:rFonts w:ascii="Times New Roman" w:eastAsia="Times New Roman" w:hAnsi="Times New Roman" w:cs="Times New Roman"/>
          <w:sz w:val="24"/>
          <w:szCs w:val="24"/>
          <w:lang w:eastAsia="en-IN"/>
        </w:rPr>
      </w:pPr>
      <w:r w:rsidRPr="000B0AD9">
        <w:rPr>
          <w:rFonts w:ascii="Times New Roman" w:eastAsia="Times New Roman" w:hAnsi="Times New Roman" w:cs="Times New Roman"/>
          <w:sz w:val="24"/>
          <w:szCs w:val="24"/>
          <w:lang w:eastAsia="en-IN"/>
        </w:rPr>
        <w:t>Based on these findings, the report recommends strategic actions such as promoting long-term contracts, bundling essential support services, strengthening early customer engagement, and implementing targeted regional retention programs. These interventions are expected to reduce churn, protect high-value customers, and enhance overall profitability.</w:t>
      </w:r>
    </w:p>
    <w:p w14:paraId="466B5797" w14:textId="77777777" w:rsidR="000B0AD9" w:rsidRPr="000B0AD9" w:rsidRDefault="000B0AD9" w:rsidP="000B0AD9">
      <w:pPr>
        <w:spacing w:before="100" w:beforeAutospacing="1" w:after="100" w:afterAutospacing="1" w:line="240" w:lineRule="auto"/>
        <w:rPr>
          <w:rFonts w:ascii="Times New Roman" w:eastAsia="Times New Roman" w:hAnsi="Times New Roman" w:cs="Times New Roman"/>
          <w:sz w:val="24"/>
          <w:szCs w:val="24"/>
          <w:lang w:eastAsia="en-IN"/>
        </w:rPr>
      </w:pPr>
      <w:r w:rsidRPr="000B0AD9">
        <w:rPr>
          <w:rFonts w:ascii="Times New Roman" w:eastAsia="Times New Roman" w:hAnsi="Times New Roman" w:cs="Times New Roman"/>
          <w:sz w:val="24"/>
          <w:szCs w:val="24"/>
          <w:lang w:eastAsia="en-IN"/>
        </w:rPr>
        <w:t>This analysis demonstrates how leveraging data analytics and visualization can transform raw customer data into actionable insights, enabling organizations to shift from reactive to proactive churn management and drive sustainable business growth.</w:t>
      </w:r>
    </w:p>
    <w:p w14:paraId="1F0C292E" w14:textId="77777777" w:rsidR="000B0AD9" w:rsidRPr="000B0AD9" w:rsidRDefault="000B0AD9" w:rsidP="000B0AD9">
      <w:pPr>
        <w:spacing w:after="0" w:line="240" w:lineRule="auto"/>
        <w:rPr>
          <w:rFonts w:ascii="Times New Roman" w:eastAsia="Times New Roman" w:hAnsi="Times New Roman" w:cs="Times New Roman"/>
          <w:sz w:val="24"/>
          <w:szCs w:val="24"/>
          <w:lang w:eastAsia="en-IN"/>
        </w:rPr>
      </w:pPr>
      <w:r w:rsidRPr="000B0AD9">
        <w:rPr>
          <w:rFonts w:ascii="Times New Roman" w:eastAsia="Times New Roman" w:hAnsi="Times New Roman" w:cs="Times New Roman"/>
          <w:sz w:val="24"/>
          <w:szCs w:val="24"/>
          <w:lang w:eastAsia="en-IN"/>
        </w:rPr>
        <w:pict w14:anchorId="426CE612">
          <v:rect id="_x0000_i1034" style="width:0;height:1.5pt" o:hralign="center" o:hrstd="t" o:hr="t" fillcolor="#a0a0a0" stroked="f"/>
        </w:pict>
      </w:r>
    </w:p>
    <w:p w14:paraId="2FC995B6" w14:textId="77777777" w:rsidR="000B0AD9" w:rsidRPr="000B0AD9" w:rsidRDefault="000B0AD9" w:rsidP="000B0AD9"/>
    <w:p w14:paraId="56F8543B" w14:textId="07CEC67F" w:rsidR="00DB6165" w:rsidRDefault="000D316F" w:rsidP="001B3D4C">
      <w:pPr>
        <w:pStyle w:val="Heading1"/>
      </w:pPr>
      <w:r>
        <w:lastRenderedPageBreak/>
        <w:t>INTRODUCTION</w:t>
      </w:r>
      <w:r w:rsidR="006C4D5D">
        <w:t xml:space="preserve"> AND BUSINESS CONTEXT</w:t>
      </w:r>
    </w:p>
    <w:p w14:paraId="74E909FB" w14:textId="2B30EB01" w:rsidR="000D316F" w:rsidRDefault="000D316F" w:rsidP="000D316F"/>
    <w:p w14:paraId="72B3F390" w14:textId="77777777" w:rsidR="006C4D5D" w:rsidRDefault="006C4D5D" w:rsidP="006C4D5D">
      <w:pPr>
        <w:pStyle w:val="NormalWeb"/>
      </w:pPr>
      <w:r>
        <w:t>In the highly competitive telecom industry, customer retention plays a critical role in sustaining revenue and long-term profitability. With low switching barriers and increasing service options, customers can easily move between providers, making customer churn a key business concern. Churn not only reduces the active customer base but also leads to significant revenue loss and increased costs associated with acquiring new customers.</w:t>
      </w:r>
    </w:p>
    <w:p w14:paraId="7C93E195" w14:textId="77777777" w:rsidR="006C4D5D" w:rsidRDefault="006C4D5D" w:rsidP="006C4D5D">
      <w:pPr>
        <w:pStyle w:val="NormalWeb"/>
      </w:pPr>
      <w:r>
        <w:t xml:space="preserve">In this context, the business is experiencing a </w:t>
      </w:r>
      <w:r>
        <w:rPr>
          <w:rStyle w:val="Strong"/>
        </w:rPr>
        <w:t>churn rate of 26.54%</w:t>
      </w:r>
      <w:r>
        <w:t xml:space="preserve">, meaning that more than one in four customers are discontinuing their services. This has resulted in an estimated </w:t>
      </w:r>
      <w:r>
        <w:rPr>
          <w:rStyle w:val="Strong"/>
        </w:rPr>
        <w:t>revenue loss of $3.68M</w:t>
      </w:r>
      <w:r>
        <w:t>, highlighting the financial impact of customer attrition. Such a high churn rate indicates underlying issues related to customer satisfaction, service experience, and engagement.</w:t>
      </w:r>
    </w:p>
    <w:p w14:paraId="5041FE26" w14:textId="77777777" w:rsidR="006C4D5D" w:rsidRDefault="006C4D5D" w:rsidP="006C4D5D">
      <w:pPr>
        <w:pStyle w:val="NormalWeb"/>
      </w:pPr>
      <w:r>
        <w:t xml:space="preserve">However, without a clear understanding of </w:t>
      </w:r>
      <w:r>
        <w:rPr>
          <w:rStyle w:val="Emphasis"/>
          <w:rFonts w:eastAsiaTheme="majorEastAsia"/>
        </w:rPr>
        <w:t>why</w:t>
      </w:r>
      <w:r>
        <w:t xml:space="preserve"> customers are churning and </w:t>
      </w:r>
      <w:r>
        <w:rPr>
          <w:rStyle w:val="Emphasis"/>
          <w:rFonts w:eastAsiaTheme="majorEastAsia"/>
        </w:rPr>
        <w:t>which</w:t>
      </w:r>
      <w:r>
        <w:t xml:space="preserve"> segments are most at risk, it becomes difficult to implement effective retention strategies. A data-driven approach is therefore essential to uncover key churn drivers, identify high-risk customers, and prioritize actions that can reduce churn and protect revenue.</w:t>
      </w:r>
    </w:p>
    <w:p w14:paraId="0EBFDCBD" w14:textId="77777777" w:rsidR="006C4D5D" w:rsidRDefault="006C4D5D" w:rsidP="006C4D5D">
      <w:pPr>
        <w:pStyle w:val="NormalWeb"/>
      </w:pPr>
      <w:r>
        <w:t xml:space="preserve">This project addresses these challenges by </w:t>
      </w:r>
      <w:proofErr w:type="spellStart"/>
      <w:r>
        <w:t>analyzing</w:t>
      </w:r>
      <w:proofErr w:type="spellEnd"/>
      <w:r>
        <w:t xml:space="preserve"> customer </w:t>
      </w:r>
      <w:proofErr w:type="spellStart"/>
      <w:r>
        <w:t>behavior</w:t>
      </w:r>
      <w:proofErr w:type="spellEnd"/>
      <w:r>
        <w:t xml:space="preserve"> across multiple dimensions—including demographics, service usage, contract types, tenure, and geographic distribution—using interactive Power BI dashboards. The goal is to transform raw data into actionable insights that enable proactive decision-making and improve customer retention outcomes.</w:t>
      </w:r>
    </w:p>
    <w:p w14:paraId="6BD1B5F6" w14:textId="3E42A27F" w:rsidR="006C4D5D" w:rsidRDefault="006C4D5D" w:rsidP="006C4D5D">
      <w:pPr>
        <w:pStyle w:val="Heading1"/>
        <w:rPr>
          <w:lang w:eastAsia="en-IN"/>
        </w:rPr>
      </w:pPr>
      <w:r>
        <w:rPr>
          <w:lang w:eastAsia="en-IN"/>
        </w:rPr>
        <w:t>OBJECTIVE OF THE ANALYSIS</w:t>
      </w:r>
    </w:p>
    <w:p w14:paraId="1D60ADBE" w14:textId="20F61011" w:rsidR="006C4D5D" w:rsidRDefault="006C4D5D" w:rsidP="006C4D5D">
      <w:pPr>
        <w:rPr>
          <w:lang w:eastAsia="en-IN"/>
        </w:rPr>
      </w:pPr>
    </w:p>
    <w:p w14:paraId="61E148DE" w14:textId="77777777" w:rsidR="006C4D5D" w:rsidRPr="006C4D5D" w:rsidRDefault="006C4D5D" w:rsidP="006C4D5D">
      <w:pPr>
        <w:spacing w:before="100" w:beforeAutospacing="1" w:after="100" w:afterAutospacing="1" w:line="240" w:lineRule="auto"/>
        <w:rPr>
          <w:rFonts w:ascii="Times New Roman" w:eastAsia="Times New Roman" w:hAnsi="Times New Roman" w:cs="Times New Roman"/>
          <w:sz w:val="24"/>
          <w:szCs w:val="24"/>
          <w:lang w:eastAsia="en-IN"/>
        </w:rPr>
      </w:pPr>
      <w:r w:rsidRPr="006C4D5D">
        <w:rPr>
          <w:rFonts w:ascii="Times New Roman" w:eastAsia="Times New Roman" w:hAnsi="Times New Roman" w:cs="Times New Roman"/>
          <w:sz w:val="24"/>
          <w:szCs w:val="24"/>
          <w:lang w:eastAsia="en-IN"/>
        </w:rPr>
        <w:t xml:space="preserve">The objective of this analysis is to leverage customer data to understand churn </w:t>
      </w:r>
      <w:proofErr w:type="spellStart"/>
      <w:r w:rsidRPr="006C4D5D">
        <w:rPr>
          <w:rFonts w:ascii="Times New Roman" w:eastAsia="Times New Roman" w:hAnsi="Times New Roman" w:cs="Times New Roman"/>
          <w:sz w:val="24"/>
          <w:szCs w:val="24"/>
          <w:lang w:eastAsia="en-IN"/>
        </w:rPr>
        <w:t>behavior</w:t>
      </w:r>
      <w:proofErr w:type="spellEnd"/>
      <w:r w:rsidRPr="006C4D5D">
        <w:rPr>
          <w:rFonts w:ascii="Times New Roman" w:eastAsia="Times New Roman" w:hAnsi="Times New Roman" w:cs="Times New Roman"/>
          <w:sz w:val="24"/>
          <w:szCs w:val="24"/>
          <w:lang w:eastAsia="en-IN"/>
        </w:rPr>
        <w:t xml:space="preserve"> and derive actionable insights that support effective retention strategies. The key goals of the analysis are:</w:t>
      </w:r>
    </w:p>
    <w:p w14:paraId="1AB54AFC" w14:textId="77777777" w:rsidR="006C4D5D" w:rsidRPr="006C4D5D" w:rsidRDefault="006C4D5D" w:rsidP="006C4D5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C4D5D">
        <w:rPr>
          <w:rFonts w:ascii="Times New Roman" w:eastAsia="Times New Roman" w:hAnsi="Times New Roman" w:cs="Times New Roman"/>
          <w:sz w:val="24"/>
          <w:szCs w:val="24"/>
          <w:lang w:eastAsia="en-IN"/>
        </w:rPr>
        <w:t xml:space="preserve">Identify the </w:t>
      </w:r>
      <w:r w:rsidRPr="006C4D5D">
        <w:rPr>
          <w:rFonts w:ascii="Times New Roman" w:eastAsia="Times New Roman" w:hAnsi="Times New Roman" w:cs="Times New Roman"/>
          <w:b/>
          <w:bCs/>
          <w:sz w:val="24"/>
          <w:szCs w:val="24"/>
          <w:lang w:eastAsia="en-IN"/>
        </w:rPr>
        <w:t>primary drivers of customer churn</w:t>
      </w:r>
      <w:r w:rsidRPr="006C4D5D">
        <w:rPr>
          <w:rFonts w:ascii="Times New Roman" w:eastAsia="Times New Roman" w:hAnsi="Times New Roman" w:cs="Times New Roman"/>
          <w:sz w:val="24"/>
          <w:szCs w:val="24"/>
          <w:lang w:eastAsia="en-IN"/>
        </w:rPr>
        <w:t xml:space="preserve"> across contract type, tenure, services, and demographics </w:t>
      </w:r>
    </w:p>
    <w:p w14:paraId="380A7353" w14:textId="77777777" w:rsidR="006C4D5D" w:rsidRPr="006C4D5D" w:rsidRDefault="006C4D5D" w:rsidP="006C4D5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C4D5D">
        <w:rPr>
          <w:rFonts w:ascii="Times New Roman" w:eastAsia="Times New Roman" w:hAnsi="Times New Roman" w:cs="Times New Roman"/>
          <w:sz w:val="24"/>
          <w:szCs w:val="24"/>
          <w:lang w:eastAsia="en-IN"/>
        </w:rPr>
        <w:t>Analyze</w:t>
      </w:r>
      <w:proofErr w:type="spellEnd"/>
      <w:r w:rsidRPr="006C4D5D">
        <w:rPr>
          <w:rFonts w:ascii="Times New Roman" w:eastAsia="Times New Roman" w:hAnsi="Times New Roman" w:cs="Times New Roman"/>
          <w:sz w:val="24"/>
          <w:szCs w:val="24"/>
          <w:lang w:eastAsia="en-IN"/>
        </w:rPr>
        <w:t xml:space="preserve"> </w:t>
      </w:r>
      <w:r w:rsidRPr="006C4D5D">
        <w:rPr>
          <w:rFonts w:ascii="Times New Roman" w:eastAsia="Times New Roman" w:hAnsi="Times New Roman" w:cs="Times New Roman"/>
          <w:b/>
          <w:bCs/>
          <w:sz w:val="24"/>
          <w:szCs w:val="24"/>
          <w:lang w:eastAsia="en-IN"/>
        </w:rPr>
        <w:t>churn patterns across different customer segments</w:t>
      </w:r>
      <w:r w:rsidRPr="006C4D5D">
        <w:rPr>
          <w:rFonts w:ascii="Times New Roman" w:eastAsia="Times New Roman" w:hAnsi="Times New Roman" w:cs="Times New Roman"/>
          <w:sz w:val="24"/>
          <w:szCs w:val="24"/>
          <w:lang w:eastAsia="en-IN"/>
        </w:rPr>
        <w:t xml:space="preserve"> and lifecycle stages </w:t>
      </w:r>
    </w:p>
    <w:p w14:paraId="03F6FF76" w14:textId="77777777" w:rsidR="006C4D5D" w:rsidRPr="006C4D5D" w:rsidRDefault="006C4D5D" w:rsidP="006C4D5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C4D5D">
        <w:rPr>
          <w:rFonts w:ascii="Times New Roman" w:eastAsia="Times New Roman" w:hAnsi="Times New Roman" w:cs="Times New Roman"/>
          <w:sz w:val="24"/>
          <w:szCs w:val="24"/>
          <w:lang w:eastAsia="en-IN"/>
        </w:rPr>
        <w:t xml:space="preserve">Quantify the </w:t>
      </w:r>
      <w:r w:rsidRPr="006C4D5D">
        <w:rPr>
          <w:rFonts w:ascii="Times New Roman" w:eastAsia="Times New Roman" w:hAnsi="Times New Roman" w:cs="Times New Roman"/>
          <w:b/>
          <w:bCs/>
          <w:sz w:val="24"/>
          <w:szCs w:val="24"/>
          <w:lang w:eastAsia="en-IN"/>
        </w:rPr>
        <w:t>revenue impact of customer attrition</w:t>
      </w:r>
      <w:r w:rsidRPr="006C4D5D">
        <w:rPr>
          <w:rFonts w:ascii="Times New Roman" w:eastAsia="Times New Roman" w:hAnsi="Times New Roman" w:cs="Times New Roman"/>
          <w:sz w:val="24"/>
          <w:szCs w:val="24"/>
          <w:lang w:eastAsia="en-IN"/>
        </w:rPr>
        <w:t xml:space="preserve"> </w:t>
      </w:r>
    </w:p>
    <w:p w14:paraId="35B31035" w14:textId="77777777" w:rsidR="006C4D5D" w:rsidRPr="006C4D5D" w:rsidRDefault="006C4D5D" w:rsidP="006C4D5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C4D5D">
        <w:rPr>
          <w:rFonts w:ascii="Times New Roman" w:eastAsia="Times New Roman" w:hAnsi="Times New Roman" w:cs="Times New Roman"/>
          <w:sz w:val="24"/>
          <w:szCs w:val="24"/>
          <w:lang w:eastAsia="en-IN"/>
        </w:rPr>
        <w:t xml:space="preserve">Identify </w:t>
      </w:r>
      <w:r w:rsidRPr="006C4D5D">
        <w:rPr>
          <w:rFonts w:ascii="Times New Roman" w:eastAsia="Times New Roman" w:hAnsi="Times New Roman" w:cs="Times New Roman"/>
          <w:b/>
          <w:bCs/>
          <w:sz w:val="24"/>
          <w:szCs w:val="24"/>
          <w:lang w:eastAsia="en-IN"/>
        </w:rPr>
        <w:t>high-risk customers</w:t>
      </w:r>
      <w:r w:rsidRPr="006C4D5D">
        <w:rPr>
          <w:rFonts w:ascii="Times New Roman" w:eastAsia="Times New Roman" w:hAnsi="Times New Roman" w:cs="Times New Roman"/>
          <w:sz w:val="24"/>
          <w:szCs w:val="24"/>
          <w:lang w:eastAsia="en-IN"/>
        </w:rPr>
        <w:t xml:space="preserve"> based on </w:t>
      </w:r>
      <w:proofErr w:type="spellStart"/>
      <w:r w:rsidRPr="006C4D5D">
        <w:rPr>
          <w:rFonts w:ascii="Times New Roman" w:eastAsia="Times New Roman" w:hAnsi="Times New Roman" w:cs="Times New Roman"/>
          <w:sz w:val="24"/>
          <w:szCs w:val="24"/>
          <w:lang w:eastAsia="en-IN"/>
        </w:rPr>
        <w:t>behavioral</w:t>
      </w:r>
      <w:proofErr w:type="spellEnd"/>
      <w:r w:rsidRPr="006C4D5D">
        <w:rPr>
          <w:rFonts w:ascii="Times New Roman" w:eastAsia="Times New Roman" w:hAnsi="Times New Roman" w:cs="Times New Roman"/>
          <w:sz w:val="24"/>
          <w:szCs w:val="24"/>
          <w:lang w:eastAsia="en-IN"/>
        </w:rPr>
        <w:t xml:space="preserve"> and service-related factors </w:t>
      </w:r>
    </w:p>
    <w:p w14:paraId="31819FE4" w14:textId="77777777" w:rsidR="006C4D5D" w:rsidRPr="006C4D5D" w:rsidRDefault="006C4D5D" w:rsidP="006C4D5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C4D5D">
        <w:rPr>
          <w:rFonts w:ascii="Times New Roman" w:eastAsia="Times New Roman" w:hAnsi="Times New Roman" w:cs="Times New Roman"/>
          <w:sz w:val="24"/>
          <w:szCs w:val="24"/>
          <w:lang w:eastAsia="en-IN"/>
        </w:rPr>
        <w:t xml:space="preserve">Enable </w:t>
      </w:r>
      <w:r w:rsidRPr="006C4D5D">
        <w:rPr>
          <w:rFonts w:ascii="Times New Roman" w:eastAsia="Times New Roman" w:hAnsi="Times New Roman" w:cs="Times New Roman"/>
          <w:b/>
          <w:bCs/>
          <w:sz w:val="24"/>
          <w:szCs w:val="24"/>
          <w:lang w:eastAsia="en-IN"/>
        </w:rPr>
        <w:t>data-driven decision-making</w:t>
      </w:r>
      <w:r w:rsidRPr="006C4D5D">
        <w:rPr>
          <w:rFonts w:ascii="Times New Roman" w:eastAsia="Times New Roman" w:hAnsi="Times New Roman" w:cs="Times New Roman"/>
          <w:sz w:val="24"/>
          <w:szCs w:val="24"/>
          <w:lang w:eastAsia="en-IN"/>
        </w:rPr>
        <w:t xml:space="preserve"> through interactive dashboards </w:t>
      </w:r>
    </w:p>
    <w:p w14:paraId="54DFB11D" w14:textId="77777777" w:rsidR="006C4D5D" w:rsidRPr="006C4D5D" w:rsidRDefault="006C4D5D" w:rsidP="006C4D5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C4D5D">
        <w:rPr>
          <w:rFonts w:ascii="Times New Roman" w:eastAsia="Times New Roman" w:hAnsi="Times New Roman" w:cs="Times New Roman"/>
          <w:sz w:val="24"/>
          <w:szCs w:val="24"/>
          <w:lang w:eastAsia="en-IN"/>
        </w:rPr>
        <w:t xml:space="preserve">Recommend </w:t>
      </w:r>
      <w:r w:rsidRPr="006C4D5D">
        <w:rPr>
          <w:rFonts w:ascii="Times New Roman" w:eastAsia="Times New Roman" w:hAnsi="Times New Roman" w:cs="Times New Roman"/>
          <w:b/>
          <w:bCs/>
          <w:sz w:val="24"/>
          <w:szCs w:val="24"/>
          <w:lang w:eastAsia="en-IN"/>
        </w:rPr>
        <w:t>targeted strategies to reduce churn and improve customer retention</w:t>
      </w:r>
    </w:p>
    <w:p w14:paraId="1AD31EF1" w14:textId="77777777" w:rsidR="006C4D5D" w:rsidRPr="006C4D5D" w:rsidRDefault="006C4D5D" w:rsidP="006C4D5D">
      <w:pPr>
        <w:rPr>
          <w:lang w:eastAsia="en-IN"/>
        </w:rPr>
      </w:pPr>
    </w:p>
    <w:p w14:paraId="22710C2D" w14:textId="35515B3A" w:rsidR="00FE6869" w:rsidRDefault="00FE6869" w:rsidP="00FE6869">
      <w:pPr>
        <w:pStyle w:val="Heading1"/>
        <w:rPr>
          <w:rFonts w:eastAsia="Times New Roman"/>
          <w:lang w:eastAsia="en-IN"/>
        </w:rPr>
      </w:pPr>
      <w:r>
        <w:rPr>
          <w:rFonts w:eastAsia="Times New Roman"/>
          <w:lang w:eastAsia="en-IN"/>
        </w:rPr>
        <w:t xml:space="preserve">DATASET </w:t>
      </w:r>
      <w:r w:rsidR="006C4D5D">
        <w:rPr>
          <w:rFonts w:eastAsia="Times New Roman"/>
          <w:lang w:eastAsia="en-IN"/>
        </w:rPr>
        <w:t xml:space="preserve">AND DATA MODEL </w:t>
      </w:r>
      <w:r>
        <w:rPr>
          <w:rFonts w:eastAsia="Times New Roman"/>
          <w:lang w:eastAsia="en-IN"/>
        </w:rPr>
        <w:t>OVERVIEW</w:t>
      </w:r>
    </w:p>
    <w:p w14:paraId="2A6AB87B" w14:textId="5B341EA6" w:rsidR="00FE6869" w:rsidRDefault="00FE6869" w:rsidP="00FE6869">
      <w:pPr>
        <w:rPr>
          <w:lang w:eastAsia="en-IN"/>
        </w:rPr>
      </w:pPr>
    </w:p>
    <w:p w14:paraId="3961DC5E" w14:textId="00300EA0" w:rsidR="00FE6869" w:rsidRDefault="006C4D5D" w:rsidP="00FE6869">
      <w:r>
        <w:t xml:space="preserve">This analysis is based on the IBM Telco Customer Churn dataset, which provides detailed information on customer demographics, service subscriptions, account details, and churn status. The dataset </w:t>
      </w:r>
      <w:r>
        <w:lastRenderedPageBreak/>
        <w:t xml:space="preserve">consists of </w:t>
      </w:r>
      <w:r>
        <w:rPr>
          <w:rStyle w:val="Strong"/>
        </w:rPr>
        <w:t>7,043 customers</w:t>
      </w:r>
      <w:r>
        <w:t xml:space="preserve">, out of which </w:t>
      </w:r>
      <w:r>
        <w:rPr>
          <w:rStyle w:val="Strong"/>
        </w:rPr>
        <w:t>1,869 customers have churned</w:t>
      </w:r>
      <w:r>
        <w:t xml:space="preserve">, resulting in a churn rate of </w:t>
      </w:r>
      <w:r>
        <w:rPr>
          <w:rStyle w:val="Strong"/>
        </w:rPr>
        <w:t>26.54%</w:t>
      </w:r>
      <w:r>
        <w:t>.</w:t>
      </w:r>
    </w:p>
    <w:p w14:paraId="62BD6157" w14:textId="08199C2C" w:rsidR="00FE6869" w:rsidRDefault="006C4D5D" w:rsidP="000B0AD9">
      <w:pPr>
        <w:pStyle w:val="Heading2"/>
      </w:pPr>
      <w:r>
        <w:t>DATA SUMMARY</w:t>
      </w:r>
    </w:p>
    <w:p w14:paraId="376B4F03" w14:textId="77777777" w:rsidR="006C4D5D" w:rsidRDefault="006C4D5D" w:rsidP="006C4D5D">
      <w:pPr>
        <w:spacing w:after="0" w:line="240" w:lineRule="auto"/>
      </w:pPr>
    </w:p>
    <w:p w14:paraId="25FD7D09" w14:textId="551C3D5F" w:rsidR="006C4D5D" w:rsidRPr="006C4D5D" w:rsidRDefault="006C4D5D" w:rsidP="006C4D5D">
      <w:pPr>
        <w:spacing w:after="0" w:line="240" w:lineRule="auto"/>
        <w:rPr>
          <w:rFonts w:ascii="Times New Roman" w:eastAsia="Times New Roman" w:hAnsi="Times New Roman" w:cs="Times New Roman"/>
          <w:sz w:val="24"/>
          <w:szCs w:val="24"/>
          <w:lang w:eastAsia="en-IN"/>
        </w:rPr>
      </w:pPr>
      <w:r w:rsidRPr="006C4D5D">
        <w:rPr>
          <w:rFonts w:ascii="Times New Roman" w:eastAsia="Times New Roman" w:hAnsi="Times New Roman" w:cs="Times New Roman"/>
          <w:sz w:val="24"/>
          <w:szCs w:val="24"/>
          <w:lang w:eastAsia="en-IN"/>
        </w:rPr>
        <w:t xml:space="preserve">Customer-level data capturing demographics, services, and billing details </w:t>
      </w:r>
    </w:p>
    <w:p w14:paraId="08B293DF" w14:textId="630B869B" w:rsidR="006C4D5D" w:rsidRPr="006C4D5D" w:rsidRDefault="006C4D5D" w:rsidP="006C4D5D">
      <w:pPr>
        <w:spacing w:after="0" w:line="240" w:lineRule="auto"/>
        <w:rPr>
          <w:rFonts w:ascii="Times New Roman" w:eastAsia="Times New Roman" w:hAnsi="Times New Roman" w:cs="Times New Roman"/>
          <w:sz w:val="24"/>
          <w:szCs w:val="24"/>
          <w:lang w:eastAsia="en-IN"/>
        </w:rPr>
      </w:pPr>
      <w:r w:rsidRPr="006C4D5D">
        <w:rPr>
          <w:rFonts w:ascii="Times New Roman" w:eastAsia="Times New Roman" w:hAnsi="Times New Roman" w:cs="Times New Roman"/>
          <w:sz w:val="24"/>
          <w:szCs w:val="24"/>
          <w:lang w:eastAsia="en-IN"/>
        </w:rPr>
        <w:t xml:space="preserve">Key attributes include: </w:t>
      </w:r>
    </w:p>
    <w:p w14:paraId="45DF7E12" w14:textId="77777777" w:rsidR="006C4D5D" w:rsidRPr="006C4D5D" w:rsidRDefault="006C4D5D" w:rsidP="006C4D5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C4D5D">
        <w:rPr>
          <w:rFonts w:ascii="Times New Roman" w:eastAsia="Times New Roman" w:hAnsi="Times New Roman" w:cs="Times New Roman"/>
          <w:sz w:val="24"/>
          <w:szCs w:val="24"/>
          <w:lang w:eastAsia="en-IN"/>
        </w:rPr>
        <w:t xml:space="preserve">Gender, Senior Citizen, Dependents, and Marital Status </w:t>
      </w:r>
    </w:p>
    <w:p w14:paraId="29F44AE3" w14:textId="77777777" w:rsidR="006C4D5D" w:rsidRPr="006C4D5D" w:rsidRDefault="006C4D5D" w:rsidP="006C4D5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C4D5D">
        <w:rPr>
          <w:rFonts w:ascii="Times New Roman" w:eastAsia="Times New Roman" w:hAnsi="Times New Roman" w:cs="Times New Roman"/>
          <w:sz w:val="24"/>
          <w:szCs w:val="24"/>
          <w:lang w:eastAsia="en-IN"/>
        </w:rPr>
        <w:t>Internet Service Type (</w:t>
      </w:r>
      <w:proofErr w:type="spellStart"/>
      <w:r w:rsidRPr="006C4D5D">
        <w:rPr>
          <w:rFonts w:ascii="Times New Roman" w:eastAsia="Times New Roman" w:hAnsi="Times New Roman" w:cs="Times New Roman"/>
          <w:sz w:val="24"/>
          <w:szCs w:val="24"/>
          <w:lang w:eastAsia="en-IN"/>
        </w:rPr>
        <w:t>Fiber</w:t>
      </w:r>
      <w:proofErr w:type="spellEnd"/>
      <w:r w:rsidRPr="006C4D5D">
        <w:rPr>
          <w:rFonts w:ascii="Times New Roman" w:eastAsia="Times New Roman" w:hAnsi="Times New Roman" w:cs="Times New Roman"/>
          <w:sz w:val="24"/>
          <w:szCs w:val="24"/>
          <w:lang w:eastAsia="en-IN"/>
        </w:rPr>
        <w:t xml:space="preserve"> Optic, DSL, etc.) </w:t>
      </w:r>
    </w:p>
    <w:p w14:paraId="1BE9B1D8" w14:textId="77777777" w:rsidR="006C4D5D" w:rsidRPr="006C4D5D" w:rsidRDefault="006C4D5D" w:rsidP="006C4D5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C4D5D">
        <w:rPr>
          <w:rFonts w:ascii="Times New Roman" w:eastAsia="Times New Roman" w:hAnsi="Times New Roman" w:cs="Times New Roman"/>
          <w:sz w:val="24"/>
          <w:szCs w:val="24"/>
          <w:lang w:eastAsia="en-IN"/>
        </w:rPr>
        <w:t xml:space="preserve">Online Security, Tech Support, Streaming Services </w:t>
      </w:r>
    </w:p>
    <w:p w14:paraId="6F587AF7" w14:textId="77777777" w:rsidR="006C4D5D" w:rsidRPr="006C4D5D" w:rsidRDefault="006C4D5D" w:rsidP="006C4D5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C4D5D">
        <w:rPr>
          <w:rFonts w:ascii="Times New Roman" w:eastAsia="Times New Roman" w:hAnsi="Times New Roman" w:cs="Times New Roman"/>
          <w:sz w:val="24"/>
          <w:szCs w:val="24"/>
          <w:lang w:eastAsia="en-IN"/>
        </w:rPr>
        <w:t xml:space="preserve">Contract Type and Tenure </w:t>
      </w:r>
    </w:p>
    <w:p w14:paraId="30724B38" w14:textId="77777777" w:rsidR="006C4D5D" w:rsidRPr="006C4D5D" w:rsidRDefault="006C4D5D" w:rsidP="006C4D5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C4D5D">
        <w:rPr>
          <w:rFonts w:ascii="Times New Roman" w:eastAsia="Times New Roman" w:hAnsi="Times New Roman" w:cs="Times New Roman"/>
          <w:sz w:val="24"/>
          <w:szCs w:val="24"/>
          <w:lang w:eastAsia="en-IN"/>
        </w:rPr>
        <w:t xml:space="preserve">Monthly Charges and Total Revenue </w:t>
      </w:r>
    </w:p>
    <w:p w14:paraId="2BBC75FE" w14:textId="77777777" w:rsidR="006C4D5D" w:rsidRPr="006C4D5D" w:rsidRDefault="006C4D5D" w:rsidP="006C4D5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C4D5D">
        <w:rPr>
          <w:rFonts w:ascii="Times New Roman" w:eastAsia="Times New Roman" w:hAnsi="Times New Roman" w:cs="Times New Roman"/>
          <w:sz w:val="24"/>
          <w:szCs w:val="24"/>
          <w:lang w:eastAsia="en-IN"/>
        </w:rPr>
        <w:t>Churn Status (Yes/No)</w:t>
      </w:r>
    </w:p>
    <w:p w14:paraId="70D02E56" w14:textId="23AB3593" w:rsidR="006C4D5D" w:rsidRDefault="005C697B" w:rsidP="005C697B">
      <w:pPr>
        <w:pStyle w:val="Heading2"/>
      </w:pPr>
      <w:r>
        <w:t>DATA MODEL</w:t>
      </w:r>
    </w:p>
    <w:p w14:paraId="7A331FEA" w14:textId="165C5A35" w:rsidR="005C697B" w:rsidRDefault="005C697B" w:rsidP="005C697B"/>
    <w:p w14:paraId="5CFAC3D6" w14:textId="77777777" w:rsidR="005C697B" w:rsidRPr="005C697B" w:rsidRDefault="005C697B" w:rsidP="005C697B">
      <w:pPr>
        <w:spacing w:before="100" w:beforeAutospacing="1" w:after="100" w:afterAutospacing="1" w:line="240" w:lineRule="auto"/>
        <w:rPr>
          <w:rFonts w:ascii="Times New Roman" w:eastAsia="Times New Roman" w:hAnsi="Times New Roman" w:cs="Times New Roman"/>
          <w:sz w:val="24"/>
          <w:szCs w:val="24"/>
          <w:lang w:eastAsia="en-IN"/>
        </w:rPr>
      </w:pPr>
      <w:r w:rsidRPr="005C697B">
        <w:rPr>
          <w:rFonts w:ascii="Times New Roman" w:eastAsia="Times New Roman" w:hAnsi="Times New Roman" w:cs="Times New Roman"/>
          <w:sz w:val="24"/>
          <w:szCs w:val="24"/>
          <w:lang w:eastAsia="en-IN"/>
        </w:rPr>
        <w:t xml:space="preserve">The data is structured using a </w:t>
      </w:r>
      <w:r w:rsidRPr="005C697B">
        <w:rPr>
          <w:rFonts w:ascii="Times New Roman" w:eastAsia="Times New Roman" w:hAnsi="Times New Roman" w:cs="Times New Roman"/>
          <w:b/>
          <w:bCs/>
          <w:sz w:val="24"/>
          <w:szCs w:val="24"/>
          <w:lang w:eastAsia="en-IN"/>
        </w:rPr>
        <w:t>star schema model</w:t>
      </w:r>
      <w:r w:rsidRPr="005C697B">
        <w:rPr>
          <w:rFonts w:ascii="Times New Roman" w:eastAsia="Times New Roman" w:hAnsi="Times New Roman" w:cs="Times New Roman"/>
          <w:sz w:val="24"/>
          <w:szCs w:val="24"/>
          <w:lang w:eastAsia="en-IN"/>
        </w:rPr>
        <w:t xml:space="preserve"> to enable efficient analysis and scalability:</w:t>
      </w:r>
    </w:p>
    <w:p w14:paraId="1B37CC79" w14:textId="77777777" w:rsidR="005C697B" w:rsidRPr="005C697B" w:rsidRDefault="005C697B" w:rsidP="005C69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697B">
        <w:rPr>
          <w:rFonts w:ascii="Times New Roman" w:eastAsia="Times New Roman" w:hAnsi="Times New Roman" w:cs="Times New Roman"/>
          <w:sz w:val="24"/>
          <w:szCs w:val="24"/>
          <w:lang w:eastAsia="en-IN"/>
        </w:rPr>
        <w:t xml:space="preserve">The </w:t>
      </w:r>
      <w:r w:rsidRPr="005C697B">
        <w:rPr>
          <w:rFonts w:ascii="Times New Roman" w:eastAsia="Times New Roman" w:hAnsi="Times New Roman" w:cs="Times New Roman"/>
          <w:b/>
          <w:bCs/>
          <w:sz w:val="24"/>
          <w:szCs w:val="24"/>
          <w:lang w:eastAsia="en-IN"/>
        </w:rPr>
        <w:t>Services table</w:t>
      </w:r>
      <w:r w:rsidRPr="005C697B">
        <w:rPr>
          <w:rFonts w:ascii="Times New Roman" w:eastAsia="Times New Roman" w:hAnsi="Times New Roman" w:cs="Times New Roman"/>
          <w:sz w:val="24"/>
          <w:szCs w:val="24"/>
          <w:lang w:eastAsia="en-IN"/>
        </w:rPr>
        <w:t xml:space="preserve"> acts as the central fact table, containing key customer-level transactional and service-related information </w:t>
      </w:r>
    </w:p>
    <w:p w14:paraId="46AC0EBB" w14:textId="77777777" w:rsidR="005C697B" w:rsidRPr="005C697B" w:rsidRDefault="005C697B" w:rsidP="005C69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697B">
        <w:rPr>
          <w:rFonts w:ascii="Times New Roman" w:eastAsia="Times New Roman" w:hAnsi="Times New Roman" w:cs="Times New Roman"/>
          <w:sz w:val="24"/>
          <w:szCs w:val="24"/>
          <w:lang w:eastAsia="en-IN"/>
        </w:rPr>
        <w:t xml:space="preserve">Dimension tables such as </w:t>
      </w:r>
      <w:r w:rsidRPr="005C697B">
        <w:rPr>
          <w:rFonts w:ascii="Times New Roman" w:eastAsia="Times New Roman" w:hAnsi="Times New Roman" w:cs="Times New Roman"/>
          <w:b/>
          <w:bCs/>
          <w:sz w:val="24"/>
          <w:szCs w:val="24"/>
          <w:lang w:eastAsia="en-IN"/>
        </w:rPr>
        <w:t>Customer Demographics</w:t>
      </w:r>
      <w:r w:rsidRPr="005C697B">
        <w:rPr>
          <w:rFonts w:ascii="Times New Roman" w:eastAsia="Times New Roman" w:hAnsi="Times New Roman" w:cs="Times New Roman"/>
          <w:sz w:val="24"/>
          <w:szCs w:val="24"/>
          <w:lang w:eastAsia="en-IN"/>
        </w:rPr>
        <w:t xml:space="preserve"> and </w:t>
      </w:r>
      <w:r w:rsidRPr="005C697B">
        <w:rPr>
          <w:rFonts w:ascii="Times New Roman" w:eastAsia="Times New Roman" w:hAnsi="Times New Roman" w:cs="Times New Roman"/>
          <w:b/>
          <w:bCs/>
          <w:sz w:val="24"/>
          <w:szCs w:val="24"/>
          <w:lang w:eastAsia="en-IN"/>
        </w:rPr>
        <w:t>Location</w:t>
      </w:r>
      <w:r w:rsidRPr="005C697B">
        <w:rPr>
          <w:rFonts w:ascii="Times New Roman" w:eastAsia="Times New Roman" w:hAnsi="Times New Roman" w:cs="Times New Roman"/>
          <w:sz w:val="24"/>
          <w:szCs w:val="24"/>
          <w:lang w:eastAsia="en-IN"/>
        </w:rPr>
        <w:t xml:space="preserve"> are connected via </w:t>
      </w:r>
      <w:r w:rsidRPr="005C697B">
        <w:rPr>
          <w:rFonts w:ascii="Times New Roman" w:eastAsia="Times New Roman" w:hAnsi="Times New Roman" w:cs="Times New Roman"/>
          <w:b/>
          <w:bCs/>
          <w:sz w:val="24"/>
          <w:szCs w:val="24"/>
          <w:lang w:eastAsia="en-IN"/>
        </w:rPr>
        <w:t>one-to-many relationships</w:t>
      </w:r>
      <w:r w:rsidRPr="005C697B">
        <w:rPr>
          <w:rFonts w:ascii="Times New Roman" w:eastAsia="Times New Roman" w:hAnsi="Times New Roman" w:cs="Times New Roman"/>
          <w:sz w:val="24"/>
          <w:szCs w:val="24"/>
          <w:lang w:eastAsia="en-IN"/>
        </w:rPr>
        <w:t xml:space="preserve"> </w:t>
      </w:r>
    </w:p>
    <w:p w14:paraId="51BDEE6E" w14:textId="77777777" w:rsidR="005C697B" w:rsidRPr="005C697B" w:rsidRDefault="005C697B" w:rsidP="005C697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697B">
        <w:rPr>
          <w:rFonts w:ascii="Times New Roman" w:eastAsia="Times New Roman" w:hAnsi="Times New Roman" w:cs="Times New Roman"/>
          <w:sz w:val="24"/>
          <w:szCs w:val="24"/>
          <w:lang w:eastAsia="en-IN"/>
        </w:rPr>
        <w:t xml:space="preserve">A </w:t>
      </w:r>
      <w:r w:rsidRPr="005C697B">
        <w:rPr>
          <w:rFonts w:ascii="Times New Roman" w:eastAsia="Times New Roman" w:hAnsi="Times New Roman" w:cs="Times New Roman"/>
          <w:b/>
          <w:bCs/>
          <w:sz w:val="24"/>
          <w:szCs w:val="24"/>
          <w:lang w:eastAsia="en-IN"/>
        </w:rPr>
        <w:t>Population table</w:t>
      </w:r>
      <w:r w:rsidRPr="005C697B">
        <w:rPr>
          <w:rFonts w:ascii="Times New Roman" w:eastAsia="Times New Roman" w:hAnsi="Times New Roman" w:cs="Times New Roman"/>
          <w:sz w:val="24"/>
          <w:szCs w:val="24"/>
          <w:lang w:eastAsia="en-IN"/>
        </w:rPr>
        <w:t xml:space="preserve"> is included but remains unconnected, allowing for potential future enhancements </w:t>
      </w:r>
    </w:p>
    <w:p w14:paraId="7E70CB46" w14:textId="77777777" w:rsidR="005C697B" w:rsidRPr="005C697B" w:rsidRDefault="005C697B" w:rsidP="005C697B">
      <w:pPr>
        <w:spacing w:before="100" w:beforeAutospacing="1" w:after="100" w:afterAutospacing="1" w:line="240" w:lineRule="auto"/>
        <w:rPr>
          <w:rFonts w:ascii="Times New Roman" w:eastAsia="Times New Roman" w:hAnsi="Times New Roman" w:cs="Times New Roman"/>
          <w:sz w:val="24"/>
          <w:szCs w:val="24"/>
          <w:lang w:eastAsia="en-IN"/>
        </w:rPr>
      </w:pPr>
      <w:r w:rsidRPr="005C697B">
        <w:rPr>
          <w:rFonts w:ascii="Times New Roman" w:eastAsia="Times New Roman" w:hAnsi="Times New Roman" w:cs="Times New Roman"/>
          <w:sz w:val="24"/>
          <w:szCs w:val="24"/>
          <w:lang w:eastAsia="en-IN"/>
        </w:rPr>
        <w:t>This model ensures:</w:t>
      </w:r>
    </w:p>
    <w:p w14:paraId="48332A0D" w14:textId="77777777" w:rsidR="005C697B" w:rsidRPr="005C697B" w:rsidRDefault="005C697B" w:rsidP="005C69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C697B">
        <w:rPr>
          <w:rFonts w:ascii="Times New Roman" w:eastAsia="Times New Roman" w:hAnsi="Times New Roman" w:cs="Times New Roman"/>
          <w:sz w:val="24"/>
          <w:szCs w:val="24"/>
          <w:lang w:eastAsia="en-IN"/>
        </w:rPr>
        <w:t xml:space="preserve">Efficient filtering and aggregation across visuals </w:t>
      </w:r>
    </w:p>
    <w:p w14:paraId="6DE104AB" w14:textId="77777777" w:rsidR="005C697B" w:rsidRPr="005C697B" w:rsidRDefault="005C697B" w:rsidP="005C69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C697B">
        <w:rPr>
          <w:rFonts w:ascii="Times New Roman" w:eastAsia="Times New Roman" w:hAnsi="Times New Roman" w:cs="Times New Roman"/>
          <w:sz w:val="24"/>
          <w:szCs w:val="24"/>
          <w:lang w:eastAsia="en-IN"/>
        </w:rPr>
        <w:t xml:space="preserve">Consistent calculation of churn-related metrics </w:t>
      </w:r>
    </w:p>
    <w:p w14:paraId="6C7D0D0E" w14:textId="70AE6746" w:rsidR="005C697B" w:rsidRDefault="005C697B" w:rsidP="005C697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C697B">
        <w:rPr>
          <w:rFonts w:ascii="Times New Roman" w:eastAsia="Times New Roman" w:hAnsi="Times New Roman" w:cs="Times New Roman"/>
          <w:sz w:val="24"/>
          <w:szCs w:val="24"/>
          <w:lang w:eastAsia="en-IN"/>
        </w:rPr>
        <w:t>Flexibility to extend the model for deeper analysis</w:t>
      </w:r>
    </w:p>
    <w:p w14:paraId="6DBCE542" w14:textId="1A3E1A47" w:rsidR="005C697B" w:rsidRPr="005C697B" w:rsidRDefault="005C697B" w:rsidP="007E476F">
      <w:pPr>
        <w:pStyle w:val="Heading2"/>
        <w:rPr>
          <w:rFonts w:eastAsia="Times New Roman"/>
          <w:lang w:eastAsia="en-IN"/>
        </w:rPr>
      </w:pPr>
      <w:r>
        <w:rPr>
          <w:rFonts w:eastAsia="Times New Roman"/>
          <w:lang w:eastAsia="en-IN"/>
        </w:rPr>
        <w:t>KEY METRICS AND MEASURES</w:t>
      </w:r>
    </w:p>
    <w:p w14:paraId="54EB228B" w14:textId="77777777" w:rsidR="005C697B" w:rsidRPr="005C697B" w:rsidRDefault="005C697B" w:rsidP="005C697B">
      <w:pPr>
        <w:spacing w:before="100" w:beforeAutospacing="1" w:after="100" w:afterAutospacing="1" w:line="240" w:lineRule="auto"/>
        <w:rPr>
          <w:rFonts w:ascii="Times New Roman" w:eastAsia="Times New Roman" w:hAnsi="Times New Roman" w:cs="Times New Roman"/>
          <w:sz w:val="24"/>
          <w:szCs w:val="24"/>
          <w:lang w:eastAsia="en-IN"/>
        </w:rPr>
      </w:pPr>
      <w:r w:rsidRPr="005C697B">
        <w:rPr>
          <w:rFonts w:ascii="Times New Roman" w:eastAsia="Times New Roman" w:hAnsi="Times New Roman" w:cs="Times New Roman"/>
          <w:sz w:val="24"/>
          <w:szCs w:val="24"/>
          <w:lang w:eastAsia="en-IN"/>
        </w:rPr>
        <w:t>To support the analysis, several calculated measures were created using DAX, including:</w:t>
      </w:r>
    </w:p>
    <w:p w14:paraId="5B990BB5" w14:textId="77777777" w:rsidR="005C697B" w:rsidRPr="005C697B" w:rsidRDefault="005C697B" w:rsidP="005C69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C697B">
        <w:rPr>
          <w:rFonts w:ascii="Times New Roman" w:eastAsia="Times New Roman" w:hAnsi="Times New Roman" w:cs="Times New Roman"/>
          <w:b/>
          <w:bCs/>
          <w:sz w:val="24"/>
          <w:szCs w:val="24"/>
          <w:lang w:eastAsia="en-IN"/>
        </w:rPr>
        <w:t>Churn Rate</w:t>
      </w:r>
      <w:r w:rsidRPr="005C697B">
        <w:rPr>
          <w:rFonts w:ascii="Times New Roman" w:eastAsia="Times New Roman" w:hAnsi="Times New Roman" w:cs="Times New Roman"/>
          <w:sz w:val="24"/>
          <w:szCs w:val="24"/>
          <w:lang w:eastAsia="en-IN"/>
        </w:rPr>
        <w:t xml:space="preserve"> </w:t>
      </w:r>
    </w:p>
    <w:p w14:paraId="1962F719" w14:textId="77777777" w:rsidR="005C697B" w:rsidRPr="005C697B" w:rsidRDefault="005C697B" w:rsidP="005C69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C697B">
        <w:rPr>
          <w:rFonts w:ascii="Times New Roman" w:eastAsia="Times New Roman" w:hAnsi="Times New Roman" w:cs="Times New Roman"/>
          <w:b/>
          <w:bCs/>
          <w:sz w:val="24"/>
          <w:szCs w:val="24"/>
          <w:lang w:eastAsia="en-IN"/>
        </w:rPr>
        <w:t>Total Revenue and Revenue Loss</w:t>
      </w:r>
      <w:r w:rsidRPr="005C697B">
        <w:rPr>
          <w:rFonts w:ascii="Times New Roman" w:eastAsia="Times New Roman" w:hAnsi="Times New Roman" w:cs="Times New Roman"/>
          <w:sz w:val="24"/>
          <w:szCs w:val="24"/>
          <w:lang w:eastAsia="en-IN"/>
        </w:rPr>
        <w:t xml:space="preserve"> </w:t>
      </w:r>
    </w:p>
    <w:p w14:paraId="04AE337B" w14:textId="77777777" w:rsidR="005C697B" w:rsidRPr="005C697B" w:rsidRDefault="005C697B" w:rsidP="005C69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C697B">
        <w:rPr>
          <w:rFonts w:ascii="Times New Roman" w:eastAsia="Times New Roman" w:hAnsi="Times New Roman" w:cs="Times New Roman"/>
          <w:b/>
          <w:bCs/>
          <w:sz w:val="24"/>
          <w:szCs w:val="24"/>
          <w:lang w:eastAsia="en-IN"/>
        </w:rPr>
        <w:t>Customer Lifetime Value (CLTV)</w:t>
      </w:r>
      <w:r w:rsidRPr="005C697B">
        <w:rPr>
          <w:rFonts w:ascii="Times New Roman" w:eastAsia="Times New Roman" w:hAnsi="Times New Roman" w:cs="Times New Roman"/>
          <w:sz w:val="24"/>
          <w:szCs w:val="24"/>
          <w:lang w:eastAsia="en-IN"/>
        </w:rPr>
        <w:t xml:space="preserve"> </w:t>
      </w:r>
    </w:p>
    <w:p w14:paraId="29F9AE68" w14:textId="77777777" w:rsidR="005C697B" w:rsidRPr="005C697B" w:rsidRDefault="005C697B" w:rsidP="005C69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C697B">
        <w:rPr>
          <w:rFonts w:ascii="Times New Roman" w:eastAsia="Times New Roman" w:hAnsi="Times New Roman" w:cs="Times New Roman"/>
          <w:b/>
          <w:bCs/>
          <w:sz w:val="24"/>
          <w:szCs w:val="24"/>
          <w:lang w:eastAsia="en-IN"/>
        </w:rPr>
        <w:t>Risk Score</w:t>
      </w:r>
      <w:r w:rsidRPr="005C697B">
        <w:rPr>
          <w:rFonts w:ascii="Times New Roman" w:eastAsia="Times New Roman" w:hAnsi="Times New Roman" w:cs="Times New Roman"/>
          <w:sz w:val="24"/>
          <w:szCs w:val="24"/>
          <w:lang w:eastAsia="en-IN"/>
        </w:rPr>
        <w:t xml:space="preserve">, based on contract type, tenure, and service usage </w:t>
      </w:r>
    </w:p>
    <w:p w14:paraId="6AA49283" w14:textId="77777777" w:rsidR="005C697B" w:rsidRPr="005C697B" w:rsidRDefault="005C697B" w:rsidP="005C697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C697B">
        <w:rPr>
          <w:rFonts w:ascii="Times New Roman" w:eastAsia="Times New Roman" w:hAnsi="Times New Roman" w:cs="Times New Roman"/>
          <w:b/>
          <w:bCs/>
          <w:sz w:val="24"/>
          <w:szCs w:val="24"/>
          <w:lang w:eastAsia="en-IN"/>
        </w:rPr>
        <w:t>High-Risk Customer Identification</w:t>
      </w:r>
      <w:r w:rsidRPr="005C697B">
        <w:rPr>
          <w:rFonts w:ascii="Times New Roman" w:eastAsia="Times New Roman" w:hAnsi="Times New Roman" w:cs="Times New Roman"/>
          <w:sz w:val="24"/>
          <w:szCs w:val="24"/>
          <w:lang w:eastAsia="en-IN"/>
        </w:rPr>
        <w:t xml:space="preserve"> </w:t>
      </w:r>
    </w:p>
    <w:p w14:paraId="46959769" w14:textId="5B82D196" w:rsidR="005C697B" w:rsidRDefault="005C697B" w:rsidP="005C697B">
      <w:pPr>
        <w:spacing w:before="100" w:beforeAutospacing="1" w:after="100" w:afterAutospacing="1" w:line="240" w:lineRule="auto"/>
        <w:rPr>
          <w:rFonts w:ascii="Times New Roman" w:eastAsia="Times New Roman" w:hAnsi="Times New Roman" w:cs="Times New Roman"/>
          <w:sz w:val="24"/>
          <w:szCs w:val="24"/>
          <w:lang w:eastAsia="en-IN"/>
        </w:rPr>
      </w:pPr>
      <w:r w:rsidRPr="005C697B">
        <w:rPr>
          <w:rFonts w:ascii="Times New Roman" w:eastAsia="Times New Roman" w:hAnsi="Times New Roman" w:cs="Times New Roman"/>
          <w:sz w:val="24"/>
          <w:szCs w:val="24"/>
          <w:lang w:eastAsia="en-IN"/>
        </w:rPr>
        <w:t>These measures form the foundation for identifying churn patterns, evaluating revenue impact, and enabling risk-based customer segmentation.</w:t>
      </w:r>
    </w:p>
    <w:p w14:paraId="44AF3F62" w14:textId="1C8C7C70" w:rsidR="005C697B" w:rsidRPr="005C697B" w:rsidRDefault="005C697B" w:rsidP="00394B01">
      <w:pPr>
        <w:pStyle w:val="Heading1"/>
        <w:rPr>
          <w:rFonts w:eastAsia="Times New Roman"/>
          <w:lang w:eastAsia="en-IN"/>
        </w:rPr>
      </w:pPr>
      <w:r>
        <w:rPr>
          <w:rFonts w:eastAsia="Times New Roman"/>
          <w:lang w:eastAsia="en-IN"/>
        </w:rPr>
        <w:t>DASHBOARD OVERVIEW</w:t>
      </w:r>
    </w:p>
    <w:p w14:paraId="6FFD6304" w14:textId="77777777" w:rsidR="005C697B" w:rsidRDefault="005C697B" w:rsidP="005C697B"/>
    <w:p w14:paraId="4A89FD20" w14:textId="77777777" w:rsidR="00AB58E4" w:rsidRPr="00AB58E4" w:rsidRDefault="00AB58E4" w:rsidP="00AB58E4">
      <w:pPr>
        <w:spacing w:before="100" w:beforeAutospacing="1" w:after="100" w:afterAutospacing="1" w:line="240" w:lineRule="auto"/>
        <w:rPr>
          <w:rFonts w:ascii="Times New Roman" w:eastAsia="Times New Roman" w:hAnsi="Times New Roman" w:cs="Times New Roman"/>
          <w:sz w:val="24"/>
          <w:szCs w:val="24"/>
          <w:lang w:eastAsia="en-IN"/>
        </w:rPr>
      </w:pPr>
      <w:r w:rsidRPr="00AB58E4">
        <w:rPr>
          <w:rFonts w:ascii="Times New Roman" w:eastAsia="Times New Roman" w:hAnsi="Times New Roman" w:cs="Times New Roman"/>
          <w:sz w:val="24"/>
          <w:szCs w:val="24"/>
          <w:lang w:eastAsia="en-IN"/>
        </w:rPr>
        <w:lastRenderedPageBreak/>
        <w:t xml:space="preserve">To effectively </w:t>
      </w:r>
      <w:proofErr w:type="spellStart"/>
      <w:r w:rsidRPr="00AB58E4">
        <w:rPr>
          <w:rFonts w:ascii="Times New Roman" w:eastAsia="Times New Roman" w:hAnsi="Times New Roman" w:cs="Times New Roman"/>
          <w:sz w:val="24"/>
          <w:szCs w:val="24"/>
          <w:lang w:eastAsia="en-IN"/>
        </w:rPr>
        <w:t>analyze</w:t>
      </w:r>
      <w:proofErr w:type="spellEnd"/>
      <w:r w:rsidRPr="00AB58E4">
        <w:rPr>
          <w:rFonts w:ascii="Times New Roman" w:eastAsia="Times New Roman" w:hAnsi="Times New Roman" w:cs="Times New Roman"/>
          <w:sz w:val="24"/>
          <w:szCs w:val="24"/>
          <w:lang w:eastAsia="en-IN"/>
        </w:rPr>
        <w:t xml:space="preserve"> customer churn and its business impact, a set of interactive dashboards were developed using Power BI. These dashboards provide a comprehensive view of customer </w:t>
      </w:r>
      <w:proofErr w:type="spellStart"/>
      <w:r w:rsidRPr="00AB58E4">
        <w:rPr>
          <w:rFonts w:ascii="Times New Roman" w:eastAsia="Times New Roman" w:hAnsi="Times New Roman" w:cs="Times New Roman"/>
          <w:sz w:val="24"/>
          <w:szCs w:val="24"/>
          <w:lang w:eastAsia="en-IN"/>
        </w:rPr>
        <w:t>behavior</w:t>
      </w:r>
      <w:proofErr w:type="spellEnd"/>
      <w:r w:rsidRPr="00AB58E4">
        <w:rPr>
          <w:rFonts w:ascii="Times New Roman" w:eastAsia="Times New Roman" w:hAnsi="Times New Roman" w:cs="Times New Roman"/>
          <w:sz w:val="24"/>
          <w:szCs w:val="24"/>
          <w:lang w:eastAsia="en-IN"/>
        </w:rPr>
        <w:t>, churn patterns, and revenue exposure across multiple dimensions.</w:t>
      </w:r>
    </w:p>
    <w:p w14:paraId="2AC088C5" w14:textId="77777777" w:rsidR="00AB58E4" w:rsidRPr="00AB58E4" w:rsidRDefault="00AB58E4" w:rsidP="00AB58E4">
      <w:pPr>
        <w:spacing w:before="100" w:beforeAutospacing="1" w:after="100" w:afterAutospacing="1" w:line="240" w:lineRule="auto"/>
        <w:rPr>
          <w:rFonts w:ascii="Times New Roman" w:eastAsia="Times New Roman" w:hAnsi="Times New Roman" w:cs="Times New Roman"/>
          <w:sz w:val="24"/>
          <w:szCs w:val="24"/>
          <w:lang w:eastAsia="en-IN"/>
        </w:rPr>
      </w:pPr>
      <w:r w:rsidRPr="00AB58E4">
        <w:rPr>
          <w:rFonts w:ascii="Times New Roman" w:eastAsia="Times New Roman" w:hAnsi="Times New Roman" w:cs="Times New Roman"/>
          <w:sz w:val="24"/>
          <w:szCs w:val="24"/>
          <w:lang w:eastAsia="en-IN"/>
        </w:rPr>
        <w:t>The report is structured into the following key dashboard sections:</w:t>
      </w:r>
    </w:p>
    <w:p w14:paraId="374BC6BB" w14:textId="77777777" w:rsidR="00AB58E4" w:rsidRPr="00AB58E4" w:rsidRDefault="00AB58E4" w:rsidP="00AB58E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B58E4">
        <w:rPr>
          <w:rFonts w:ascii="Times New Roman" w:eastAsia="Times New Roman" w:hAnsi="Times New Roman" w:cs="Times New Roman"/>
          <w:b/>
          <w:bCs/>
          <w:sz w:val="24"/>
          <w:szCs w:val="24"/>
          <w:lang w:eastAsia="en-IN"/>
        </w:rPr>
        <w:t>KPI &amp; Overview Dashboard</w:t>
      </w:r>
      <w:r w:rsidRPr="00AB58E4">
        <w:rPr>
          <w:rFonts w:ascii="Times New Roman" w:eastAsia="Times New Roman" w:hAnsi="Times New Roman" w:cs="Times New Roman"/>
          <w:sz w:val="24"/>
          <w:szCs w:val="24"/>
          <w:lang w:eastAsia="en-IN"/>
        </w:rPr>
        <w:br/>
        <w:t xml:space="preserve">Presents high-level metrics such as total customers, churn rate, total revenue, and revenue loss, along with trends across contract types, tenure, and service categories. </w:t>
      </w:r>
    </w:p>
    <w:p w14:paraId="7113D39D" w14:textId="77777777" w:rsidR="00AB58E4" w:rsidRPr="00AB58E4" w:rsidRDefault="00AB58E4" w:rsidP="00AB58E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B58E4">
        <w:rPr>
          <w:rFonts w:ascii="Times New Roman" w:eastAsia="Times New Roman" w:hAnsi="Times New Roman" w:cs="Times New Roman"/>
          <w:b/>
          <w:bCs/>
          <w:sz w:val="24"/>
          <w:szCs w:val="24"/>
          <w:lang w:eastAsia="en-IN"/>
        </w:rPr>
        <w:t>Customer Demographics Analysis</w:t>
      </w:r>
      <w:r w:rsidRPr="00AB58E4">
        <w:rPr>
          <w:rFonts w:ascii="Times New Roman" w:eastAsia="Times New Roman" w:hAnsi="Times New Roman" w:cs="Times New Roman"/>
          <w:sz w:val="24"/>
          <w:szCs w:val="24"/>
          <w:lang w:eastAsia="en-IN"/>
        </w:rPr>
        <w:br/>
        <w:t xml:space="preserve">Examines churn patterns across demographic factors such as gender, senior citizen status, marital status, and dependents. </w:t>
      </w:r>
    </w:p>
    <w:p w14:paraId="20AA2C84" w14:textId="77777777" w:rsidR="00AB58E4" w:rsidRPr="00AB58E4" w:rsidRDefault="00AB58E4" w:rsidP="00AB58E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B58E4">
        <w:rPr>
          <w:rFonts w:ascii="Times New Roman" w:eastAsia="Times New Roman" w:hAnsi="Times New Roman" w:cs="Times New Roman"/>
          <w:b/>
          <w:bCs/>
          <w:sz w:val="24"/>
          <w:szCs w:val="24"/>
          <w:lang w:eastAsia="en-IN"/>
        </w:rPr>
        <w:t>Service-Based Analysis</w:t>
      </w:r>
      <w:r w:rsidRPr="00AB58E4">
        <w:rPr>
          <w:rFonts w:ascii="Times New Roman" w:eastAsia="Times New Roman" w:hAnsi="Times New Roman" w:cs="Times New Roman"/>
          <w:sz w:val="24"/>
          <w:szCs w:val="24"/>
          <w:lang w:eastAsia="en-IN"/>
        </w:rPr>
        <w:br/>
      </w:r>
      <w:proofErr w:type="spellStart"/>
      <w:r w:rsidRPr="00AB58E4">
        <w:rPr>
          <w:rFonts w:ascii="Times New Roman" w:eastAsia="Times New Roman" w:hAnsi="Times New Roman" w:cs="Times New Roman"/>
          <w:sz w:val="24"/>
          <w:szCs w:val="24"/>
          <w:lang w:eastAsia="en-IN"/>
        </w:rPr>
        <w:t>Analyzes</w:t>
      </w:r>
      <w:proofErr w:type="spellEnd"/>
      <w:r w:rsidRPr="00AB58E4">
        <w:rPr>
          <w:rFonts w:ascii="Times New Roman" w:eastAsia="Times New Roman" w:hAnsi="Times New Roman" w:cs="Times New Roman"/>
          <w:sz w:val="24"/>
          <w:szCs w:val="24"/>
          <w:lang w:eastAsia="en-IN"/>
        </w:rPr>
        <w:t xml:space="preserve"> the impact of service usage—including internet type, online security, tech support, and streaming services—on customer churn. </w:t>
      </w:r>
    </w:p>
    <w:p w14:paraId="3B7A8ECF" w14:textId="77777777" w:rsidR="00AB58E4" w:rsidRPr="00AB58E4" w:rsidRDefault="00AB58E4" w:rsidP="00AB58E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B58E4">
        <w:rPr>
          <w:rFonts w:ascii="Times New Roman" w:eastAsia="Times New Roman" w:hAnsi="Times New Roman" w:cs="Times New Roman"/>
          <w:b/>
          <w:bCs/>
          <w:sz w:val="24"/>
          <w:szCs w:val="24"/>
          <w:lang w:eastAsia="en-IN"/>
        </w:rPr>
        <w:t>Location-Based Analysis</w:t>
      </w:r>
      <w:r w:rsidRPr="00AB58E4">
        <w:rPr>
          <w:rFonts w:ascii="Times New Roman" w:eastAsia="Times New Roman" w:hAnsi="Times New Roman" w:cs="Times New Roman"/>
          <w:sz w:val="24"/>
          <w:szCs w:val="24"/>
          <w:lang w:eastAsia="en-IN"/>
        </w:rPr>
        <w:br/>
        <w:t xml:space="preserve">Identifies geographic trends in customer distribution, churn count, and revenue loss across different cities. </w:t>
      </w:r>
    </w:p>
    <w:p w14:paraId="67C56048" w14:textId="77777777" w:rsidR="00AB58E4" w:rsidRPr="00AB58E4" w:rsidRDefault="00AB58E4" w:rsidP="00AB58E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B58E4">
        <w:rPr>
          <w:rFonts w:ascii="Times New Roman" w:eastAsia="Times New Roman" w:hAnsi="Times New Roman" w:cs="Times New Roman"/>
          <w:b/>
          <w:bCs/>
          <w:sz w:val="24"/>
          <w:szCs w:val="24"/>
          <w:lang w:eastAsia="en-IN"/>
        </w:rPr>
        <w:t>Risk &amp; Revenue Exposure Analysis</w:t>
      </w:r>
      <w:r w:rsidRPr="00AB58E4">
        <w:rPr>
          <w:rFonts w:ascii="Times New Roman" w:eastAsia="Times New Roman" w:hAnsi="Times New Roman" w:cs="Times New Roman"/>
          <w:sz w:val="24"/>
          <w:szCs w:val="24"/>
          <w:lang w:eastAsia="en-IN"/>
        </w:rPr>
        <w:br/>
        <w:t xml:space="preserve">Highlights high-risk customer segments and quantifies potential revenue at risk, enabling targeted retention strategies. </w:t>
      </w:r>
    </w:p>
    <w:p w14:paraId="1A0B9621" w14:textId="77777777" w:rsidR="00AB58E4" w:rsidRPr="00AB58E4" w:rsidRDefault="00AB58E4" w:rsidP="00AB58E4">
      <w:pPr>
        <w:spacing w:before="100" w:beforeAutospacing="1" w:after="100" w:afterAutospacing="1" w:line="240" w:lineRule="auto"/>
        <w:rPr>
          <w:rFonts w:ascii="Times New Roman" w:eastAsia="Times New Roman" w:hAnsi="Times New Roman" w:cs="Times New Roman"/>
          <w:sz w:val="24"/>
          <w:szCs w:val="24"/>
          <w:lang w:eastAsia="en-IN"/>
        </w:rPr>
      </w:pPr>
      <w:r w:rsidRPr="00AB58E4">
        <w:rPr>
          <w:rFonts w:ascii="Times New Roman" w:eastAsia="Times New Roman" w:hAnsi="Times New Roman" w:cs="Times New Roman"/>
          <w:sz w:val="24"/>
          <w:szCs w:val="24"/>
          <w:lang w:eastAsia="en-IN"/>
        </w:rPr>
        <w:t>Each dashboard is designed to enable intuitive exploration through filters and slicers, allowing users to drill down into specific customer segments and uncover actionable insights.</w:t>
      </w:r>
    </w:p>
    <w:p w14:paraId="0EB452EB" w14:textId="5831BD43" w:rsidR="000D316F" w:rsidRDefault="003715E7" w:rsidP="007E476F">
      <w:pPr>
        <w:pStyle w:val="Heading1"/>
      </w:pPr>
      <w:r>
        <w:t>ANALYSIS AND KEY INSIGHTS</w:t>
      </w:r>
    </w:p>
    <w:p w14:paraId="54C718E1" w14:textId="77777777" w:rsidR="003715E7" w:rsidRDefault="003715E7" w:rsidP="003715E7"/>
    <w:p w14:paraId="6DB22C48" w14:textId="0153AAC3" w:rsidR="003A41DE" w:rsidRDefault="003A41DE" w:rsidP="003A41DE">
      <w:pPr>
        <w:pStyle w:val="Heading2"/>
      </w:pPr>
      <w:r>
        <w:t>KPI AND OVERALL CHURN INSIGHTS</w:t>
      </w:r>
    </w:p>
    <w:p w14:paraId="5782AB9D" w14:textId="77777777" w:rsidR="003A41DE" w:rsidRDefault="003A41DE" w:rsidP="003A41DE"/>
    <w:p w14:paraId="674DA2A8" w14:textId="6763F462" w:rsidR="00817FA8" w:rsidRDefault="00817FA8" w:rsidP="003A41DE">
      <w:r w:rsidRPr="00817FA8">
        <w:drawing>
          <wp:inline distT="0" distB="0" distL="0" distR="0" wp14:anchorId="796C66F7" wp14:editId="3F43CA49">
            <wp:extent cx="5731510" cy="31864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86430"/>
                    </a:xfrm>
                    <a:prstGeom prst="rect">
                      <a:avLst/>
                    </a:prstGeom>
                  </pic:spPr>
                </pic:pic>
              </a:graphicData>
            </a:graphic>
          </wp:inline>
        </w:drawing>
      </w:r>
    </w:p>
    <w:p w14:paraId="7729FE34" w14:textId="0DDAD327" w:rsidR="00967571" w:rsidRPr="005453EF" w:rsidRDefault="005453EF" w:rsidP="005453EF">
      <w:pPr>
        <w:pStyle w:val="Heading3"/>
      </w:pPr>
      <w:r>
        <w:rPr>
          <w:rStyle w:val="Strong"/>
          <w:b w:val="0"/>
          <w:bCs w:val="0"/>
        </w:rPr>
        <w:t>INSIGHTS</w:t>
      </w:r>
    </w:p>
    <w:p w14:paraId="2109FE37" w14:textId="77777777" w:rsidR="00967571" w:rsidRDefault="00967571" w:rsidP="00967571">
      <w:pPr>
        <w:numPr>
          <w:ilvl w:val="0"/>
          <w:numId w:val="17"/>
        </w:numPr>
        <w:spacing w:before="100" w:beforeAutospacing="1" w:after="100" w:afterAutospacing="1" w:line="240" w:lineRule="auto"/>
      </w:pPr>
      <w:r>
        <w:t xml:space="preserve">The overall </w:t>
      </w:r>
      <w:r>
        <w:rPr>
          <w:rStyle w:val="Strong"/>
        </w:rPr>
        <w:t>churn rate stands at 26.54%</w:t>
      </w:r>
      <w:r>
        <w:t xml:space="preserve">, indicating that more than one in four customers discontinue services. </w:t>
      </w:r>
    </w:p>
    <w:p w14:paraId="176A380F" w14:textId="77777777" w:rsidR="00967571" w:rsidRDefault="00967571" w:rsidP="00967571">
      <w:pPr>
        <w:numPr>
          <w:ilvl w:val="0"/>
          <w:numId w:val="17"/>
        </w:numPr>
        <w:spacing w:before="100" w:beforeAutospacing="1" w:after="100" w:afterAutospacing="1" w:line="240" w:lineRule="auto"/>
      </w:pPr>
      <w:r>
        <w:t xml:space="preserve">The business has incurred a </w:t>
      </w:r>
      <w:r>
        <w:rPr>
          <w:rStyle w:val="Strong"/>
        </w:rPr>
        <w:t>total revenue loss of $3.68M</w:t>
      </w:r>
      <w:r>
        <w:t xml:space="preserve">, highlighting the direct financial impact of churn. </w:t>
      </w:r>
    </w:p>
    <w:p w14:paraId="60F55424" w14:textId="77777777" w:rsidR="00967571" w:rsidRDefault="00967571" w:rsidP="00967571">
      <w:pPr>
        <w:numPr>
          <w:ilvl w:val="0"/>
          <w:numId w:val="17"/>
        </w:numPr>
        <w:spacing w:before="100" w:beforeAutospacing="1" w:after="100" w:afterAutospacing="1" w:line="240" w:lineRule="auto"/>
      </w:pPr>
      <w:r>
        <w:t xml:space="preserve">The </w:t>
      </w:r>
      <w:r>
        <w:rPr>
          <w:rStyle w:val="Strong"/>
        </w:rPr>
        <w:t>average customer lifetime value (CLTV) is $4.4K</w:t>
      </w:r>
      <w:r>
        <w:t xml:space="preserve">, suggesting significant value loss per churned customer. </w:t>
      </w:r>
    </w:p>
    <w:p w14:paraId="24688D14" w14:textId="77777777" w:rsidR="00DA4FE5" w:rsidRDefault="00DA4FE5" w:rsidP="00DA4FE5">
      <w:pPr>
        <w:numPr>
          <w:ilvl w:val="0"/>
          <w:numId w:val="17"/>
        </w:numPr>
        <w:spacing w:before="100" w:beforeAutospacing="1" w:after="100" w:afterAutospacing="1" w:line="240" w:lineRule="auto"/>
      </w:pPr>
      <w:r>
        <w:t xml:space="preserve">Customers on </w:t>
      </w:r>
      <w:r>
        <w:rPr>
          <w:rStyle w:val="Strong"/>
        </w:rPr>
        <w:t>month-to-month contracts show the highest churn rate (46%)</w:t>
      </w:r>
      <w:r>
        <w:t xml:space="preserve">, compared to one-year (11%) and two-year (3%) contracts. </w:t>
      </w:r>
    </w:p>
    <w:p w14:paraId="46E0429E" w14:textId="37FBB9A2" w:rsidR="00DA4FE5" w:rsidRDefault="00DA4FE5" w:rsidP="00DA4FE5">
      <w:pPr>
        <w:numPr>
          <w:ilvl w:val="0"/>
          <w:numId w:val="17"/>
        </w:numPr>
        <w:spacing w:before="100" w:beforeAutospacing="1" w:after="100" w:afterAutospacing="1" w:line="240" w:lineRule="auto"/>
      </w:pPr>
      <w:r>
        <w:t xml:space="preserve">Customers within the </w:t>
      </w:r>
      <w:r>
        <w:rPr>
          <w:rStyle w:val="Strong"/>
        </w:rPr>
        <w:t>first 12 months exhibit the highest churn rate (47%)</w:t>
      </w:r>
      <w:r>
        <w:t xml:space="preserve">, which declines significantly with increasing tenure. </w:t>
      </w:r>
    </w:p>
    <w:p w14:paraId="3EA9C7DD" w14:textId="18CAD061" w:rsidR="00967571" w:rsidRDefault="005453EF" w:rsidP="00967571">
      <w:pPr>
        <w:pStyle w:val="Heading3"/>
      </w:pPr>
      <w:r>
        <w:rPr>
          <w:rStyle w:val="Strong"/>
          <w:b w:val="0"/>
          <w:bCs w:val="0"/>
        </w:rPr>
        <w:t>BISINESS</w:t>
      </w:r>
      <w:r w:rsidR="00967571">
        <w:rPr>
          <w:rStyle w:val="Strong"/>
          <w:b w:val="0"/>
          <w:bCs w:val="0"/>
        </w:rPr>
        <w:t xml:space="preserve"> </w:t>
      </w:r>
      <w:r>
        <w:rPr>
          <w:rStyle w:val="Strong"/>
          <w:b w:val="0"/>
          <w:bCs w:val="0"/>
        </w:rPr>
        <w:t>INTERPRETATION</w:t>
      </w:r>
    </w:p>
    <w:p w14:paraId="12653A83" w14:textId="77777777" w:rsidR="00967571" w:rsidRDefault="00967571" w:rsidP="00967571">
      <w:pPr>
        <w:numPr>
          <w:ilvl w:val="0"/>
          <w:numId w:val="18"/>
        </w:numPr>
        <w:spacing w:before="100" w:beforeAutospacing="1" w:after="100" w:afterAutospacing="1" w:line="240" w:lineRule="auto"/>
      </w:pPr>
      <w:r>
        <w:t xml:space="preserve">The high churn rate signals </w:t>
      </w:r>
      <w:r>
        <w:rPr>
          <w:rStyle w:val="Strong"/>
        </w:rPr>
        <w:t>systemic retention issues</w:t>
      </w:r>
      <w:r>
        <w:t xml:space="preserve">, not isolated cases. </w:t>
      </w:r>
    </w:p>
    <w:p w14:paraId="5082632B" w14:textId="77777777" w:rsidR="00967571" w:rsidRDefault="00967571" w:rsidP="00967571">
      <w:pPr>
        <w:numPr>
          <w:ilvl w:val="0"/>
          <w:numId w:val="18"/>
        </w:numPr>
        <w:spacing w:before="100" w:beforeAutospacing="1" w:after="100" w:afterAutospacing="1" w:line="240" w:lineRule="auto"/>
      </w:pPr>
      <w:r>
        <w:t xml:space="preserve">Revenue loss at this scale indicates an urgent need for </w:t>
      </w:r>
      <w:r>
        <w:rPr>
          <w:rStyle w:val="Strong"/>
        </w:rPr>
        <w:t>proactive churn management strategies</w:t>
      </w:r>
      <w:r>
        <w:t xml:space="preserve">. </w:t>
      </w:r>
    </w:p>
    <w:p w14:paraId="35234F93" w14:textId="77777777" w:rsidR="00967571" w:rsidRDefault="00967571" w:rsidP="00967571">
      <w:pPr>
        <w:numPr>
          <w:ilvl w:val="0"/>
          <w:numId w:val="18"/>
        </w:numPr>
        <w:spacing w:before="100" w:beforeAutospacing="1" w:after="100" w:afterAutospacing="1" w:line="240" w:lineRule="auto"/>
      </w:pPr>
      <w:r>
        <w:t xml:space="preserve">Improving retention, even marginally, can result in </w:t>
      </w:r>
      <w:r>
        <w:rPr>
          <w:rStyle w:val="Strong"/>
        </w:rPr>
        <w:t>substantial revenue recovery</w:t>
      </w:r>
      <w:r>
        <w:t>.</w:t>
      </w:r>
    </w:p>
    <w:p w14:paraId="47F4751A" w14:textId="77777777" w:rsidR="00DA4FE5" w:rsidRDefault="00DA4FE5" w:rsidP="00DA4FE5">
      <w:pPr>
        <w:numPr>
          <w:ilvl w:val="0"/>
          <w:numId w:val="18"/>
        </w:numPr>
        <w:spacing w:before="100" w:beforeAutospacing="1" w:after="100" w:afterAutospacing="1" w:line="240" w:lineRule="auto"/>
      </w:pPr>
      <w:r>
        <w:t xml:space="preserve">Short-term contracts provide flexibility, making customers </w:t>
      </w:r>
      <w:r>
        <w:rPr>
          <w:rStyle w:val="Strong"/>
        </w:rPr>
        <w:t>more likely to switch providers</w:t>
      </w:r>
      <w:r>
        <w:t xml:space="preserve">. </w:t>
      </w:r>
    </w:p>
    <w:p w14:paraId="083D5305" w14:textId="77777777" w:rsidR="00DA4FE5" w:rsidRDefault="00DA4FE5" w:rsidP="00DA4FE5">
      <w:pPr>
        <w:numPr>
          <w:ilvl w:val="0"/>
          <w:numId w:val="18"/>
        </w:numPr>
        <w:spacing w:before="100" w:beforeAutospacing="1" w:after="100" w:afterAutospacing="1" w:line="240" w:lineRule="auto"/>
      </w:pPr>
      <w:r>
        <w:t xml:space="preserve">The initial customer lifecycle phase is </w:t>
      </w:r>
      <w:r>
        <w:rPr>
          <w:rStyle w:val="Strong"/>
        </w:rPr>
        <w:t>critical</w:t>
      </w:r>
      <w:r>
        <w:t xml:space="preserve">, indicating potential gaps in onboarding, service quality, or expectation management. </w:t>
      </w:r>
    </w:p>
    <w:p w14:paraId="33A6A1DC" w14:textId="77777777" w:rsidR="00DA4FE5" w:rsidRDefault="00DA4FE5" w:rsidP="00DA4FE5">
      <w:pPr>
        <w:numPr>
          <w:ilvl w:val="0"/>
          <w:numId w:val="18"/>
        </w:numPr>
        <w:spacing w:before="100" w:beforeAutospacing="1" w:after="100" w:afterAutospacing="1" w:line="240" w:lineRule="auto"/>
      </w:pPr>
      <w:r>
        <w:t xml:space="preserve">Long-term contracts act as a </w:t>
      </w:r>
      <w:r>
        <w:rPr>
          <w:rStyle w:val="Strong"/>
        </w:rPr>
        <w:t>strong retention mechanism</w:t>
      </w:r>
      <w:r>
        <w:t>.</w:t>
      </w:r>
    </w:p>
    <w:p w14:paraId="69644D40" w14:textId="77777777" w:rsidR="00DA4FE5" w:rsidRDefault="00DA4FE5" w:rsidP="00DA4FE5">
      <w:pPr>
        <w:spacing w:before="100" w:beforeAutospacing="1" w:after="100" w:afterAutospacing="1" w:line="240" w:lineRule="auto"/>
        <w:ind w:left="720"/>
      </w:pPr>
    </w:p>
    <w:p w14:paraId="5001A42B" w14:textId="642C094A" w:rsidR="00445D72" w:rsidRDefault="00445D72" w:rsidP="00445D72">
      <w:pPr>
        <w:pStyle w:val="Heading2"/>
      </w:pPr>
      <w:r>
        <w:t>CUSTOMER DEMOGRAPHICS A</w:t>
      </w:r>
      <w:r w:rsidR="005E12B5">
        <w:t>NALYSIS</w:t>
      </w:r>
    </w:p>
    <w:p w14:paraId="68D5D221" w14:textId="2AFAEA28" w:rsidR="005E12B5" w:rsidRDefault="009A7C1D" w:rsidP="00445D72">
      <w:pPr>
        <w:pStyle w:val="Heading3"/>
        <w:rPr>
          <w:rStyle w:val="Strong"/>
          <w:b w:val="0"/>
          <w:bCs w:val="0"/>
        </w:rPr>
      </w:pPr>
      <w:r w:rsidRPr="009A7C1D">
        <w:rPr>
          <w:rStyle w:val="Strong"/>
          <w:b w:val="0"/>
          <w:bCs w:val="0"/>
        </w:rPr>
        <w:drawing>
          <wp:inline distT="0" distB="0" distL="0" distR="0" wp14:anchorId="76F5CDC7" wp14:editId="10474D0D">
            <wp:extent cx="5731510" cy="32969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96920"/>
                    </a:xfrm>
                    <a:prstGeom prst="rect">
                      <a:avLst/>
                    </a:prstGeom>
                  </pic:spPr>
                </pic:pic>
              </a:graphicData>
            </a:graphic>
          </wp:inline>
        </w:drawing>
      </w:r>
    </w:p>
    <w:p w14:paraId="2E600A71" w14:textId="2B02EEBC" w:rsidR="00445D72" w:rsidRDefault="009A7C1D" w:rsidP="00445D72">
      <w:pPr>
        <w:pStyle w:val="Heading3"/>
      </w:pPr>
      <w:r>
        <w:rPr>
          <w:rStyle w:val="Strong"/>
          <w:b w:val="0"/>
          <w:bCs w:val="0"/>
        </w:rPr>
        <w:t>INSIGHTS</w:t>
      </w:r>
    </w:p>
    <w:p w14:paraId="357D6293" w14:textId="77777777" w:rsidR="00445D72" w:rsidRDefault="00445D72" w:rsidP="00445D72">
      <w:pPr>
        <w:numPr>
          <w:ilvl w:val="0"/>
          <w:numId w:val="21"/>
        </w:numPr>
        <w:spacing w:before="100" w:beforeAutospacing="1" w:after="100" w:afterAutospacing="1" w:line="240" w:lineRule="auto"/>
      </w:pPr>
      <w:r>
        <w:rPr>
          <w:rStyle w:val="Strong"/>
        </w:rPr>
        <w:t>Senior citizens</w:t>
      </w:r>
      <w:r>
        <w:t xml:space="preserve"> show relatively higher churn compared to non-senior customers. </w:t>
      </w:r>
    </w:p>
    <w:p w14:paraId="263B6CDB" w14:textId="77777777" w:rsidR="00445D72" w:rsidRDefault="00445D72" w:rsidP="00445D72">
      <w:pPr>
        <w:numPr>
          <w:ilvl w:val="0"/>
          <w:numId w:val="21"/>
        </w:numPr>
        <w:spacing w:before="100" w:beforeAutospacing="1" w:after="100" w:afterAutospacing="1" w:line="240" w:lineRule="auto"/>
      </w:pPr>
      <w:r>
        <w:rPr>
          <w:rStyle w:val="Strong"/>
        </w:rPr>
        <w:t>Unmarried customers and those without dependents</w:t>
      </w:r>
      <w:r>
        <w:t xml:space="preserve"> have higher churn rates. </w:t>
      </w:r>
    </w:p>
    <w:p w14:paraId="50CBE406" w14:textId="77777777" w:rsidR="00445D72" w:rsidRDefault="00445D72" w:rsidP="00445D72">
      <w:pPr>
        <w:numPr>
          <w:ilvl w:val="0"/>
          <w:numId w:val="21"/>
        </w:numPr>
        <w:spacing w:before="100" w:beforeAutospacing="1" w:after="100" w:afterAutospacing="1" w:line="240" w:lineRule="auto"/>
      </w:pPr>
      <w:r>
        <w:rPr>
          <w:rStyle w:val="Strong"/>
        </w:rPr>
        <w:t xml:space="preserve">Gender does not significantly impact churn </w:t>
      </w:r>
      <w:proofErr w:type="spellStart"/>
      <w:r>
        <w:rPr>
          <w:rStyle w:val="Strong"/>
        </w:rPr>
        <w:t>behavior</w:t>
      </w:r>
      <w:proofErr w:type="spellEnd"/>
      <w:r>
        <w:t xml:space="preserve">, with similar patterns observed across male and female customers. </w:t>
      </w:r>
    </w:p>
    <w:p w14:paraId="38F7AB8C" w14:textId="58D03625" w:rsidR="00445D72" w:rsidRDefault="009A7C1D" w:rsidP="00445D72">
      <w:pPr>
        <w:pStyle w:val="Heading3"/>
      </w:pPr>
      <w:r>
        <w:rPr>
          <w:rStyle w:val="Strong"/>
          <w:b w:val="0"/>
          <w:bCs w:val="0"/>
        </w:rPr>
        <w:t>BUSINESS</w:t>
      </w:r>
      <w:r w:rsidR="00445D72">
        <w:rPr>
          <w:rStyle w:val="Strong"/>
          <w:b w:val="0"/>
          <w:bCs w:val="0"/>
        </w:rPr>
        <w:t xml:space="preserve"> </w:t>
      </w:r>
      <w:r>
        <w:rPr>
          <w:rStyle w:val="Strong"/>
          <w:b w:val="0"/>
          <w:bCs w:val="0"/>
        </w:rPr>
        <w:t>INTERPRETATION</w:t>
      </w:r>
    </w:p>
    <w:p w14:paraId="107CECE2" w14:textId="77777777" w:rsidR="00445D72" w:rsidRDefault="00445D72" w:rsidP="00445D72">
      <w:pPr>
        <w:numPr>
          <w:ilvl w:val="0"/>
          <w:numId w:val="22"/>
        </w:numPr>
        <w:spacing w:before="100" w:beforeAutospacing="1" w:after="100" w:afterAutospacing="1" w:line="240" w:lineRule="auto"/>
      </w:pPr>
      <w:r>
        <w:t xml:space="preserve">Customers with fewer personal or household dependencies are </w:t>
      </w:r>
      <w:r>
        <w:rPr>
          <w:rStyle w:val="Strong"/>
        </w:rPr>
        <w:t>less likely to remain loyal</w:t>
      </w:r>
      <w:r>
        <w:t xml:space="preserve"> and more price-sensitive. </w:t>
      </w:r>
    </w:p>
    <w:p w14:paraId="23985778" w14:textId="77777777" w:rsidR="00445D72" w:rsidRDefault="00445D72" w:rsidP="00445D72">
      <w:pPr>
        <w:numPr>
          <w:ilvl w:val="0"/>
          <w:numId w:val="22"/>
        </w:numPr>
        <w:spacing w:before="100" w:beforeAutospacing="1" w:after="100" w:afterAutospacing="1" w:line="240" w:lineRule="auto"/>
      </w:pPr>
      <w:r>
        <w:t xml:space="preserve">Senior citizens may require </w:t>
      </w:r>
      <w:r>
        <w:rPr>
          <w:rStyle w:val="Strong"/>
        </w:rPr>
        <w:t>better support or simplified service experiences</w:t>
      </w:r>
      <w:r>
        <w:t xml:space="preserve">. </w:t>
      </w:r>
    </w:p>
    <w:p w14:paraId="2660675E" w14:textId="77777777" w:rsidR="00445D72" w:rsidRDefault="00445D72" w:rsidP="00445D72">
      <w:pPr>
        <w:numPr>
          <w:ilvl w:val="0"/>
          <w:numId w:val="22"/>
        </w:numPr>
        <w:spacing w:before="100" w:beforeAutospacing="1" w:after="100" w:afterAutospacing="1" w:line="240" w:lineRule="auto"/>
      </w:pPr>
      <w:r>
        <w:t xml:space="preserve">Demographics alone are not primary churn drivers but </w:t>
      </w:r>
      <w:r>
        <w:rPr>
          <w:rStyle w:val="Strong"/>
        </w:rPr>
        <w:t>influence customer stability and retention likelihood</w:t>
      </w:r>
      <w:r>
        <w:t>.</w:t>
      </w:r>
    </w:p>
    <w:p w14:paraId="73A253D9" w14:textId="34548D17" w:rsidR="006D6EFF" w:rsidRPr="006D6EFF" w:rsidRDefault="006D6EFF" w:rsidP="006D6EFF">
      <w:pPr>
        <w:pStyle w:val="Heading2"/>
      </w:pPr>
      <w:r>
        <w:t>SERVICE BASED ANALYSIS</w:t>
      </w:r>
    </w:p>
    <w:p w14:paraId="1BA667DA" w14:textId="6CE57DC6" w:rsidR="006D6EFF" w:rsidRDefault="00FB1027" w:rsidP="006D6EFF">
      <w:pPr>
        <w:pStyle w:val="Heading3"/>
      </w:pPr>
      <w:r w:rsidRPr="00FB1027">
        <w:rPr>
          <w:rFonts w:ascii="Segoe UI Emoji" w:eastAsia="Times New Roman" w:hAnsi="Segoe UI Emoji" w:cs="Segoe UI Emoji"/>
          <w:color w:val="auto"/>
          <w:lang w:eastAsia="en-IN"/>
        </w:rPr>
        <w:drawing>
          <wp:inline distT="0" distB="0" distL="0" distR="0" wp14:anchorId="63318E9B" wp14:editId="33E83658">
            <wp:extent cx="5731510" cy="32658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65805"/>
                    </a:xfrm>
                    <a:prstGeom prst="rect">
                      <a:avLst/>
                    </a:prstGeom>
                  </pic:spPr>
                </pic:pic>
              </a:graphicData>
            </a:graphic>
          </wp:inline>
        </w:drawing>
      </w:r>
      <w:r>
        <w:rPr>
          <w:rStyle w:val="Strong"/>
          <w:b w:val="0"/>
          <w:bCs w:val="0"/>
        </w:rPr>
        <w:t>INSIGHTS</w:t>
      </w:r>
    </w:p>
    <w:p w14:paraId="59EADA9B" w14:textId="77777777" w:rsidR="006D6EFF" w:rsidRDefault="006D6EFF" w:rsidP="006D6EFF">
      <w:pPr>
        <w:numPr>
          <w:ilvl w:val="0"/>
          <w:numId w:val="23"/>
        </w:numPr>
        <w:spacing w:before="100" w:beforeAutospacing="1" w:after="100" w:afterAutospacing="1" w:line="240" w:lineRule="auto"/>
      </w:pPr>
      <w:r>
        <w:t xml:space="preserve">Customers without </w:t>
      </w:r>
      <w:r>
        <w:rPr>
          <w:rStyle w:val="Strong"/>
        </w:rPr>
        <w:t>online security or tech support</w:t>
      </w:r>
      <w:r>
        <w:t xml:space="preserve"> show nearly </w:t>
      </w:r>
      <w:r>
        <w:rPr>
          <w:rStyle w:val="Strong"/>
        </w:rPr>
        <w:t>double the churn rate (31% vs 15%)</w:t>
      </w:r>
      <w:r>
        <w:t xml:space="preserve">. </w:t>
      </w:r>
    </w:p>
    <w:p w14:paraId="21D13FEE" w14:textId="77777777" w:rsidR="006D6EFF" w:rsidRDefault="006D6EFF" w:rsidP="006D6EFF">
      <w:pPr>
        <w:numPr>
          <w:ilvl w:val="0"/>
          <w:numId w:val="23"/>
        </w:numPr>
        <w:spacing w:before="100" w:beforeAutospacing="1" w:after="100" w:afterAutospacing="1" w:line="240" w:lineRule="auto"/>
      </w:pPr>
      <w:proofErr w:type="spellStart"/>
      <w:r>
        <w:rPr>
          <w:rStyle w:val="Strong"/>
        </w:rPr>
        <w:t>Fiber</w:t>
      </w:r>
      <w:proofErr w:type="spellEnd"/>
      <w:r>
        <w:rPr>
          <w:rStyle w:val="Strong"/>
        </w:rPr>
        <w:t xml:space="preserve"> optic users have the highest churn rate (41%)</w:t>
      </w:r>
      <w:r>
        <w:t xml:space="preserve"> among service types. </w:t>
      </w:r>
    </w:p>
    <w:p w14:paraId="738E5C35" w14:textId="77777777" w:rsidR="006D6EFF" w:rsidRDefault="006D6EFF" w:rsidP="006D6EFF">
      <w:pPr>
        <w:numPr>
          <w:ilvl w:val="0"/>
          <w:numId w:val="23"/>
        </w:numPr>
        <w:spacing w:before="100" w:beforeAutospacing="1" w:after="100" w:afterAutospacing="1" w:line="240" w:lineRule="auto"/>
      </w:pPr>
      <w:r>
        <w:t xml:space="preserve">Customers using </w:t>
      </w:r>
      <w:r>
        <w:rPr>
          <w:rStyle w:val="Strong"/>
        </w:rPr>
        <w:t>streaming services exhibit higher churn</w:t>
      </w:r>
      <w:r>
        <w:t xml:space="preserve">, indicating dissatisfaction despite higher engagement. </w:t>
      </w:r>
    </w:p>
    <w:p w14:paraId="377459C9" w14:textId="77777777" w:rsidR="006D6EFF" w:rsidRDefault="006D6EFF" w:rsidP="006D6EFF">
      <w:pPr>
        <w:numPr>
          <w:ilvl w:val="0"/>
          <w:numId w:val="23"/>
        </w:numPr>
        <w:spacing w:before="100" w:beforeAutospacing="1" w:after="100" w:afterAutospacing="1" w:line="240" w:lineRule="auto"/>
      </w:pPr>
      <w:r>
        <w:t>A significant segment (</w:t>
      </w:r>
      <w:r>
        <w:rPr>
          <w:rStyle w:val="Strong"/>
        </w:rPr>
        <w:t>~2700 customers</w:t>
      </w:r>
      <w:r>
        <w:t xml:space="preserve">) lacks both security and support services, making them highly vulnerable. </w:t>
      </w:r>
    </w:p>
    <w:p w14:paraId="05A549AB" w14:textId="4D8D4CB2" w:rsidR="006D6EFF" w:rsidRDefault="00D361F6" w:rsidP="006D6EFF">
      <w:pPr>
        <w:pStyle w:val="Heading3"/>
      </w:pPr>
      <w:r>
        <w:rPr>
          <w:rStyle w:val="Strong"/>
          <w:b w:val="0"/>
          <w:bCs w:val="0"/>
        </w:rPr>
        <w:t>BUSINESS</w:t>
      </w:r>
      <w:r w:rsidR="006D6EFF">
        <w:rPr>
          <w:rStyle w:val="Strong"/>
          <w:b w:val="0"/>
          <w:bCs w:val="0"/>
        </w:rPr>
        <w:t xml:space="preserve"> </w:t>
      </w:r>
      <w:r>
        <w:rPr>
          <w:rStyle w:val="Strong"/>
          <w:b w:val="0"/>
          <w:bCs w:val="0"/>
        </w:rPr>
        <w:t>INTERPRETATION</w:t>
      </w:r>
    </w:p>
    <w:p w14:paraId="3107C9D6" w14:textId="77777777" w:rsidR="006D6EFF" w:rsidRDefault="006D6EFF" w:rsidP="006D6EFF">
      <w:pPr>
        <w:numPr>
          <w:ilvl w:val="0"/>
          <w:numId w:val="24"/>
        </w:numPr>
        <w:spacing w:before="100" w:beforeAutospacing="1" w:after="100" w:afterAutospacing="1" w:line="240" w:lineRule="auto"/>
      </w:pPr>
      <w:r>
        <w:t xml:space="preserve">Add-on services such as security and support are </w:t>
      </w:r>
      <w:r>
        <w:rPr>
          <w:rStyle w:val="Strong"/>
        </w:rPr>
        <w:t>critical retention drivers</w:t>
      </w:r>
      <w:r>
        <w:t xml:space="preserve">, not optional features. </w:t>
      </w:r>
    </w:p>
    <w:p w14:paraId="12D6F0BC" w14:textId="77777777" w:rsidR="006D6EFF" w:rsidRDefault="006D6EFF" w:rsidP="006D6EFF">
      <w:pPr>
        <w:numPr>
          <w:ilvl w:val="0"/>
          <w:numId w:val="24"/>
        </w:numPr>
        <w:spacing w:before="100" w:beforeAutospacing="1" w:after="100" w:afterAutospacing="1" w:line="240" w:lineRule="auto"/>
      </w:pPr>
      <w:r>
        <w:t>High-value customers (</w:t>
      </w:r>
      <w:proofErr w:type="spellStart"/>
      <w:r>
        <w:t>fiber</w:t>
      </w:r>
      <w:proofErr w:type="spellEnd"/>
      <w:r>
        <w:t xml:space="preserve"> optic users) may have </w:t>
      </w:r>
      <w:r>
        <w:rPr>
          <w:rStyle w:val="Strong"/>
        </w:rPr>
        <w:t>higher expectations</w:t>
      </w:r>
      <w:r>
        <w:t xml:space="preserve">, and unmet expectations lead to churn. </w:t>
      </w:r>
    </w:p>
    <w:p w14:paraId="5ADE158A" w14:textId="77777777" w:rsidR="006D6EFF" w:rsidRDefault="006D6EFF" w:rsidP="006D6EFF">
      <w:pPr>
        <w:numPr>
          <w:ilvl w:val="0"/>
          <w:numId w:val="24"/>
        </w:numPr>
        <w:spacing w:before="100" w:beforeAutospacing="1" w:after="100" w:afterAutospacing="1" w:line="240" w:lineRule="auto"/>
      </w:pPr>
      <w:r>
        <w:t xml:space="preserve">Service experience plays a </w:t>
      </w:r>
      <w:r>
        <w:rPr>
          <w:rStyle w:val="Strong"/>
        </w:rPr>
        <w:t>more significant role than basic subscription in retention</w:t>
      </w:r>
      <w:r>
        <w:t>.</w:t>
      </w:r>
    </w:p>
    <w:p w14:paraId="2C786482" w14:textId="3B626917" w:rsidR="00134766" w:rsidRDefault="00134766" w:rsidP="00134766">
      <w:pPr>
        <w:pStyle w:val="Heading2"/>
      </w:pPr>
      <w:r>
        <w:rPr>
          <w:rStyle w:val="Strong"/>
          <w:b w:val="0"/>
          <w:bCs w:val="0"/>
        </w:rPr>
        <w:t>LOCATION BASED ANALYSIS</w:t>
      </w:r>
    </w:p>
    <w:p w14:paraId="2A53C806" w14:textId="453A7D34" w:rsidR="00134766" w:rsidRDefault="00F3299C" w:rsidP="00134766">
      <w:pPr>
        <w:pStyle w:val="Heading3"/>
      </w:pPr>
      <w:r w:rsidRPr="00F3299C">
        <w:rPr>
          <w:rFonts w:ascii="Segoe UI Emoji" w:eastAsia="Times New Roman" w:hAnsi="Segoe UI Emoji" w:cs="Segoe UI Emoji"/>
          <w:color w:val="auto"/>
          <w:lang w:eastAsia="en-IN"/>
        </w:rPr>
        <w:drawing>
          <wp:inline distT="0" distB="0" distL="0" distR="0" wp14:anchorId="7AF65884" wp14:editId="30D272A2">
            <wp:extent cx="5731510" cy="320484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04845"/>
                    </a:xfrm>
                    <a:prstGeom prst="rect">
                      <a:avLst/>
                    </a:prstGeom>
                  </pic:spPr>
                </pic:pic>
              </a:graphicData>
            </a:graphic>
          </wp:inline>
        </w:drawing>
      </w:r>
      <w:r>
        <w:rPr>
          <w:rStyle w:val="Strong"/>
          <w:b w:val="0"/>
          <w:bCs w:val="0"/>
        </w:rPr>
        <w:t>INSIGHTS</w:t>
      </w:r>
    </w:p>
    <w:p w14:paraId="6B2D4C98" w14:textId="77777777" w:rsidR="00134766" w:rsidRDefault="00134766" w:rsidP="00134766">
      <w:pPr>
        <w:numPr>
          <w:ilvl w:val="0"/>
          <w:numId w:val="25"/>
        </w:numPr>
        <w:spacing w:before="100" w:beforeAutospacing="1" w:after="100" w:afterAutospacing="1" w:line="240" w:lineRule="auto"/>
      </w:pPr>
      <w:r>
        <w:rPr>
          <w:rStyle w:val="Strong"/>
        </w:rPr>
        <w:t>San Diego and Los Angeles</w:t>
      </w:r>
      <w:r>
        <w:t xml:space="preserve"> contribute the highest to revenue loss due to churn. </w:t>
      </w:r>
    </w:p>
    <w:p w14:paraId="43E048D2" w14:textId="77777777" w:rsidR="00134766" w:rsidRDefault="00134766" w:rsidP="00134766">
      <w:pPr>
        <w:numPr>
          <w:ilvl w:val="0"/>
          <w:numId w:val="25"/>
        </w:numPr>
        <w:spacing w:before="100" w:beforeAutospacing="1" w:after="100" w:afterAutospacing="1" w:line="240" w:lineRule="auto"/>
      </w:pPr>
      <w:r>
        <w:t xml:space="preserve">Cities with a </w:t>
      </w:r>
      <w:r>
        <w:rPr>
          <w:rStyle w:val="Strong"/>
        </w:rPr>
        <w:t>high customer base also show high churn volumes</w:t>
      </w:r>
      <w:r>
        <w:t xml:space="preserve">, indicating concentrated risk areas. </w:t>
      </w:r>
    </w:p>
    <w:p w14:paraId="0E5685D2" w14:textId="77777777" w:rsidR="00134766" w:rsidRDefault="00134766" w:rsidP="00134766">
      <w:pPr>
        <w:numPr>
          <w:ilvl w:val="0"/>
          <w:numId w:val="25"/>
        </w:numPr>
        <w:spacing w:before="100" w:beforeAutospacing="1" w:after="100" w:afterAutospacing="1" w:line="240" w:lineRule="auto"/>
      </w:pPr>
      <w:r>
        <w:t xml:space="preserve">Certain locations exhibit both </w:t>
      </w:r>
      <w:r>
        <w:rPr>
          <w:rStyle w:val="Strong"/>
        </w:rPr>
        <w:t>high churn rates and high customer counts</w:t>
      </w:r>
      <w:r>
        <w:t xml:space="preserve">, making them critical focus regions. </w:t>
      </w:r>
    </w:p>
    <w:p w14:paraId="2858817D" w14:textId="529B64C9" w:rsidR="00134766" w:rsidRDefault="00F3299C" w:rsidP="00134766">
      <w:pPr>
        <w:pStyle w:val="Heading3"/>
      </w:pPr>
      <w:r>
        <w:rPr>
          <w:rStyle w:val="Strong"/>
          <w:b w:val="0"/>
          <w:bCs w:val="0"/>
        </w:rPr>
        <w:t>BUSINESS</w:t>
      </w:r>
      <w:r w:rsidR="00134766">
        <w:rPr>
          <w:rStyle w:val="Strong"/>
          <w:b w:val="0"/>
          <w:bCs w:val="0"/>
        </w:rPr>
        <w:t xml:space="preserve"> </w:t>
      </w:r>
      <w:r>
        <w:rPr>
          <w:rStyle w:val="Strong"/>
          <w:b w:val="0"/>
          <w:bCs w:val="0"/>
        </w:rPr>
        <w:t>INTERPRETATION</w:t>
      </w:r>
    </w:p>
    <w:p w14:paraId="666C54BA" w14:textId="77777777" w:rsidR="00134766" w:rsidRDefault="00134766" w:rsidP="00134766">
      <w:pPr>
        <w:numPr>
          <w:ilvl w:val="0"/>
          <w:numId w:val="26"/>
        </w:numPr>
        <w:spacing w:before="100" w:beforeAutospacing="1" w:after="100" w:afterAutospacing="1" w:line="240" w:lineRule="auto"/>
      </w:pPr>
      <w:r>
        <w:t xml:space="preserve">Churn is </w:t>
      </w:r>
      <w:r>
        <w:rPr>
          <w:rStyle w:val="Strong"/>
        </w:rPr>
        <w:t>geographically concentrated</w:t>
      </w:r>
      <w:r>
        <w:t xml:space="preserve">, not evenly distributed. </w:t>
      </w:r>
    </w:p>
    <w:p w14:paraId="64FB45E0" w14:textId="77777777" w:rsidR="00134766" w:rsidRDefault="00134766" w:rsidP="00134766">
      <w:pPr>
        <w:numPr>
          <w:ilvl w:val="0"/>
          <w:numId w:val="26"/>
        </w:numPr>
        <w:spacing w:before="100" w:beforeAutospacing="1" w:after="100" w:afterAutospacing="1" w:line="240" w:lineRule="auto"/>
      </w:pPr>
      <w:r>
        <w:t xml:space="preserve">Regional factors such as pricing, competition, or service quality may influence churn. </w:t>
      </w:r>
    </w:p>
    <w:p w14:paraId="16B48835" w14:textId="77777777" w:rsidR="00134766" w:rsidRDefault="00134766" w:rsidP="00134766">
      <w:pPr>
        <w:numPr>
          <w:ilvl w:val="0"/>
          <w:numId w:val="26"/>
        </w:numPr>
        <w:spacing w:before="100" w:beforeAutospacing="1" w:after="100" w:afterAutospacing="1" w:line="240" w:lineRule="auto"/>
      </w:pPr>
      <w:r>
        <w:t xml:space="preserve">Targeting high-impact locations can yield </w:t>
      </w:r>
      <w:r>
        <w:rPr>
          <w:rStyle w:val="Strong"/>
        </w:rPr>
        <w:t>maximum return on retention efforts</w:t>
      </w:r>
      <w:r>
        <w:t xml:space="preserve">. </w:t>
      </w:r>
    </w:p>
    <w:p w14:paraId="454015D7" w14:textId="37260260" w:rsidR="00C96C2D" w:rsidRDefault="00C96C2D" w:rsidP="00C96C2D">
      <w:pPr>
        <w:pStyle w:val="Heading2"/>
      </w:pPr>
      <w:r>
        <w:rPr>
          <w:rStyle w:val="Strong"/>
          <w:b w:val="0"/>
          <w:bCs w:val="0"/>
        </w:rPr>
        <w:t>RISK &amp; REVENUE EXPOSURE ANALYSIS</w:t>
      </w:r>
    </w:p>
    <w:p w14:paraId="02F955D6" w14:textId="5D525149" w:rsidR="00C96C2D" w:rsidRDefault="00AC2AEE" w:rsidP="00C96C2D">
      <w:pPr>
        <w:pStyle w:val="Heading3"/>
      </w:pPr>
      <w:r w:rsidRPr="00AC2AEE">
        <w:rPr>
          <w:rFonts w:ascii="Segoe UI Emoji" w:eastAsia="Times New Roman" w:hAnsi="Segoe UI Emoji" w:cs="Segoe UI Emoji"/>
          <w:color w:val="auto"/>
          <w:lang w:eastAsia="en-IN"/>
        </w:rPr>
        <w:drawing>
          <wp:inline distT="0" distB="0" distL="0" distR="0" wp14:anchorId="6BF73B78" wp14:editId="1E41F48C">
            <wp:extent cx="5731510" cy="326834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68345"/>
                    </a:xfrm>
                    <a:prstGeom prst="rect">
                      <a:avLst/>
                    </a:prstGeom>
                  </pic:spPr>
                </pic:pic>
              </a:graphicData>
            </a:graphic>
          </wp:inline>
        </w:drawing>
      </w:r>
      <w:r>
        <w:rPr>
          <w:rStyle w:val="Strong"/>
          <w:b w:val="0"/>
          <w:bCs w:val="0"/>
        </w:rPr>
        <w:t>INSIGHTS</w:t>
      </w:r>
    </w:p>
    <w:p w14:paraId="325E91B0" w14:textId="77777777" w:rsidR="00C96C2D" w:rsidRDefault="00C96C2D" w:rsidP="00C96C2D">
      <w:pPr>
        <w:numPr>
          <w:ilvl w:val="0"/>
          <w:numId w:val="27"/>
        </w:numPr>
        <w:spacing w:before="100" w:beforeAutospacing="1" w:after="100" w:afterAutospacing="1" w:line="240" w:lineRule="auto"/>
      </w:pPr>
      <w:r>
        <w:t xml:space="preserve">A total of </w:t>
      </w:r>
      <w:r>
        <w:rPr>
          <w:rStyle w:val="Strong"/>
        </w:rPr>
        <w:t>991 customers are identified as high-risk</w:t>
      </w:r>
      <w:r>
        <w:t xml:space="preserve">, representing </w:t>
      </w:r>
      <w:r>
        <w:rPr>
          <w:rStyle w:val="Strong"/>
        </w:rPr>
        <w:t>$1.05M in potential revenue exposure</w:t>
      </w:r>
      <w:r>
        <w:t xml:space="preserve">. </w:t>
      </w:r>
    </w:p>
    <w:p w14:paraId="7107E773" w14:textId="77777777" w:rsidR="00C96C2D" w:rsidRDefault="00C96C2D" w:rsidP="00C96C2D">
      <w:pPr>
        <w:numPr>
          <w:ilvl w:val="0"/>
          <w:numId w:val="27"/>
        </w:numPr>
        <w:spacing w:before="100" w:beforeAutospacing="1" w:after="100" w:afterAutospacing="1" w:line="240" w:lineRule="auto"/>
      </w:pPr>
      <w:r>
        <w:t xml:space="preserve">High-risk customers are predominantly: </w:t>
      </w:r>
    </w:p>
    <w:p w14:paraId="574727CE" w14:textId="77777777" w:rsidR="00C96C2D" w:rsidRDefault="00C96C2D" w:rsidP="00C96C2D">
      <w:pPr>
        <w:numPr>
          <w:ilvl w:val="1"/>
          <w:numId w:val="27"/>
        </w:numPr>
        <w:spacing w:before="100" w:beforeAutospacing="1" w:after="100" w:afterAutospacing="1" w:line="240" w:lineRule="auto"/>
      </w:pPr>
      <w:r>
        <w:t xml:space="preserve">On </w:t>
      </w:r>
      <w:r>
        <w:rPr>
          <w:rStyle w:val="Strong"/>
        </w:rPr>
        <w:t>month-to-month contracts</w:t>
      </w:r>
      <w:r>
        <w:t xml:space="preserve"> </w:t>
      </w:r>
    </w:p>
    <w:p w14:paraId="5FCEDB95" w14:textId="77777777" w:rsidR="00C96C2D" w:rsidRDefault="00C96C2D" w:rsidP="00C96C2D">
      <w:pPr>
        <w:numPr>
          <w:ilvl w:val="1"/>
          <w:numId w:val="27"/>
        </w:numPr>
        <w:spacing w:before="100" w:beforeAutospacing="1" w:after="100" w:afterAutospacing="1" w:line="240" w:lineRule="auto"/>
      </w:pPr>
      <w:r>
        <w:t xml:space="preserve">Lacking </w:t>
      </w:r>
      <w:r>
        <w:rPr>
          <w:rStyle w:val="Strong"/>
        </w:rPr>
        <w:t>security and support services</w:t>
      </w:r>
      <w:r>
        <w:t xml:space="preserve"> </w:t>
      </w:r>
    </w:p>
    <w:p w14:paraId="1DCAC37D" w14:textId="77777777" w:rsidR="00C96C2D" w:rsidRDefault="00C96C2D" w:rsidP="00C96C2D">
      <w:pPr>
        <w:numPr>
          <w:ilvl w:val="1"/>
          <w:numId w:val="27"/>
        </w:numPr>
        <w:spacing w:before="100" w:beforeAutospacing="1" w:after="100" w:afterAutospacing="1" w:line="240" w:lineRule="auto"/>
      </w:pPr>
      <w:r>
        <w:t xml:space="preserve">Using </w:t>
      </w:r>
      <w:proofErr w:type="spellStart"/>
      <w:r>
        <w:rPr>
          <w:rStyle w:val="Strong"/>
        </w:rPr>
        <w:t>fiber</w:t>
      </w:r>
      <w:proofErr w:type="spellEnd"/>
      <w:r>
        <w:rPr>
          <w:rStyle w:val="Strong"/>
        </w:rPr>
        <w:t xml:space="preserve"> optic services</w:t>
      </w:r>
      <w:r>
        <w:t xml:space="preserve"> </w:t>
      </w:r>
    </w:p>
    <w:p w14:paraId="06BA5C85" w14:textId="77777777" w:rsidR="00C96C2D" w:rsidRDefault="00C96C2D" w:rsidP="00C96C2D">
      <w:pPr>
        <w:numPr>
          <w:ilvl w:val="0"/>
          <w:numId w:val="27"/>
        </w:numPr>
        <w:spacing w:before="100" w:beforeAutospacing="1" w:after="100" w:afterAutospacing="1" w:line="240" w:lineRule="auto"/>
      </w:pPr>
      <w:r>
        <w:t xml:space="preserve">Revenue exposure is also concentrated in key cities such as </w:t>
      </w:r>
      <w:r>
        <w:rPr>
          <w:rStyle w:val="Strong"/>
        </w:rPr>
        <w:t>Los Angeles and San Francisco</w:t>
      </w:r>
      <w:r>
        <w:t xml:space="preserve">. </w:t>
      </w:r>
    </w:p>
    <w:p w14:paraId="367C0015" w14:textId="553B4BD1" w:rsidR="00C96C2D" w:rsidRDefault="00AC2AEE" w:rsidP="00C96C2D">
      <w:pPr>
        <w:pStyle w:val="Heading3"/>
      </w:pPr>
      <w:r>
        <w:rPr>
          <w:rStyle w:val="Strong"/>
          <w:b w:val="0"/>
          <w:bCs w:val="0"/>
        </w:rPr>
        <w:t>BUSINESS</w:t>
      </w:r>
      <w:r w:rsidR="00C96C2D">
        <w:rPr>
          <w:rStyle w:val="Strong"/>
          <w:b w:val="0"/>
          <w:bCs w:val="0"/>
        </w:rPr>
        <w:t xml:space="preserve"> </w:t>
      </w:r>
      <w:r>
        <w:rPr>
          <w:rStyle w:val="Strong"/>
          <w:b w:val="0"/>
          <w:bCs w:val="0"/>
        </w:rPr>
        <w:t>INTERPRETATION</w:t>
      </w:r>
    </w:p>
    <w:p w14:paraId="4E1BEE16" w14:textId="77777777" w:rsidR="00C96C2D" w:rsidRDefault="00C96C2D" w:rsidP="00C96C2D">
      <w:pPr>
        <w:numPr>
          <w:ilvl w:val="0"/>
          <w:numId w:val="28"/>
        </w:numPr>
        <w:spacing w:before="100" w:beforeAutospacing="1" w:after="100" w:afterAutospacing="1" w:line="240" w:lineRule="auto"/>
      </w:pPr>
      <w:r>
        <w:t xml:space="preserve">The risk model enables a shift from </w:t>
      </w:r>
      <w:r>
        <w:rPr>
          <w:rStyle w:val="Strong"/>
        </w:rPr>
        <w:t>reactive to proactive churn management</w:t>
      </w:r>
      <w:r>
        <w:t xml:space="preserve">. </w:t>
      </w:r>
    </w:p>
    <w:p w14:paraId="20898E45" w14:textId="77777777" w:rsidR="00C96C2D" w:rsidRDefault="00C96C2D" w:rsidP="00C96C2D">
      <w:pPr>
        <w:numPr>
          <w:ilvl w:val="0"/>
          <w:numId w:val="28"/>
        </w:numPr>
        <w:spacing w:before="100" w:beforeAutospacing="1" w:after="100" w:afterAutospacing="1" w:line="240" w:lineRule="auto"/>
      </w:pPr>
      <w:r>
        <w:t xml:space="preserve">High-risk customers represent an </w:t>
      </w:r>
      <w:r>
        <w:rPr>
          <w:rStyle w:val="Strong"/>
        </w:rPr>
        <w:t>immediate opportunity for targeted retention interventions</w:t>
      </w:r>
      <w:r>
        <w:t xml:space="preserve">. </w:t>
      </w:r>
    </w:p>
    <w:p w14:paraId="5823C375" w14:textId="77777777" w:rsidR="00C96C2D" w:rsidRDefault="00C96C2D" w:rsidP="00C96C2D">
      <w:pPr>
        <w:numPr>
          <w:ilvl w:val="0"/>
          <w:numId w:val="28"/>
        </w:numPr>
        <w:spacing w:before="100" w:beforeAutospacing="1" w:after="100" w:afterAutospacing="1" w:line="240" w:lineRule="auto"/>
      </w:pPr>
      <w:r>
        <w:t xml:space="preserve">Addressing risk factors early can significantly reduce future revenue loss. </w:t>
      </w:r>
    </w:p>
    <w:p w14:paraId="025F8F7B" w14:textId="77777777" w:rsidR="00CA4591" w:rsidRDefault="00CA4591" w:rsidP="00CA4591">
      <w:pPr>
        <w:spacing w:before="100" w:beforeAutospacing="1" w:after="100" w:afterAutospacing="1" w:line="240" w:lineRule="auto"/>
      </w:pPr>
    </w:p>
    <w:p w14:paraId="6E0A7DED" w14:textId="06F091C3" w:rsidR="00CA4591" w:rsidRDefault="00CA4591" w:rsidP="00CA4591">
      <w:pPr>
        <w:pStyle w:val="Heading1"/>
      </w:pPr>
      <w:r>
        <w:rPr>
          <w:rStyle w:val="Strong"/>
          <w:b w:val="0"/>
          <w:bCs w:val="0"/>
        </w:rPr>
        <w:t>KEY FINDINGS</w:t>
      </w:r>
    </w:p>
    <w:p w14:paraId="238DDF37" w14:textId="77777777" w:rsidR="00CA4591" w:rsidRDefault="00CA4591" w:rsidP="00CA4591">
      <w:pPr>
        <w:numPr>
          <w:ilvl w:val="0"/>
          <w:numId w:val="29"/>
        </w:numPr>
        <w:spacing w:before="100" w:beforeAutospacing="1" w:after="100" w:afterAutospacing="1" w:line="240" w:lineRule="auto"/>
      </w:pPr>
      <w:r>
        <w:rPr>
          <w:rStyle w:val="Strong"/>
        </w:rPr>
        <w:t>Churn is significantly high at 26.54%</w:t>
      </w:r>
      <w:r>
        <w:t xml:space="preserve">, indicating a major risk to customer retention and long-term revenue stability. </w:t>
      </w:r>
    </w:p>
    <w:p w14:paraId="14B90D09" w14:textId="77777777" w:rsidR="00CA4591" w:rsidRDefault="00CA4591" w:rsidP="00CA4591">
      <w:pPr>
        <w:numPr>
          <w:ilvl w:val="0"/>
          <w:numId w:val="29"/>
        </w:numPr>
        <w:spacing w:before="100" w:beforeAutospacing="1" w:after="100" w:afterAutospacing="1" w:line="240" w:lineRule="auto"/>
      </w:pPr>
      <w:r>
        <w:rPr>
          <w:rStyle w:val="Strong"/>
        </w:rPr>
        <w:t>Month-to-month contracts are the primary churn driver</w:t>
      </w:r>
      <w:r>
        <w:t xml:space="preserve">, with nearly half of such customers discontinuing services. </w:t>
      </w:r>
    </w:p>
    <w:p w14:paraId="1A35D3C2" w14:textId="77777777" w:rsidR="00CA4591" w:rsidRDefault="00CA4591" w:rsidP="00CA4591">
      <w:pPr>
        <w:numPr>
          <w:ilvl w:val="0"/>
          <w:numId w:val="29"/>
        </w:numPr>
        <w:spacing w:before="100" w:beforeAutospacing="1" w:after="100" w:afterAutospacing="1" w:line="240" w:lineRule="auto"/>
      </w:pPr>
      <w:r>
        <w:rPr>
          <w:rStyle w:val="Strong"/>
        </w:rPr>
        <w:t>Customer churn is heavily concentrated in the early lifecycle</w:t>
      </w:r>
      <w:r>
        <w:t xml:space="preserve">, with customers in the first 12 months being the most vulnerable. </w:t>
      </w:r>
    </w:p>
    <w:p w14:paraId="1E0989E1" w14:textId="77777777" w:rsidR="00CA4591" w:rsidRDefault="00CA4591" w:rsidP="00CA4591">
      <w:pPr>
        <w:numPr>
          <w:ilvl w:val="0"/>
          <w:numId w:val="29"/>
        </w:numPr>
        <w:spacing w:before="100" w:beforeAutospacing="1" w:after="100" w:afterAutospacing="1" w:line="240" w:lineRule="auto"/>
      </w:pPr>
      <w:r>
        <w:rPr>
          <w:rStyle w:val="Strong"/>
        </w:rPr>
        <w:t>Lack of value-added services (Online Security &amp; Tech Support)</w:t>
      </w:r>
      <w:r>
        <w:t xml:space="preserve"> is strongly correlated with higher churn, highlighting their importance in retention. </w:t>
      </w:r>
    </w:p>
    <w:p w14:paraId="6EFB2C64" w14:textId="77777777" w:rsidR="00CA4591" w:rsidRDefault="00CA4591" w:rsidP="00CA4591">
      <w:pPr>
        <w:numPr>
          <w:ilvl w:val="0"/>
          <w:numId w:val="29"/>
        </w:numPr>
        <w:spacing w:before="100" w:beforeAutospacing="1" w:after="100" w:afterAutospacing="1" w:line="240" w:lineRule="auto"/>
      </w:pPr>
      <w:proofErr w:type="spellStart"/>
      <w:r>
        <w:rPr>
          <w:rStyle w:val="Strong"/>
        </w:rPr>
        <w:t>Fiber</w:t>
      </w:r>
      <w:proofErr w:type="spellEnd"/>
      <w:r>
        <w:rPr>
          <w:rStyle w:val="Strong"/>
        </w:rPr>
        <w:t xml:space="preserve"> optic customers exhibit the highest churn</w:t>
      </w:r>
      <w:r>
        <w:t xml:space="preserve">, suggesting a gap between service expectations and actual experience. </w:t>
      </w:r>
    </w:p>
    <w:p w14:paraId="34E2E640" w14:textId="77777777" w:rsidR="00CA4591" w:rsidRDefault="00CA4591" w:rsidP="00CA4591">
      <w:pPr>
        <w:numPr>
          <w:ilvl w:val="0"/>
          <w:numId w:val="29"/>
        </w:numPr>
        <w:spacing w:before="100" w:beforeAutospacing="1" w:after="100" w:afterAutospacing="1" w:line="240" w:lineRule="auto"/>
      </w:pPr>
      <w:r>
        <w:rPr>
          <w:rStyle w:val="Strong"/>
        </w:rPr>
        <w:t>Customers without dependents or long-term commitments are more likely to churn</w:t>
      </w:r>
      <w:r>
        <w:t xml:space="preserve">, indicating lower loyalty and higher price sensitivity. </w:t>
      </w:r>
    </w:p>
    <w:p w14:paraId="7FA7EAB4" w14:textId="77777777" w:rsidR="00CA4591" w:rsidRDefault="00CA4591" w:rsidP="00CA4591">
      <w:pPr>
        <w:numPr>
          <w:ilvl w:val="0"/>
          <w:numId w:val="29"/>
        </w:numPr>
        <w:spacing w:before="100" w:beforeAutospacing="1" w:after="100" w:afterAutospacing="1" w:line="240" w:lineRule="auto"/>
      </w:pPr>
      <w:r>
        <w:rPr>
          <w:rStyle w:val="Strong"/>
        </w:rPr>
        <w:t>Churn impact is geographically concentrated</w:t>
      </w:r>
      <w:r>
        <w:t xml:space="preserve">, with major revenue loss originating from key cities like San Diego and Los Angeles. </w:t>
      </w:r>
    </w:p>
    <w:p w14:paraId="67E40A34" w14:textId="77777777" w:rsidR="00CA4591" w:rsidRDefault="00CA4591" w:rsidP="00CA4591">
      <w:pPr>
        <w:numPr>
          <w:ilvl w:val="0"/>
          <w:numId w:val="29"/>
        </w:numPr>
        <w:spacing w:before="100" w:beforeAutospacing="1" w:after="100" w:afterAutospacing="1" w:line="240" w:lineRule="auto"/>
      </w:pPr>
      <w:r>
        <w:rPr>
          <w:rStyle w:val="Strong"/>
        </w:rPr>
        <w:t>A total of 991 customers are identified as high-risk</w:t>
      </w:r>
      <w:r>
        <w:t xml:space="preserve">, contributing to a potential </w:t>
      </w:r>
      <w:r>
        <w:rPr>
          <w:rStyle w:val="Strong"/>
        </w:rPr>
        <w:t>revenue exposure of $1.05M</w:t>
      </w:r>
      <w:r>
        <w:t xml:space="preserve">. </w:t>
      </w:r>
    </w:p>
    <w:p w14:paraId="32684ED3" w14:textId="77777777" w:rsidR="00CA4591" w:rsidRDefault="00CA4591" w:rsidP="00CA4591">
      <w:pPr>
        <w:numPr>
          <w:ilvl w:val="0"/>
          <w:numId w:val="29"/>
        </w:numPr>
        <w:spacing w:before="100" w:beforeAutospacing="1" w:after="100" w:afterAutospacing="1" w:line="240" w:lineRule="auto"/>
      </w:pPr>
      <w:r>
        <w:rPr>
          <w:rStyle w:val="Strong"/>
        </w:rPr>
        <w:t>Retention opportunities are highly actionable</w:t>
      </w:r>
      <w:r>
        <w:t>, as high-risk customers share common characteristics that can be targeted proactively.</w:t>
      </w:r>
    </w:p>
    <w:p w14:paraId="4547E53F" w14:textId="77777777" w:rsidR="00396C4D" w:rsidRDefault="00396C4D" w:rsidP="00396C4D">
      <w:pPr>
        <w:spacing w:before="100" w:beforeAutospacing="1" w:after="100" w:afterAutospacing="1" w:line="240" w:lineRule="auto"/>
      </w:pPr>
    </w:p>
    <w:p w14:paraId="5B3DD397" w14:textId="259B21FF" w:rsidR="00396C4D" w:rsidRDefault="00396C4D" w:rsidP="00396C4D">
      <w:pPr>
        <w:pStyle w:val="Heading1"/>
      </w:pPr>
      <w:r>
        <w:rPr>
          <w:rStyle w:val="Strong"/>
          <w:b w:val="0"/>
          <w:bCs w:val="0"/>
        </w:rPr>
        <w:t>ROCOMMENDATIONS</w:t>
      </w:r>
    </w:p>
    <w:p w14:paraId="6DEB3B18" w14:textId="2F98E232" w:rsidR="00396C4D" w:rsidRDefault="00396C4D" w:rsidP="00396C4D">
      <w:pPr>
        <w:pStyle w:val="Heading2"/>
      </w:pPr>
      <w:r>
        <w:rPr>
          <w:rStyle w:val="Strong"/>
          <w:b w:val="0"/>
          <w:bCs w:val="0"/>
        </w:rPr>
        <w:t>Strengthen Contract-Based Retention</w:t>
      </w:r>
    </w:p>
    <w:p w14:paraId="7446FAF5" w14:textId="77777777" w:rsidR="00396C4D" w:rsidRDefault="00396C4D" w:rsidP="00396C4D">
      <w:pPr>
        <w:numPr>
          <w:ilvl w:val="0"/>
          <w:numId w:val="30"/>
        </w:numPr>
        <w:spacing w:before="100" w:beforeAutospacing="1" w:after="100" w:afterAutospacing="1" w:line="240" w:lineRule="auto"/>
      </w:pPr>
      <w:r>
        <w:t xml:space="preserve">Introduce </w:t>
      </w:r>
      <w:r>
        <w:rPr>
          <w:rStyle w:val="Strong"/>
        </w:rPr>
        <w:t>incentives for long-term contracts</w:t>
      </w:r>
      <w:r>
        <w:t xml:space="preserve"> (discounts, bundled offers, loyalty benefits) </w:t>
      </w:r>
    </w:p>
    <w:p w14:paraId="621670ED" w14:textId="77777777" w:rsidR="00396C4D" w:rsidRDefault="00396C4D" w:rsidP="00396C4D">
      <w:pPr>
        <w:numPr>
          <w:ilvl w:val="0"/>
          <w:numId w:val="30"/>
        </w:numPr>
        <w:spacing w:before="100" w:beforeAutospacing="1" w:after="100" w:afterAutospacing="1" w:line="240" w:lineRule="auto"/>
      </w:pPr>
      <w:r>
        <w:t xml:space="preserve">Design targeted campaigns to </w:t>
      </w:r>
      <w:r>
        <w:rPr>
          <w:rStyle w:val="Strong"/>
        </w:rPr>
        <w:t>convert month-to-month customers into annual plans</w:t>
      </w:r>
      <w:r>
        <w:t xml:space="preserve"> </w:t>
      </w:r>
    </w:p>
    <w:p w14:paraId="534243C8" w14:textId="21096104" w:rsidR="00396C4D" w:rsidRDefault="00396C4D" w:rsidP="00082559">
      <w:pPr>
        <w:pStyle w:val="NormalWeb"/>
      </w:pPr>
      <w:r>
        <w:rPr>
          <w:rStyle w:val="Emphasis"/>
        </w:rPr>
        <w:t>Impact:</w:t>
      </w:r>
      <w:r>
        <w:t xml:space="preserve"> Reduces churn significantly by increasing customer commitment and stability</w:t>
      </w:r>
    </w:p>
    <w:p w14:paraId="302F39D5" w14:textId="32B88438" w:rsidR="00396C4D" w:rsidRDefault="00396C4D" w:rsidP="00396C4D">
      <w:pPr>
        <w:pStyle w:val="Heading2"/>
      </w:pPr>
      <w:r>
        <w:rPr>
          <w:rStyle w:val="Strong"/>
          <w:b w:val="0"/>
          <w:bCs w:val="0"/>
        </w:rPr>
        <w:t xml:space="preserve"> Improve Early Customer Experience (0–12 Months)</w:t>
      </w:r>
    </w:p>
    <w:p w14:paraId="1ECA629E" w14:textId="77777777" w:rsidR="00396C4D" w:rsidRDefault="00396C4D" w:rsidP="00396C4D">
      <w:pPr>
        <w:numPr>
          <w:ilvl w:val="0"/>
          <w:numId w:val="31"/>
        </w:numPr>
        <w:spacing w:before="100" w:beforeAutospacing="1" w:after="100" w:afterAutospacing="1" w:line="240" w:lineRule="auto"/>
      </w:pPr>
      <w:r>
        <w:t xml:space="preserve">Implement a structured </w:t>
      </w:r>
      <w:r>
        <w:rPr>
          <w:rStyle w:val="Strong"/>
        </w:rPr>
        <w:t>customer onboarding program</w:t>
      </w:r>
      <w:r>
        <w:t xml:space="preserve"> </w:t>
      </w:r>
    </w:p>
    <w:p w14:paraId="553610C1" w14:textId="77777777" w:rsidR="00396C4D" w:rsidRDefault="00396C4D" w:rsidP="00396C4D">
      <w:pPr>
        <w:numPr>
          <w:ilvl w:val="0"/>
          <w:numId w:val="31"/>
        </w:numPr>
        <w:spacing w:before="100" w:beforeAutospacing="1" w:after="100" w:afterAutospacing="1" w:line="240" w:lineRule="auto"/>
      </w:pPr>
      <w:r>
        <w:t xml:space="preserve">Provide </w:t>
      </w:r>
      <w:r>
        <w:rPr>
          <w:rStyle w:val="Strong"/>
        </w:rPr>
        <w:t>proactive engagement</w:t>
      </w:r>
      <w:r>
        <w:t xml:space="preserve"> (welcome offers, check-ins, usage guidance) during initial months </w:t>
      </w:r>
    </w:p>
    <w:p w14:paraId="162D8F49" w14:textId="77777777" w:rsidR="00396C4D" w:rsidRDefault="00396C4D" w:rsidP="00396C4D">
      <w:pPr>
        <w:numPr>
          <w:ilvl w:val="0"/>
          <w:numId w:val="31"/>
        </w:numPr>
        <w:spacing w:before="100" w:beforeAutospacing="1" w:after="100" w:afterAutospacing="1" w:line="240" w:lineRule="auto"/>
      </w:pPr>
      <w:r>
        <w:t xml:space="preserve">Monitor new customers using </w:t>
      </w:r>
      <w:r>
        <w:rPr>
          <w:rStyle w:val="Strong"/>
        </w:rPr>
        <w:t>early warning churn indicators</w:t>
      </w:r>
      <w:r>
        <w:t xml:space="preserve"> </w:t>
      </w:r>
    </w:p>
    <w:p w14:paraId="35E59D2F" w14:textId="18B6FEEC" w:rsidR="00396C4D" w:rsidRDefault="00396C4D" w:rsidP="00082559">
      <w:pPr>
        <w:pStyle w:val="NormalWeb"/>
      </w:pPr>
      <w:r>
        <w:rPr>
          <w:rStyle w:val="Emphasis"/>
        </w:rPr>
        <w:t>Impact:</w:t>
      </w:r>
      <w:r>
        <w:t xml:space="preserve"> Addresses the most vulnerable phase where nearly half of churn occurs</w:t>
      </w:r>
    </w:p>
    <w:p w14:paraId="44CBE752" w14:textId="06BD033B" w:rsidR="00396C4D" w:rsidRDefault="00396C4D" w:rsidP="00396C4D">
      <w:pPr>
        <w:pStyle w:val="Heading2"/>
      </w:pPr>
      <w:r>
        <w:rPr>
          <w:rStyle w:val="Strong"/>
          <w:b w:val="0"/>
          <w:bCs w:val="0"/>
        </w:rPr>
        <w:t>Bundle Value-Added Services</w:t>
      </w:r>
    </w:p>
    <w:p w14:paraId="5D76070F" w14:textId="77777777" w:rsidR="00396C4D" w:rsidRDefault="00396C4D" w:rsidP="00396C4D">
      <w:pPr>
        <w:numPr>
          <w:ilvl w:val="0"/>
          <w:numId w:val="32"/>
        </w:numPr>
        <w:spacing w:before="100" w:beforeAutospacing="1" w:after="100" w:afterAutospacing="1" w:line="240" w:lineRule="auto"/>
      </w:pPr>
      <w:r>
        <w:t xml:space="preserve">Promote </w:t>
      </w:r>
      <w:r>
        <w:rPr>
          <w:rStyle w:val="Strong"/>
        </w:rPr>
        <w:t>Online Security and Tech Support</w:t>
      </w:r>
      <w:r>
        <w:t xml:space="preserve"> as part of bundled packages </w:t>
      </w:r>
    </w:p>
    <w:p w14:paraId="13F9B53A" w14:textId="77777777" w:rsidR="00396C4D" w:rsidRDefault="00396C4D" w:rsidP="00396C4D">
      <w:pPr>
        <w:numPr>
          <w:ilvl w:val="0"/>
          <w:numId w:val="32"/>
        </w:numPr>
        <w:spacing w:before="100" w:beforeAutospacing="1" w:after="100" w:afterAutospacing="1" w:line="240" w:lineRule="auto"/>
      </w:pPr>
      <w:r>
        <w:t xml:space="preserve">Offer </w:t>
      </w:r>
      <w:r>
        <w:rPr>
          <w:rStyle w:val="Strong"/>
        </w:rPr>
        <w:t>free trials or discounted add-ons</w:t>
      </w:r>
      <w:r>
        <w:t xml:space="preserve"> to increase adoption </w:t>
      </w:r>
    </w:p>
    <w:p w14:paraId="6DAA1F53" w14:textId="77777777" w:rsidR="00396C4D" w:rsidRDefault="00396C4D" w:rsidP="00396C4D">
      <w:pPr>
        <w:numPr>
          <w:ilvl w:val="0"/>
          <w:numId w:val="32"/>
        </w:numPr>
        <w:spacing w:before="100" w:beforeAutospacing="1" w:after="100" w:afterAutospacing="1" w:line="240" w:lineRule="auto"/>
      </w:pPr>
      <w:r>
        <w:t xml:space="preserve">Educate customers on the </w:t>
      </w:r>
      <w:r>
        <w:rPr>
          <w:rStyle w:val="Strong"/>
        </w:rPr>
        <w:t>benefits of these services</w:t>
      </w:r>
      <w:r>
        <w:t xml:space="preserve"> </w:t>
      </w:r>
    </w:p>
    <w:p w14:paraId="3280A844" w14:textId="24805F0C" w:rsidR="00396C4D" w:rsidRDefault="00396C4D" w:rsidP="00396C4D">
      <w:pPr>
        <w:pStyle w:val="NormalWeb"/>
      </w:pPr>
      <w:r>
        <w:rPr>
          <w:rStyle w:val="Emphasis"/>
        </w:rPr>
        <w:t>Impact:</w:t>
      </w:r>
      <w:r>
        <w:t xml:space="preserve"> Strengthens customer dependency and reduces churn risk</w:t>
      </w:r>
    </w:p>
    <w:p w14:paraId="587E3660" w14:textId="7ECD82C9" w:rsidR="00396C4D" w:rsidRDefault="00396C4D" w:rsidP="00396C4D">
      <w:pPr>
        <w:pStyle w:val="Heading2"/>
      </w:pPr>
      <w:r>
        <w:rPr>
          <w:rStyle w:val="Strong"/>
          <w:b w:val="0"/>
          <w:bCs w:val="0"/>
        </w:rPr>
        <w:t xml:space="preserve">Enhance </w:t>
      </w:r>
      <w:proofErr w:type="spellStart"/>
      <w:r>
        <w:rPr>
          <w:rStyle w:val="Strong"/>
          <w:b w:val="0"/>
          <w:bCs w:val="0"/>
        </w:rPr>
        <w:t>Fiber</w:t>
      </w:r>
      <w:proofErr w:type="spellEnd"/>
      <w:r>
        <w:rPr>
          <w:rStyle w:val="Strong"/>
          <w:b w:val="0"/>
          <w:bCs w:val="0"/>
        </w:rPr>
        <w:t xml:space="preserve"> Optic Service Experience</w:t>
      </w:r>
    </w:p>
    <w:p w14:paraId="7CF8E041" w14:textId="77777777" w:rsidR="00396C4D" w:rsidRDefault="00396C4D" w:rsidP="00396C4D">
      <w:pPr>
        <w:numPr>
          <w:ilvl w:val="0"/>
          <w:numId w:val="33"/>
        </w:numPr>
        <w:spacing w:before="100" w:beforeAutospacing="1" w:after="100" w:afterAutospacing="1" w:line="240" w:lineRule="auto"/>
      </w:pPr>
      <w:r>
        <w:t xml:space="preserve">Investigate potential issues in </w:t>
      </w:r>
      <w:r>
        <w:rPr>
          <w:rStyle w:val="Strong"/>
        </w:rPr>
        <w:t>pricing, service quality, or support responsiveness</w:t>
      </w:r>
      <w:r>
        <w:t xml:space="preserve"> </w:t>
      </w:r>
    </w:p>
    <w:p w14:paraId="72C02694" w14:textId="77777777" w:rsidR="00396C4D" w:rsidRDefault="00396C4D" w:rsidP="00396C4D">
      <w:pPr>
        <w:numPr>
          <w:ilvl w:val="0"/>
          <w:numId w:val="33"/>
        </w:numPr>
        <w:spacing w:before="100" w:beforeAutospacing="1" w:after="100" w:afterAutospacing="1" w:line="240" w:lineRule="auto"/>
      </w:pPr>
      <w:r>
        <w:t xml:space="preserve">Conduct </w:t>
      </w:r>
      <w:r>
        <w:rPr>
          <w:rStyle w:val="Strong"/>
        </w:rPr>
        <w:t>customer feedback analysis</w:t>
      </w:r>
      <w:r>
        <w:t xml:space="preserve"> specifically for </w:t>
      </w:r>
      <w:proofErr w:type="spellStart"/>
      <w:r>
        <w:t>fiber</w:t>
      </w:r>
      <w:proofErr w:type="spellEnd"/>
      <w:r>
        <w:t xml:space="preserve"> optic users </w:t>
      </w:r>
    </w:p>
    <w:p w14:paraId="5094FD77" w14:textId="77777777" w:rsidR="00396C4D" w:rsidRDefault="00396C4D" w:rsidP="00396C4D">
      <w:pPr>
        <w:numPr>
          <w:ilvl w:val="0"/>
          <w:numId w:val="33"/>
        </w:numPr>
        <w:spacing w:before="100" w:beforeAutospacing="1" w:after="100" w:afterAutospacing="1" w:line="240" w:lineRule="auto"/>
      </w:pPr>
      <w:r>
        <w:t xml:space="preserve">Provide </w:t>
      </w:r>
      <w:r>
        <w:rPr>
          <w:rStyle w:val="Strong"/>
        </w:rPr>
        <w:t>premium support or differentiated service tiers</w:t>
      </w:r>
      <w:r>
        <w:t xml:space="preserve"> </w:t>
      </w:r>
    </w:p>
    <w:p w14:paraId="7ECCA840" w14:textId="2358F7F1" w:rsidR="00396C4D" w:rsidRDefault="00396C4D" w:rsidP="00396C4D">
      <w:pPr>
        <w:pStyle w:val="NormalWeb"/>
      </w:pPr>
      <w:r>
        <w:rPr>
          <w:rStyle w:val="Emphasis"/>
        </w:rPr>
        <w:t>Impact:</w:t>
      </w:r>
      <w:r>
        <w:t xml:space="preserve"> Retains high-value customers and reduces churn in a critical segment</w:t>
      </w:r>
    </w:p>
    <w:p w14:paraId="4B94958A" w14:textId="18B7A6C1" w:rsidR="00396C4D" w:rsidRDefault="00396C4D" w:rsidP="00396C4D">
      <w:pPr>
        <w:pStyle w:val="Heading2"/>
      </w:pPr>
      <w:r>
        <w:rPr>
          <w:rStyle w:val="Strong"/>
          <w:b w:val="0"/>
          <w:bCs w:val="0"/>
        </w:rPr>
        <w:t>Implement Risk-Based Retention Strategy</w:t>
      </w:r>
    </w:p>
    <w:p w14:paraId="1E39AF7E" w14:textId="77777777" w:rsidR="00396C4D" w:rsidRDefault="00396C4D" w:rsidP="00396C4D">
      <w:pPr>
        <w:numPr>
          <w:ilvl w:val="0"/>
          <w:numId w:val="34"/>
        </w:numPr>
        <w:spacing w:before="100" w:beforeAutospacing="1" w:after="100" w:afterAutospacing="1" w:line="240" w:lineRule="auto"/>
      </w:pPr>
      <w:r>
        <w:t xml:space="preserve">Leverage the </w:t>
      </w:r>
      <w:r>
        <w:rPr>
          <w:rStyle w:val="Strong"/>
        </w:rPr>
        <w:t>risk score model</w:t>
      </w:r>
      <w:r>
        <w:t xml:space="preserve"> to identify and track high-risk customers </w:t>
      </w:r>
    </w:p>
    <w:p w14:paraId="260E3EE1" w14:textId="77777777" w:rsidR="00396C4D" w:rsidRDefault="00396C4D" w:rsidP="00396C4D">
      <w:pPr>
        <w:numPr>
          <w:ilvl w:val="0"/>
          <w:numId w:val="34"/>
        </w:numPr>
        <w:spacing w:before="100" w:beforeAutospacing="1" w:after="100" w:afterAutospacing="1" w:line="240" w:lineRule="auto"/>
      </w:pPr>
      <w:r>
        <w:t xml:space="preserve">Launch </w:t>
      </w:r>
      <w:r>
        <w:rPr>
          <w:rStyle w:val="Strong"/>
        </w:rPr>
        <w:t>targeted retention campaigns</w:t>
      </w:r>
      <w:r>
        <w:t xml:space="preserve"> (personalized offers, proactive outreach) </w:t>
      </w:r>
    </w:p>
    <w:p w14:paraId="0B8F09DE" w14:textId="77777777" w:rsidR="00396C4D" w:rsidRDefault="00396C4D" w:rsidP="00396C4D">
      <w:pPr>
        <w:numPr>
          <w:ilvl w:val="0"/>
          <w:numId w:val="34"/>
        </w:numPr>
        <w:spacing w:before="100" w:beforeAutospacing="1" w:after="100" w:afterAutospacing="1" w:line="240" w:lineRule="auto"/>
      </w:pPr>
      <w:r>
        <w:t xml:space="preserve">Prioritize customers contributing to </w:t>
      </w:r>
      <w:r>
        <w:rPr>
          <w:rStyle w:val="Strong"/>
        </w:rPr>
        <w:t>high revenue exposure</w:t>
      </w:r>
      <w:r>
        <w:t xml:space="preserve"> </w:t>
      </w:r>
    </w:p>
    <w:p w14:paraId="097A521C" w14:textId="262D5458" w:rsidR="00396C4D" w:rsidRDefault="00396C4D" w:rsidP="00396C4D">
      <w:pPr>
        <w:pStyle w:val="NormalWeb"/>
      </w:pPr>
      <w:r>
        <w:t xml:space="preserve"> </w:t>
      </w:r>
      <w:r>
        <w:rPr>
          <w:rStyle w:val="Emphasis"/>
        </w:rPr>
        <w:t>Impact:</w:t>
      </w:r>
      <w:r>
        <w:t xml:space="preserve"> Enables proactive intervention and prevents future revenue loss</w:t>
      </w:r>
    </w:p>
    <w:p w14:paraId="5DD2FC62" w14:textId="6CAEDF80" w:rsidR="00396C4D" w:rsidRDefault="00396C4D" w:rsidP="00396C4D">
      <w:pPr>
        <w:pStyle w:val="Heading2"/>
      </w:pPr>
      <w:r>
        <w:rPr>
          <w:rStyle w:val="Strong"/>
          <w:b w:val="0"/>
          <w:bCs w:val="0"/>
        </w:rPr>
        <w:t xml:space="preserve"> Focus on High-Impact Locations</w:t>
      </w:r>
    </w:p>
    <w:p w14:paraId="02292601" w14:textId="77777777" w:rsidR="00396C4D" w:rsidRDefault="00396C4D" w:rsidP="00396C4D">
      <w:pPr>
        <w:numPr>
          <w:ilvl w:val="0"/>
          <w:numId w:val="35"/>
        </w:numPr>
        <w:spacing w:before="100" w:beforeAutospacing="1" w:after="100" w:afterAutospacing="1" w:line="240" w:lineRule="auto"/>
      </w:pPr>
      <w:r>
        <w:t xml:space="preserve">Develop </w:t>
      </w:r>
      <w:r>
        <w:rPr>
          <w:rStyle w:val="Strong"/>
        </w:rPr>
        <w:t>region-specific retention strategies</w:t>
      </w:r>
      <w:r>
        <w:t xml:space="preserve"> for cities with high churn </w:t>
      </w:r>
    </w:p>
    <w:p w14:paraId="7FA3A523" w14:textId="77777777" w:rsidR="00396C4D" w:rsidRDefault="00396C4D" w:rsidP="00396C4D">
      <w:pPr>
        <w:numPr>
          <w:ilvl w:val="0"/>
          <w:numId w:val="35"/>
        </w:numPr>
        <w:spacing w:before="100" w:beforeAutospacing="1" w:after="100" w:afterAutospacing="1" w:line="240" w:lineRule="auto"/>
      </w:pPr>
      <w:proofErr w:type="spellStart"/>
      <w:r>
        <w:t>Analyze</w:t>
      </w:r>
      <w:proofErr w:type="spellEnd"/>
      <w:r>
        <w:t xml:space="preserve"> local factors such as </w:t>
      </w:r>
      <w:r>
        <w:rPr>
          <w:rStyle w:val="Strong"/>
        </w:rPr>
        <w:t>competition, pricing, and service quality</w:t>
      </w:r>
      <w:r>
        <w:t xml:space="preserve"> </w:t>
      </w:r>
    </w:p>
    <w:p w14:paraId="4403396F" w14:textId="77777777" w:rsidR="00396C4D" w:rsidRDefault="00396C4D" w:rsidP="00396C4D">
      <w:pPr>
        <w:numPr>
          <w:ilvl w:val="0"/>
          <w:numId w:val="35"/>
        </w:numPr>
        <w:spacing w:before="100" w:beforeAutospacing="1" w:after="100" w:afterAutospacing="1" w:line="240" w:lineRule="auto"/>
      </w:pPr>
      <w:r>
        <w:t xml:space="preserve">Allocate </w:t>
      </w:r>
      <w:r>
        <w:rPr>
          <w:rStyle w:val="Strong"/>
        </w:rPr>
        <w:t>marketing and support resources strategically</w:t>
      </w:r>
      <w:r>
        <w:t xml:space="preserve"> </w:t>
      </w:r>
    </w:p>
    <w:p w14:paraId="4ABF42B2" w14:textId="0BC112D6" w:rsidR="00396C4D" w:rsidRDefault="00396C4D" w:rsidP="00396C4D">
      <w:pPr>
        <w:pStyle w:val="NormalWeb"/>
      </w:pPr>
      <w:r>
        <w:t xml:space="preserve"> </w:t>
      </w:r>
      <w:r>
        <w:rPr>
          <w:rStyle w:val="Emphasis"/>
        </w:rPr>
        <w:t>Impact:</w:t>
      </w:r>
      <w:r>
        <w:t xml:space="preserve"> Maximizes ROI by targeting areas with the highest churn impact</w:t>
      </w:r>
    </w:p>
    <w:p w14:paraId="79F0F343" w14:textId="4AFA4102" w:rsidR="00396C4D" w:rsidRDefault="00396C4D" w:rsidP="00396C4D">
      <w:pPr>
        <w:pStyle w:val="Heading2"/>
      </w:pPr>
      <w:r>
        <w:rPr>
          <w:rStyle w:val="Strong"/>
          <w:b w:val="0"/>
          <w:bCs w:val="0"/>
        </w:rPr>
        <w:t xml:space="preserve"> Continuous Monitoring &amp; Dashboard Utilization</w:t>
      </w:r>
    </w:p>
    <w:p w14:paraId="2BB150DF" w14:textId="77777777" w:rsidR="00396C4D" w:rsidRDefault="00396C4D" w:rsidP="00396C4D">
      <w:pPr>
        <w:numPr>
          <w:ilvl w:val="0"/>
          <w:numId w:val="36"/>
        </w:numPr>
        <w:spacing w:before="100" w:beforeAutospacing="1" w:after="100" w:afterAutospacing="1" w:line="240" w:lineRule="auto"/>
      </w:pPr>
      <w:r>
        <w:t xml:space="preserve">Use the Power BI dashboard as a </w:t>
      </w:r>
      <w:r>
        <w:rPr>
          <w:rStyle w:val="Strong"/>
        </w:rPr>
        <w:t>decision-support tool</w:t>
      </w:r>
      <w:r>
        <w:t xml:space="preserve"> for leadership </w:t>
      </w:r>
    </w:p>
    <w:p w14:paraId="4C78347B" w14:textId="77777777" w:rsidR="00396C4D" w:rsidRDefault="00396C4D" w:rsidP="00396C4D">
      <w:pPr>
        <w:numPr>
          <w:ilvl w:val="0"/>
          <w:numId w:val="36"/>
        </w:numPr>
        <w:spacing w:before="100" w:beforeAutospacing="1" w:after="100" w:afterAutospacing="1" w:line="240" w:lineRule="auto"/>
      </w:pPr>
      <w:r>
        <w:t xml:space="preserve">Track churn trends, risk segments, and revenue impact </w:t>
      </w:r>
      <w:r>
        <w:rPr>
          <w:rStyle w:val="Strong"/>
        </w:rPr>
        <w:t>in real time</w:t>
      </w:r>
      <w:r>
        <w:t xml:space="preserve"> </w:t>
      </w:r>
    </w:p>
    <w:p w14:paraId="3A8238BD" w14:textId="77777777" w:rsidR="00396C4D" w:rsidRDefault="00396C4D" w:rsidP="00396C4D">
      <w:pPr>
        <w:numPr>
          <w:ilvl w:val="0"/>
          <w:numId w:val="36"/>
        </w:numPr>
        <w:spacing w:before="100" w:beforeAutospacing="1" w:after="100" w:afterAutospacing="1" w:line="240" w:lineRule="auto"/>
      </w:pPr>
      <w:r>
        <w:t xml:space="preserve">Regularly update and refine </w:t>
      </w:r>
      <w:r>
        <w:rPr>
          <w:rStyle w:val="Strong"/>
        </w:rPr>
        <w:t>DAX-based risk models</w:t>
      </w:r>
      <w:r>
        <w:t xml:space="preserve"> </w:t>
      </w:r>
    </w:p>
    <w:p w14:paraId="30C76D46" w14:textId="2E596EDB" w:rsidR="00396C4D" w:rsidRDefault="00396C4D" w:rsidP="00396C4D">
      <w:pPr>
        <w:pStyle w:val="NormalWeb"/>
      </w:pPr>
      <w:r>
        <w:t xml:space="preserve"> </w:t>
      </w:r>
      <w:r>
        <w:rPr>
          <w:rStyle w:val="Emphasis"/>
        </w:rPr>
        <w:t>Impact:</w:t>
      </w:r>
      <w:r>
        <w:t xml:space="preserve"> Ensures sustained churn reduction through data-driven decision-making</w:t>
      </w:r>
    </w:p>
    <w:p w14:paraId="53AB08AD" w14:textId="77777777" w:rsidR="001D18E0" w:rsidRDefault="001D18E0" w:rsidP="00396C4D">
      <w:pPr>
        <w:pStyle w:val="NormalWeb"/>
      </w:pPr>
    </w:p>
    <w:p w14:paraId="660A7E49" w14:textId="4EA1C3DD" w:rsidR="001D18E0" w:rsidRDefault="001D18E0" w:rsidP="001D18E0">
      <w:pPr>
        <w:pStyle w:val="Heading1"/>
      </w:pPr>
      <w:r w:rsidRPr="001D18E0">
        <w:rPr>
          <w:rStyle w:val="Strong"/>
          <w:b w:val="0"/>
          <w:bCs w:val="0"/>
        </w:rPr>
        <w:t>CONCLUSION</w:t>
      </w:r>
    </w:p>
    <w:p w14:paraId="3B9B971A" w14:textId="77777777" w:rsidR="001D18E0" w:rsidRDefault="001D18E0" w:rsidP="001D18E0">
      <w:pPr>
        <w:pStyle w:val="NormalWeb"/>
      </w:pPr>
      <w:r>
        <w:t xml:space="preserve">The analysis highlights that customer churn is not random but driven by a combination of </w:t>
      </w:r>
      <w:r>
        <w:rPr>
          <w:rStyle w:val="Strong"/>
        </w:rPr>
        <w:t>contract type, early customer experience, service adoption, and customer risk factors</w:t>
      </w:r>
      <w:r>
        <w:t>.</w:t>
      </w:r>
    </w:p>
    <w:p w14:paraId="5B009F74" w14:textId="77777777" w:rsidR="001D18E0" w:rsidRDefault="001D18E0" w:rsidP="001D18E0">
      <w:pPr>
        <w:pStyle w:val="NormalWeb"/>
      </w:pPr>
      <w:r>
        <w:t>A significant portion of churn originates from:</w:t>
      </w:r>
    </w:p>
    <w:p w14:paraId="41F20B45" w14:textId="77777777" w:rsidR="001D18E0" w:rsidRDefault="001D18E0" w:rsidP="001D18E0">
      <w:pPr>
        <w:numPr>
          <w:ilvl w:val="0"/>
          <w:numId w:val="37"/>
        </w:numPr>
        <w:spacing w:before="100" w:beforeAutospacing="1" w:after="100" w:afterAutospacing="1" w:line="240" w:lineRule="auto"/>
      </w:pPr>
      <w:r>
        <w:t xml:space="preserve">Customers on </w:t>
      </w:r>
      <w:r>
        <w:rPr>
          <w:rStyle w:val="Strong"/>
        </w:rPr>
        <w:t>short-term contracts</w:t>
      </w:r>
      <w:r>
        <w:t xml:space="preserve"> </w:t>
      </w:r>
    </w:p>
    <w:p w14:paraId="7DA71FA4" w14:textId="77777777" w:rsidR="001D18E0" w:rsidRDefault="001D18E0" w:rsidP="001D18E0">
      <w:pPr>
        <w:numPr>
          <w:ilvl w:val="0"/>
          <w:numId w:val="37"/>
        </w:numPr>
        <w:spacing w:before="100" w:beforeAutospacing="1" w:after="100" w:afterAutospacing="1" w:line="240" w:lineRule="auto"/>
      </w:pPr>
      <w:r>
        <w:t xml:space="preserve">Users in their </w:t>
      </w:r>
      <w:r>
        <w:rPr>
          <w:rStyle w:val="Strong"/>
        </w:rPr>
        <w:t>initial lifecycle (0–12 months)</w:t>
      </w:r>
      <w:r>
        <w:t xml:space="preserve"> </w:t>
      </w:r>
    </w:p>
    <w:p w14:paraId="0F75E505" w14:textId="77777777" w:rsidR="001D18E0" w:rsidRDefault="001D18E0" w:rsidP="001D18E0">
      <w:pPr>
        <w:numPr>
          <w:ilvl w:val="0"/>
          <w:numId w:val="37"/>
        </w:numPr>
        <w:spacing w:before="100" w:beforeAutospacing="1" w:after="100" w:afterAutospacing="1" w:line="240" w:lineRule="auto"/>
      </w:pPr>
      <w:r>
        <w:t xml:space="preserve">Customers lacking </w:t>
      </w:r>
      <w:r>
        <w:rPr>
          <w:rStyle w:val="Strong"/>
        </w:rPr>
        <w:t>value-added services such as security and support</w:t>
      </w:r>
      <w:r>
        <w:t xml:space="preserve"> </w:t>
      </w:r>
    </w:p>
    <w:p w14:paraId="38DFAFD5" w14:textId="77777777" w:rsidR="001D18E0" w:rsidRDefault="001D18E0" w:rsidP="001D18E0">
      <w:pPr>
        <w:pStyle w:val="NormalWeb"/>
      </w:pPr>
      <w:r>
        <w:t xml:space="preserve">Additionally, the identification of </w:t>
      </w:r>
      <w:r>
        <w:rPr>
          <w:rStyle w:val="Strong"/>
        </w:rPr>
        <w:t>high-risk customers contributing to substantial revenue exposure</w:t>
      </w:r>
      <w:r>
        <w:t xml:space="preserve"> demonstrates the importance of shifting from reactive to </w:t>
      </w:r>
      <w:r>
        <w:rPr>
          <w:rStyle w:val="Strong"/>
        </w:rPr>
        <w:t>proactive churn management</w:t>
      </w:r>
      <w:r>
        <w:t>.</w:t>
      </w:r>
    </w:p>
    <w:p w14:paraId="78694F00" w14:textId="77777777" w:rsidR="001D18E0" w:rsidRDefault="001D18E0" w:rsidP="001D18E0">
      <w:pPr>
        <w:pStyle w:val="NormalWeb"/>
      </w:pPr>
      <w:r>
        <w:t>By leveraging the insights and implementing targeted strategies, the business can:</w:t>
      </w:r>
    </w:p>
    <w:p w14:paraId="7B089DEB" w14:textId="77777777" w:rsidR="001D18E0" w:rsidRDefault="001D18E0" w:rsidP="001D18E0">
      <w:pPr>
        <w:numPr>
          <w:ilvl w:val="0"/>
          <w:numId w:val="38"/>
        </w:numPr>
        <w:spacing w:before="100" w:beforeAutospacing="1" w:after="100" w:afterAutospacing="1" w:line="240" w:lineRule="auto"/>
      </w:pPr>
      <w:r>
        <w:t xml:space="preserve">Reduce churn rates </w:t>
      </w:r>
    </w:p>
    <w:p w14:paraId="149F485E" w14:textId="77777777" w:rsidR="001D18E0" w:rsidRDefault="001D18E0" w:rsidP="001D18E0">
      <w:pPr>
        <w:numPr>
          <w:ilvl w:val="0"/>
          <w:numId w:val="38"/>
        </w:numPr>
        <w:spacing w:before="100" w:beforeAutospacing="1" w:after="100" w:afterAutospacing="1" w:line="240" w:lineRule="auto"/>
      </w:pPr>
      <w:r>
        <w:t xml:space="preserve">Improve customer lifetime value </w:t>
      </w:r>
    </w:p>
    <w:p w14:paraId="3DA80BB3" w14:textId="77777777" w:rsidR="001D18E0" w:rsidRDefault="001D18E0" w:rsidP="001D18E0">
      <w:pPr>
        <w:numPr>
          <w:ilvl w:val="0"/>
          <w:numId w:val="38"/>
        </w:numPr>
        <w:spacing w:before="100" w:beforeAutospacing="1" w:after="100" w:afterAutospacing="1" w:line="240" w:lineRule="auto"/>
      </w:pPr>
      <w:r>
        <w:t xml:space="preserve">Protect high-value customer segments </w:t>
      </w:r>
    </w:p>
    <w:p w14:paraId="72D5ABCA" w14:textId="77777777" w:rsidR="001D18E0" w:rsidRDefault="001D18E0" w:rsidP="001D18E0">
      <w:pPr>
        <w:numPr>
          <w:ilvl w:val="0"/>
          <w:numId w:val="38"/>
        </w:numPr>
        <w:spacing w:before="100" w:beforeAutospacing="1" w:after="100" w:afterAutospacing="1" w:line="240" w:lineRule="auto"/>
      </w:pPr>
      <w:r>
        <w:lastRenderedPageBreak/>
        <w:t xml:space="preserve">Drive sustainable revenue growth </w:t>
      </w:r>
    </w:p>
    <w:p w14:paraId="0A2C5574" w14:textId="77777777" w:rsidR="001D18E0" w:rsidRDefault="001D18E0" w:rsidP="001D18E0">
      <w:pPr>
        <w:pStyle w:val="NormalWeb"/>
      </w:pPr>
      <w:r>
        <w:t xml:space="preserve">This project demonstrates how </w:t>
      </w:r>
      <w:r>
        <w:rPr>
          <w:rStyle w:val="Strong"/>
        </w:rPr>
        <w:t>data-driven decision-making using Power BI</w:t>
      </w:r>
      <w:r>
        <w:t xml:space="preserve"> can transform raw data into actionable business insights and strategic recommendations.</w:t>
      </w:r>
    </w:p>
    <w:p w14:paraId="29FA4EC8" w14:textId="77777777" w:rsidR="001D18E0" w:rsidRDefault="001D18E0" w:rsidP="00396C4D">
      <w:pPr>
        <w:pStyle w:val="NormalWeb"/>
      </w:pPr>
    </w:p>
    <w:p w14:paraId="6DB7DC43" w14:textId="37FEA55F" w:rsidR="00396C4D" w:rsidRDefault="00396C4D" w:rsidP="00396C4D"/>
    <w:p w14:paraId="163D11B0" w14:textId="77777777" w:rsidR="00396C4D" w:rsidRDefault="00396C4D" w:rsidP="00396C4D">
      <w:pPr>
        <w:spacing w:before="100" w:beforeAutospacing="1" w:after="100" w:afterAutospacing="1" w:line="240" w:lineRule="auto"/>
      </w:pPr>
    </w:p>
    <w:p w14:paraId="2D6AAA31" w14:textId="77777777" w:rsidR="00CA4591" w:rsidRDefault="00CA4591" w:rsidP="00CA4591">
      <w:pPr>
        <w:spacing w:before="100" w:beforeAutospacing="1" w:after="100" w:afterAutospacing="1" w:line="240" w:lineRule="auto"/>
      </w:pPr>
    </w:p>
    <w:p w14:paraId="4A9A114E" w14:textId="07C86FD1" w:rsidR="00967571" w:rsidRPr="003A41DE" w:rsidRDefault="00967571" w:rsidP="00F3299C">
      <w:pPr>
        <w:spacing w:after="0"/>
      </w:pPr>
    </w:p>
    <w:sectPr w:rsidR="00967571" w:rsidRPr="003A41DE" w:rsidSect="001B3D4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D0BE4"/>
    <w:multiLevelType w:val="multilevel"/>
    <w:tmpl w:val="B5D4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B1770"/>
    <w:multiLevelType w:val="multilevel"/>
    <w:tmpl w:val="AC10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E1A06"/>
    <w:multiLevelType w:val="multilevel"/>
    <w:tmpl w:val="FE08F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C3E57"/>
    <w:multiLevelType w:val="multilevel"/>
    <w:tmpl w:val="82A6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01749"/>
    <w:multiLevelType w:val="multilevel"/>
    <w:tmpl w:val="E700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54CB0"/>
    <w:multiLevelType w:val="multilevel"/>
    <w:tmpl w:val="89FA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210EE"/>
    <w:multiLevelType w:val="multilevel"/>
    <w:tmpl w:val="6152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63193"/>
    <w:multiLevelType w:val="multilevel"/>
    <w:tmpl w:val="0E82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73561"/>
    <w:multiLevelType w:val="multilevel"/>
    <w:tmpl w:val="232E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05CA8"/>
    <w:multiLevelType w:val="multilevel"/>
    <w:tmpl w:val="BABE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5348D"/>
    <w:multiLevelType w:val="multilevel"/>
    <w:tmpl w:val="67C2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5750E"/>
    <w:multiLevelType w:val="multilevel"/>
    <w:tmpl w:val="F130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37D64"/>
    <w:multiLevelType w:val="multilevel"/>
    <w:tmpl w:val="57FA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5683E"/>
    <w:multiLevelType w:val="multilevel"/>
    <w:tmpl w:val="AE40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B2A7B"/>
    <w:multiLevelType w:val="multilevel"/>
    <w:tmpl w:val="DC7C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B06FD"/>
    <w:multiLevelType w:val="multilevel"/>
    <w:tmpl w:val="B5BE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B4B70"/>
    <w:multiLevelType w:val="multilevel"/>
    <w:tmpl w:val="AD38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6385D"/>
    <w:multiLevelType w:val="multilevel"/>
    <w:tmpl w:val="1DF6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B12AA0"/>
    <w:multiLevelType w:val="multilevel"/>
    <w:tmpl w:val="103E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414094"/>
    <w:multiLevelType w:val="multilevel"/>
    <w:tmpl w:val="6558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056D3E"/>
    <w:multiLevelType w:val="multilevel"/>
    <w:tmpl w:val="4BD0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D27B3D"/>
    <w:multiLevelType w:val="multilevel"/>
    <w:tmpl w:val="5DA0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2639E3"/>
    <w:multiLevelType w:val="multilevel"/>
    <w:tmpl w:val="EBF2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345481"/>
    <w:multiLevelType w:val="multilevel"/>
    <w:tmpl w:val="4626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786F07"/>
    <w:multiLevelType w:val="multilevel"/>
    <w:tmpl w:val="78F0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47B91"/>
    <w:multiLevelType w:val="multilevel"/>
    <w:tmpl w:val="A018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7F6524"/>
    <w:multiLevelType w:val="multilevel"/>
    <w:tmpl w:val="E998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EB5483"/>
    <w:multiLevelType w:val="multilevel"/>
    <w:tmpl w:val="D996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A07F8E"/>
    <w:multiLevelType w:val="multilevel"/>
    <w:tmpl w:val="8252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2050EF"/>
    <w:multiLevelType w:val="multilevel"/>
    <w:tmpl w:val="63A0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0B5559"/>
    <w:multiLevelType w:val="multilevel"/>
    <w:tmpl w:val="F02C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D6279B"/>
    <w:multiLevelType w:val="multilevel"/>
    <w:tmpl w:val="1CCC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2152F5"/>
    <w:multiLevelType w:val="multilevel"/>
    <w:tmpl w:val="8C92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A67249"/>
    <w:multiLevelType w:val="multilevel"/>
    <w:tmpl w:val="674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54C29"/>
    <w:multiLevelType w:val="multilevel"/>
    <w:tmpl w:val="1952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D824F2"/>
    <w:multiLevelType w:val="multilevel"/>
    <w:tmpl w:val="2BF4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7D37BE"/>
    <w:multiLevelType w:val="multilevel"/>
    <w:tmpl w:val="41167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F73A8E"/>
    <w:multiLevelType w:val="multilevel"/>
    <w:tmpl w:val="1B44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9"/>
  </w:num>
  <w:num w:numId="3">
    <w:abstractNumId w:val="23"/>
  </w:num>
  <w:num w:numId="4">
    <w:abstractNumId w:val="29"/>
  </w:num>
  <w:num w:numId="5">
    <w:abstractNumId w:val="22"/>
  </w:num>
  <w:num w:numId="6">
    <w:abstractNumId w:val="36"/>
  </w:num>
  <w:num w:numId="7">
    <w:abstractNumId w:val="33"/>
  </w:num>
  <w:num w:numId="8">
    <w:abstractNumId w:val="6"/>
  </w:num>
  <w:num w:numId="9">
    <w:abstractNumId w:val="13"/>
  </w:num>
  <w:num w:numId="10">
    <w:abstractNumId w:val="14"/>
  </w:num>
  <w:num w:numId="11">
    <w:abstractNumId w:val="32"/>
  </w:num>
  <w:num w:numId="12">
    <w:abstractNumId w:val="26"/>
  </w:num>
  <w:num w:numId="13">
    <w:abstractNumId w:val="27"/>
  </w:num>
  <w:num w:numId="14">
    <w:abstractNumId w:val="21"/>
  </w:num>
  <w:num w:numId="15">
    <w:abstractNumId w:val="4"/>
  </w:num>
  <w:num w:numId="16">
    <w:abstractNumId w:val="7"/>
  </w:num>
  <w:num w:numId="17">
    <w:abstractNumId w:val="25"/>
  </w:num>
  <w:num w:numId="18">
    <w:abstractNumId w:val="20"/>
  </w:num>
  <w:num w:numId="19">
    <w:abstractNumId w:val="17"/>
  </w:num>
  <w:num w:numId="20">
    <w:abstractNumId w:val="8"/>
  </w:num>
  <w:num w:numId="21">
    <w:abstractNumId w:val="3"/>
  </w:num>
  <w:num w:numId="22">
    <w:abstractNumId w:val="28"/>
  </w:num>
  <w:num w:numId="23">
    <w:abstractNumId w:val="12"/>
  </w:num>
  <w:num w:numId="24">
    <w:abstractNumId w:val="34"/>
  </w:num>
  <w:num w:numId="25">
    <w:abstractNumId w:val="31"/>
  </w:num>
  <w:num w:numId="26">
    <w:abstractNumId w:val="0"/>
  </w:num>
  <w:num w:numId="27">
    <w:abstractNumId w:val="2"/>
  </w:num>
  <w:num w:numId="28">
    <w:abstractNumId w:val="24"/>
  </w:num>
  <w:num w:numId="29">
    <w:abstractNumId w:val="9"/>
  </w:num>
  <w:num w:numId="30">
    <w:abstractNumId w:val="1"/>
  </w:num>
  <w:num w:numId="31">
    <w:abstractNumId w:val="15"/>
  </w:num>
  <w:num w:numId="32">
    <w:abstractNumId w:val="37"/>
  </w:num>
  <w:num w:numId="33">
    <w:abstractNumId w:val="18"/>
  </w:num>
  <w:num w:numId="34">
    <w:abstractNumId w:val="10"/>
  </w:num>
  <w:num w:numId="35">
    <w:abstractNumId w:val="35"/>
  </w:num>
  <w:num w:numId="36">
    <w:abstractNumId w:val="16"/>
  </w:num>
  <w:num w:numId="37">
    <w:abstractNumId w:val="5"/>
  </w:num>
  <w:num w:numId="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D4C"/>
    <w:rsid w:val="00055AB7"/>
    <w:rsid w:val="00082559"/>
    <w:rsid w:val="000B0AD9"/>
    <w:rsid w:val="000D316F"/>
    <w:rsid w:val="00134766"/>
    <w:rsid w:val="001B3D4C"/>
    <w:rsid w:val="001D18E0"/>
    <w:rsid w:val="00216960"/>
    <w:rsid w:val="003715E7"/>
    <w:rsid w:val="0038263D"/>
    <w:rsid w:val="00394B01"/>
    <w:rsid w:val="00396C4D"/>
    <w:rsid w:val="003A41DE"/>
    <w:rsid w:val="003E7BC0"/>
    <w:rsid w:val="00445D72"/>
    <w:rsid w:val="005453EF"/>
    <w:rsid w:val="005628E6"/>
    <w:rsid w:val="005C697B"/>
    <w:rsid w:val="005E12B5"/>
    <w:rsid w:val="006C4D5D"/>
    <w:rsid w:val="006D6EFF"/>
    <w:rsid w:val="007E476F"/>
    <w:rsid w:val="00817FA8"/>
    <w:rsid w:val="008219FD"/>
    <w:rsid w:val="008C4F38"/>
    <w:rsid w:val="00967571"/>
    <w:rsid w:val="009A7C1D"/>
    <w:rsid w:val="00AB58E4"/>
    <w:rsid w:val="00AC2AEE"/>
    <w:rsid w:val="00C96C2D"/>
    <w:rsid w:val="00CA4591"/>
    <w:rsid w:val="00D361F6"/>
    <w:rsid w:val="00DA4FE5"/>
    <w:rsid w:val="00DB6165"/>
    <w:rsid w:val="00E03E49"/>
    <w:rsid w:val="00EC2C91"/>
    <w:rsid w:val="00F3299C"/>
    <w:rsid w:val="00FB1027"/>
    <w:rsid w:val="00FE6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F643B"/>
  <w15:chartTrackingRefBased/>
  <w15:docId w15:val="{C1C01CB4-C175-47E9-988A-5842473DA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FE5"/>
  </w:style>
  <w:style w:type="paragraph" w:styleId="Heading1">
    <w:name w:val="heading 1"/>
    <w:basedOn w:val="Normal"/>
    <w:next w:val="Normal"/>
    <w:link w:val="Heading1Char"/>
    <w:uiPriority w:val="9"/>
    <w:qFormat/>
    <w:rsid w:val="001B3D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E68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E686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B3D4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B3D4C"/>
    <w:rPr>
      <w:rFonts w:eastAsiaTheme="minorEastAsia"/>
      <w:lang w:val="en-US"/>
    </w:rPr>
  </w:style>
  <w:style w:type="paragraph" w:styleId="Title">
    <w:name w:val="Title"/>
    <w:basedOn w:val="Normal"/>
    <w:next w:val="Normal"/>
    <w:link w:val="TitleChar"/>
    <w:uiPriority w:val="10"/>
    <w:qFormat/>
    <w:rsid w:val="001B3D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D4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B3D4C"/>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0D31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E6869"/>
    <w:rPr>
      <w:b/>
      <w:bCs/>
    </w:rPr>
  </w:style>
  <w:style w:type="character" w:customStyle="1" w:styleId="Heading3Char">
    <w:name w:val="Heading 3 Char"/>
    <w:basedOn w:val="DefaultParagraphFont"/>
    <w:link w:val="Heading3"/>
    <w:uiPriority w:val="9"/>
    <w:rsid w:val="00FE6869"/>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FE6869"/>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6C4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022213">
      <w:bodyDiv w:val="1"/>
      <w:marLeft w:val="0"/>
      <w:marRight w:val="0"/>
      <w:marTop w:val="0"/>
      <w:marBottom w:val="0"/>
      <w:divBdr>
        <w:top w:val="none" w:sz="0" w:space="0" w:color="auto"/>
        <w:left w:val="none" w:sz="0" w:space="0" w:color="auto"/>
        <w:bottom w:val="none" w:sz="0" w:space="0" w:color="auto"/>
        <w:right w:val="none" w:sz="0" w:space="0" w:color="auto"/>
      </w:divBdr>
    </w:div>
    <w:div w:id="249706789">
      <w:bodyDiv w:val="1"/>
      <w:marLeft w:val="0"/>
      <w:marRight w:val="0"/>
      <w:marTop w:val="0"/>
      <w:marBottom w:val="0"/>
      <w:divBdr>
        <w:top w:val="none" w:sz="0" w:space="0" w:color="auto"/>
        <w:left w:val="none" w:sz="0" w:space="0" w:color="auto"/>
        <w:bottom w:val="none" w:sz="0" w:space="0" w:color="auto"/>
        <w:right w:val="none" w:sz="0" w:space="0" w:color="auto"/>
      </w:divBdr>
    </w:div>
    <w:div w:id="269625186">
      <w:bodyDiv w:val="1"/>
      <w:marLeft w:val="0"/>
      <w:marRight w:val="0"/>
      <w:marTop w:val="0"/>
      <w:marBottom w:val="0"/>
      <w:divBdr>
        <w:top w:val="none" w:sz="0" w:space="0" w:color="auto"/>
        <w:left w:val="none" w:sz="0" w:space="0" w:color="auto"/>
        <w:bottom w:val="none" w:sz="0" w:space="0" w:color="auto"/>
        <w:right w:val="none" w:sz="0" w:space="0" w:color="auto"/>
      </w:divBdr>
    </w:div>
    <w:div w:id="297692078">
      <w:bodyDiv w:val="1"/>
      <w:marLeft w:val="0"/>
      <w:marRight w:val="0"/>
      <w:marTop w:val="0"/>
      <w:marBottom w:val="0"/>
      <w:divBdr>
        <w:top w:val="none" w:sz="0" w:space="0" w:color="auto"/>
        <w:left w:val="none" w:sz="0" w:space="0" w:color="auto"/>
        <w:bottom w:val="none" w:sz="0" w:space="0" w:color="auto"/>
        <w:right w:val="none" w:sz="0" w:space="0" w:color="auto"/>
      </w:divBdr>
    </w:div>
    <w:div w:id="303199765">
      <w:bodyDiv w:val="1"/>
      <w:marLeft w:val="0"/>
      <w:marRight w:val="0"/>
      <w:marTop w:val="0"/>
      <w:marBottom w:val="0"/>
      <w:divBdr>
        <w:top w:val="none" w:sz="0" w:space="0" w:color="auto"/>
        <w:left w:val="none" w:sz="0" w:space="0" w:color="auto"/>
        <w:bottom w:val="none" w:sz="0" w:space="0" w:color="auto"/>
        <w:right w:val="none" w:sz="0" w:space="0" w:color="auto"/>
      </w:divBdr>
    </w:div>
    <w:div w:id="308559807">
      <w:bodyDiv w:val="1"/>
      <w:marLeft w:val="0"/>
      <w:marRight w:val="0"/>
      <w:marTop w:val="0"/>
      <w:marBottom w:val="0"/>
      <w:divBdr>
        <w:top w:val="none" w:sz="0" w:space="0" w:color="auto"/>
        <w:left w:val="none" w:sz="0" w:space="0" w:color="auto"/>
        <w:bottom w:val="none" w:sz="0" w:space="0" w:color="auto"/>
        <w:right w:val="none" w:sz="0" w:space="0" w:color="auto"/>
      </w:divBdr>
    </w:div>
    <w:div w:id="425923926">
      <w:bodyDiv w:val="1"/>
      <w:marLeft w:val="0"/>
      <w:marRight w:val="0"/>
      <w:marTop w:val="0"/>
      <w:marBottom w:val="0"/>
      <w:divBdr>
        <w:top w:val="none" w:sz="0" w:space="0" w:color="auto"/>
        <w:left w:val="none" w:sz="0" w:space="0" w:color="auto"/>
        <w:bottom w:val="none" w:sz="0" w:space="0" w:color="auto"/>
        <w:right w:val="none" w:sz="0" w:space="0" w:color="auto"/>
      </w:divBdr>
    </w:div>
    <w:div w:id="432172505">
      <w:bodyDiv w:val="1"/>
      <w:marLeft w:val="0"/>
      <w:marRight w:val="0"/>
      <w:marTop w:val="0"/>
      <w:marBottom w:val="0"/>
      <w:divBdr>
        <w:top w:val="none" w:sz="0" w:space="0" w:color="auto"/>
        <w:left w:val="none" w:sz="0" w:space="0" w:color="auto"/>
        <w:bottom w:val="none" w:sz="0" w:space="0" w:color="auto"/>
        <w:right w:val="none" w:sz="0" w:space="0" w:color="auto"/>
      </w:divBdr>
    </w:div>
    <w:div w:id="462886499">
      <w:bodyDiv w:val="1"/>
      <w:marLeft w:val="0"/>
      <w:marRight w:val="0"/>
      <w:marTop w:val="0"/>
      <w:marBottom w:val="0"/>
      <w:divBdr>
        <w:top w:val="none" w:sz="0" w:space="0" w:color="auto"/>
        <w:left w:val="none" w:sz="0" w:space="0" w:color="auto"/>
        <w:bottom w:val="none" w:sz="0" w:space="0" w:color="auto"/>
        <w:right w:val="none" w:sz="0" w:space="0" w:color="auto"/>
      </w:divBdr>
    </w:div>
    <w:div w:id="543980980">
      <w:bodyDiv w:val="1"/>
      <w:marLeft w:val="0"/>
      <w:marRight w:val="0"/>
      <w:marTop w:val="0"/>
      <w:marBottom w:val="0"/>
      <w:divBdr>
        <w:top w:val="none" w:sz="0" w:space="0" w:color="auto"/>
        <w:left w:val="none" w:sz="0" w:space="0" w:color="auto"/>
        <w:bottom w:val="none" w:sz="0" w:space="0" w:color="auto"/>
        <w:right w:val="none" w:sz="0" w:space="0" w:color="auto"/>
      </w:divBdr>
    </w:div>
    <w:div w:id="628511761">
      <w:bodyDiv w:val="1"/>
      <w:marLeft w:val="0"/>
      <w:marRight w:val="0"/>
      <w:marTop w:val="0"/>
      <w:marBottom w:val="0"/>
      <w:divBdr>
        <w:top w:val="none" w:sz="0" w:space="0" w:color="auto"/>
        <w:left w:val="none" w:sz="0" w:space="0" w:color="auto"/>
        <w:bottom w:val="none" w:sz="0" w:space="0" w:color="auto"/>
        <w:right w:val="none" w:sz="0" w:space="0" w:color="auto"/>
      </w:divBdr>
    </w:div>
    <w:div w:id="726102893">
      <w:bodyDiv w:val="1"/>
      <w:marLeft w:val="0"/>
      <w:marRight w:val="0"/>
      <w:marTop w:val="0"/>
      <w:marBottom w:val="0"/>
      <w:divBdr>
        <w:top w:val="none" w:sz="0" w:space="0" w:color="auto"/>
        <w:left w:val="none" w:sz="0" w:space="0" w:color="auto"/>
        <w:bottom w:val="none" w:sz="0" w:space="0" w:color="auto"/>
        <w:right w:val="none" w:sz="0" w:space="0" w:color="auto"/>
      </w:divBdr>
    </w:div>
    <w:div w:id="761612253">
      <w:bodyDiv w:val="1"/>
      <w:marLeft w:val="0"/>
      <w:marRight w:val="0"/>
      <w:marTop w:val="0"/>
      <w:marBottom w:val="0"/>
      <w:divBdr>
        <w:top w:val="none" w:sz="0" w:space="0" w:color="auto"/>
        <w:left w:val="none" w:sz="0" w:space="0" w:color="auto"/>
        <w:bottom w:val="none" w:sz="0" w:space="0" w:color="auto"/>
        <w:right w:val="none" w:sz="0" w:space="0" w:color="auto"/>
      </w:divBdr>
    </w:div>
    <w:div w:id="1051465990">
      <w:bodyDiv w:val="1"/>
      <w:marLeft w:val="0"/>
      <w:marRight w:val="0"/>
      <w:marTop w:val="0"/>
      <w:marBottom w:val="0"/>
      <w:divBdr>
        <w:top w:val="none" w:sz="0" w:space="0" w:color="auto"/>
        <w:left w:val="none" w:sz="0" w:space="0" w:color="auto"/>
        <w:bottom w:val="none" w:sz="0" w:space="0" w:color="auto"/>
        <w:right w:val="none" w:sz="0" w:space="0" w:color="auto"/>
      </w:divBdr>
    </w:div>
    <w:div w:id="1072243085">
      <w:bodyDiv w:val="1"/>
      <w:marLeft w:val="0"/>
      <w:marRight w:val="0"/>
      <w:marTop w:val="0"/>
      <w:marBottom w:val="0"/>
      <w:divBdr>
        <w:top w:val="none" w:sz="0" w:space="0" w:color="auto"/>
        <w:left w:val="none" w:sz="0" w:space="0" w:color="auto"/>
        <w:bottom w:val="none" w:sz="0" w:space="0" w:color="auto"/>
        <w:right w:val="none" w:sz="0" w:space="0" w:color="auto"/>
      </w:divBdr>
    </w:div>
    <w:div w:id="1186793401">
      <w:bodyDiv w:val="1"/>
      <w:marLeft w:val="0"/>
      <w:marRight w:val="0"/>
      <w:marTop w:val="0"/>
      <w:marBottom w:val="0"/>
      <w:divBdr>
        <w:top w:val="none" w:sz="0" w:space="0" w:color="auto"/>
        <w:left w:val="none" w:sz="0" w:space="0" w:color="auto"/>
        <w:bottom w:val="none" w:sz="0" w:space="0" w:color="auto"/>
        <w:right w:val="none" w:sz="0" w:space="0" w:color="auto"/>
      </w:divBdr>
    </w:div>
    <w:div w:id="1187793622">
      <w:bodyDiv w:val="1"/>
      <w:marLeft w:val="0"/>
      <w:marRight w:val="0"/>
      <w:marTop w:val="0"/>
      <w:marBottom w:val="0"/>
      <w:divBdr>
        <w:top w:val="none" w:sz="0" w:space="0" w:color="auto"/>
        <w:left w:val="none" w:sz="0" w:space="0" w:color="auto"/>
        <w:bottom w:val="none" w:sz="0" w:space="0" w:color="auto"/>
        <w:right w:val="none" w:sz="0" w:space="0" w:color="auto"/>
      </w:divBdr>
    </w:div>
    <w:div w:id="1193302133">
      <w:bodyDiv w:val="1"/>
      <w:marLeft w:val="0"/>
      <w:marRight w:val="0"/>
      <w:marTop w:val="0"/>
      <w:marBottom w:val="0"/>
      <w:divBdr>
        <w:top w:val="none" w:sz="0" w:space="0" w:color="auto"/>
        <w:left w:val="none" w:sz="0" w:space="0" w:color="auto"/>
        <w:bottom w:val="none" w:sz="0" w:space="0" w:color="auto"/>
        <w:right w:val="none" w:sz="0" w:space="0" w:color="auto"/>
      </w:divBdr>
    </w:div>
    <w:div w:id="1194802821">
      <w:bodyDiv w:val="1"/>
      <w:marLeft w:val="0"/>
      <w:marRight w:val="0"/>
      <w:marTop w:val="0"/>
      <w:marBottom w:val="0"/>
      <w:divBdr>
        <w:top w:val="none" w:sz="0" w:space="0" w:color="auto"/>
        <w:left w:val="none" w:sz="0" w:space="0" w:color="auto"/>
        <w:bottom w:val="none" w:sz="0" w:space="0" w:color="auto"/>
        <w:right w:val="none" w:sz="0" w:space="0" w:color="auto"/>
      </w:divBdr>
    </w:div>
    <w:div w:id="1212570144">
      <w:bodyDiv w:val="1"/>
      <w:marLeft w:val="0"/>
      <w:marRight w:val="0"/>
      <w:marTop w:val="0"/>
      <w:marBottom w:val="0"/>
      <w:divBdr>
        <w:top w:val="none" w:sz="0" w:space="0" w:color="auto"/>
        <w:left w:val="none" w:sz="0" w:space="0" w:color="auto"/>
        <w:bottom w:val="none" w:sz="0" w:space="0" w:color="auto"/>
        <w:right w:val="none" w:sz="0" w:space="0" w:color="auto"/>
      </w:divBdr>
    </w:div>
    <w:div w:id="1334138523">
      <w:bodyDiv w:val="1"/>
      <w:marLeft w:val="0"/>
      <w:marRight w:val="0"/>
      <w:marTop w:val="0"/>
      <w:marBottom w:val="0"/>
      <w:divBdr>
        <w:top w:val="none" w:sz="0" w:space="0" w:color="auto"/>
        <w:left w:val="none" w:sz="0" w:space="0" w:color="auto"/>
        <w:bottom w:val="none" w:sz="0" w:space="0" w:color="auto"/>
        <w:right w:val="none" w:sz="0" w:space="0" w:color="auto"/>
      </w:divBdr>
    </w:div>
    <w:div w:id="1443917092">
      <w:bodyDiv w:val="1"/>
      <w:marLeft w:val="0"/>
      <w:marRight w:val="0"/>
      <w:marTop w:val="0"/>
      <w:marBottom w:val="0"/>
      <w:divBdr>
        <w:top w:val="none" w:sz="0" w:space="0" w:color="auto"/>
        <w:left w:val="none" w:sz="0" w:space="0" w:color="auto"/>
        <w:bottom w:val="none" w:sz="0" w:space="0" w:color="auto"/>
        <w:right w:val="none" w:sz="0" w:space="0" w:color="auto"/>
      </w:divBdr>
    </w:div>
    <w:div w:id="1581909305">
      <w:bodyDiv w:val="1"/>
      <w:marLeft w:val="0"/>
      <w:marRight w:val="0"/>
      <w:marTop w:val="0"/>
      <w:marBottom w:val="0"/>
      <w:divBdr>
        <w:top w:val="none" w:sz="0" w:space="0" w:color="auto"/>
        <w:left w:val="none" w:sz="0" w:space="0" w:color="auto"/>
        <w:bottom w:val="none" w:sz="0" w:space="0" w:color="auto"/>
        <w:right w:val="none" w:sz="0" w:space="0" w:color="auto"/>
      </w:divBdr>
    </w:div>
    <w:div w:id="1683359871">
      <w:bodyDiv w:val="1"/>
      <w:marLeft w:val="0"/>
      <w:marRight w:val="0"/>
      <w:marTop w:val="0"/>
      <w:marBottom w:val="0"/>
      <w:divBdr>
        <w:top w:val="none" w:sz="0" w:space="0" w:color="auto"/>
        <w:left w:val="none" w:sz="0" w:space="0" w:color="auto"/>
        <w:bottom w:val="none" w:sz="0" w:space="0" w:color="auto"/>
        <w:right w:val="none" w:sz="0" w:space="0" w:color="auto"/>
      </w:divBdr>
    </w:div>
    <w:div w:id="1691569885">
      <w:bodyDiv w:val="1"/>
      <w:marLeft w:val="0"/>
      <w:marRight w:val="0"/>
      <w:marTop w:val="0"/>
      <w:marBottom w:val="0"/>
      <w:divBdr>
        <w:top w:val="none" w:sz="0" w:space="0" w:color="auto"/>
        <w:left w:val="none" w:sz="0" w:space="0" w:color="auto"/>
        <w:bottom w:val="none" w:sz="0" w:space="0" w:color="auto"/>
        <w:right w:val="none" w:sz="0" w:space="0" w:color="auto"/>
      </w:divBdr>
    </w:div>
    <w:div w:id="1872107298">
      <w:bodyDiv w:val="1"/>
      <w:marLeft w:val="0"/>
      <w:marRight w:val="0"/>
      <w:marTop w:val="0"/>
      <w:marBottom w:val="0"/>
      <w:divBdr>
        <w:top w:val="none" w:sz="0" w:space="0" w:color="auto"/>
        <w:left w:val="none" w:sz="0" w:space="0" w:color="auto"/>
        <w:bottom w:val="none" w:sz="0" w:space="0" w:color="auto"/>
        <w:right w:val="none" w:sz="0" w:space="0" w:color="auto"/>
      </w:divBdr>
    </w:div>
    <w:div w:id="1967587678">
      <w:bodyDiv w:val="1"/>
      <w:marLeft w:val="0"/>
      <w:marRight w:val="0"/>
      <w:marTop w:val="0"/>
      <w:marBottom w:val="0"/>
      <w:divBdr>
        <w:top w:val="none" w:sz="0" w:space="0" w:color="auto"/>
        <w:left w:val="none" w:sz="0" w:space="0" w:color="auto"/>
        <w:bottom w:val="none" w:sz="0" w:space="0" w:color="auto"/>
        <w:right w:val="none" w:sz="0" w:space="0" w:color="auto"/>
      </w:divBdr>
    </w:div>
    <w:div w:id="1996453360">
      <w:bodyDiv w:val="1"/>
      <w:marLeft w:val="0"/>
      <w:marRight w:val="0"/>
      <w:marTop w:val="0"/>
      <w:marBottom w:val="0"/>
      <w:divBdr>
        <w:top w:val="none" w:sz="0" w:space="0" w:color="auto"/>
        <w:left w:val="none" w:sz="0" w:space="0" w:color="auto"/>
        <w:bottom w:val="none" w:sz="0" w:space="0" w:color="auto"/>
        <w:right w:val="none" w:sz="0" w:space="0" w:color="auto"/>
      </w:divBdr>
    </w:div>
    <w:div w:id="2065908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 data-driven analysis of customer behavior, churn drivers, and revenue risk using Power BI
Tools used: Power BI, DAX
</Abstract>
  <CompanyAddress/>
  <CompanyPhone/>
  <CompanyFax/>
  <CompanyEmail>anamikasureshk@gmail.com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B8340C-16C3-49D6-B8C3-0F5CCCC93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6</Pages>
  <Words>2428</Words>
  <Characters>13845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Customer Churn Analysis &amp; Risk Insights Report</dc:title>
  <dc:subject/>
  <dc:creator>Anamika K S</dc:creator>
  <cp:keywords/>
  <dc:description/>
  <cp:lastModifiedBy>Anamika Suresh</cp:lastModifiedBy>
  <cp:revision>31</cp:revision>
  <dcterms:created xsi:type="dcterms:W3CDTF">2026-04-10T06:07:00Z</dcterms:created>
  <dcterms:modified xsi:type="dcterms:W3CDTF">2026-04-10T07:32:00Z</dcterms:modified>
</cp:coreProperties>
</file>