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85E2C" w14:textId="71491C8C" w:rsidR="00F77597" w:rsidRPr="00F77597" w:rsidRDefault="00F77597" w:rsidP="00F77597">
      <w:pPr>
        <w:pStyle w:val="1"/>
        <w:rPr>
          <w:rFonts w:eastAsia="Times New Roman"/>
          <w:b w:val="0"/>
          <w:bCs/>
          <w:lang w:eastAsia="ru-RU"/>
        </w:rPr>
      </w:pPr>
      <w:r w:rsidRPr="00F77597">
        <w:rPr>
          <w:rFonts w:eastAsia="Times New Roman"/>
          <w:b w:val="0"/>
          <w:bCs/>
          <w:lang w:eastAsia="ru-RU"/>
        </w:rPr>
        <w:t>Физическая аппаратура и её элементы</w:t>
      </w:r>
    </w:p>
    <w:p w14:paraId="258B9D11" w14:textId="63743028" w:rsidR="00830696" w:rsidRPr="00F77597" w:rsidRDefault="00830696" w:rsidP="00830696">
      <w:pPr>
        <w:pStyle w:val="1"/>
        <w:jc w:val="left"/>
        <w:rPr>
          <w:rFonts w:eastAsia="Times New Roman"/>
          <w:b w:val="0"/>
          <w:bCs/>
          <w:lang w:eastAsia="ru-RU"/>
        </w:rPr>
      </w:pPr>
      <w:r w:rsidRPr="00F77597">
        <w:rPr>
          <w:rFonts w:eastAsia="Times New Roman"/>
          <w:b w:val="0"/>
          <w:bCs/>
          <w:lang w:eastAsia="ru-RU"/>
        </w:rPr>
        <w:t>УДК 004.94</w:t>
      </w:r>
      <w:r w:rsidRPr="00F77597">
        <w:rPr>
          <w:rFonts w:eastAsia="Times New Roman"/>
          <w:b w:val="0"/>
          <w:bCs/>
          <w:lang w:eastAsia="ru-RU"/>
        </w:rPr>
        <w:tab/>
      </w:r>
      <w:r w:rsidRPr="00F77597">
        <w:rPr>
          <w:rFonts w:eastAsia="Times New Roman"/>
          <w:b w:val="0"/>
          <w:bCs/>
          <w:lang w:eastAsia="ru-RU"/>
        </w:rPr>
        <w:tab/>
      </w:r>
      <w:r w:rsidRPr="00F77597">
        <w:rPr>
          <w:rFonts w:eastAsia="Times New Roman"/>
          <w:b w:val="0"/>
          <w:bCs/>
          <w:lang w:eastAsia="ru-RU"/>
        </w:rPr>
        <w:tab/>
      </w:r>
      <w:r w:rsidRPr="00F77597">
        <w:rPr>
          <w:rFonts w:eastAsia="Times New Roman"/>
          <w:b w:val="0"/>
          <w:bCs/>
          <w:lang w:eastAsia="ru-RU"/>
        </w:rPr>
        <w:tab/>
      </w:r>
      <w:r w:rsidRPr="00F77597">
        <w:rPr>
          <w:rFonts w:eastAsia="Times New Roman"/>
          <w:b w:val="0"/>
          <w:bCs/>
          <w:lang w:eastAsia="ru-RU"/>
        </w:rPr>
        <w:tab/>
      </w:r>
      <w:r w:rsidRPr="00F77597">
        <w:rPr>
          <w:rFonts w:eastAsia="Times New Roman"/>
          <w:b w:val="0"/>
          <w:bCs/>
          <w:lang w:eastAsia="ru-RU"/>
        </w:rPr>
        <w:tab/>
      </w:r>
      <w:r w:rsidRPr="00F77597">
        <w:rPr>
          <w:rFonts w:eastAsia="Times New Roman"/>
          <w:b w:val="0"/>
          <w:bCs/>
          <w:lang w:eastAsia="ru-RU"/>
        </w:rPr>
        <w:tab/>
      </w:r>
      <w:r w:rsidRPr="00F77597">
        <w:rPr>
          <w:rFonts w:eastAsia="Times New Roman"/>
          <w:b w:val="0"/>
          <w:bCs/>
          <w:lang w:val="en-US" w:eastAsia="ru-RU"/>
        </w:rPr>
        <w:t>PACS</w:t>
      </w:r>
      <w:r w:rsidRPr="00F77597">
        <w:rPr>
          <w:rFonts w:eastAsia="Times New Roman"/>
          <w:b w:val="0"/>
          <w:bCs/>
          <w:lang w:eastAsia="ru-RU"/>
        </w:rPr>
        <w:t xml:space="preserve"> 42.72.</w:t>
      </w:r>
      <w:r w:rsidRPr="00F77597">
        <w:rPr>
          <w:rFonts w:eastAsia="Times New Roman"/>
          <w:b w:val="0"/>
          <w:bCs/>
          <w:lang w:val="en-US" w:eastAsia="ru-RU"/>
        </w:rPr>
        <w:t>Bj</w:t>
      </w:r>
      <w:r w:rsidRPr="00F77597">
        <w:rPr>
          <w:rFonts w:eastAsia="Times New Roman"/>
          <w:b w:val="0"/>
          <w:bCs/>
          <w:lang w:eastAsia="ru-RU"/>
        </w:rPr>
        <w:t>, 07.05.</w:t>
      </w:r>
      <w:r w:rsidRPr="00F77597">
        <w:rPr>
          <w:rFonts w:eastAsia="Times New Roman"/>
          <w:b w:val="0"/>
          <w:bCs/>
          <w:lang w:val="en-US" w:eastAsia="ru-RU"/>
        </w:rPr>
        <w:t>Tp</w:t>
      </w:r>
    </w:p>
    <w:p w14:paraId="684DD7DE" w14:textId="77777777" w:rsidR="00830696" w:rsidRDefault="00830696" w:rsidP="00016917">
      <w:pPr>
        <w:pStyle w:val="a3"/>
        <w:ind w:firstLine="0"/>
      </w:pPr>
    </w:p>
    <w:p w14:paraId="236E8E6D" w14:textId="5DBD5FA6" w:rsidR="00D80DB1" w:rsidRDefault="00D973FC" w:rsidP="00016917">
      <w:pPr>
        <w:pStyle w:val="a3"/>
        <w:ind w:firstLine="0"/>
      </w:pPr>
      <w:r>
        <w:t>Оптимизация конструкции</w:t>
      </w:r>
      <w:r w:rsidR="00385BB1">
        <w:t xml:space="preserve"> </w:t>
      </w:r>
      <w:r>
        <w:t>ультрафиолетовых облучателей открытого типа</w:t>
      </w:r>
    </w:p>
    <w:p w14:paraId="11C87E79" w14:textId="0565A2C5" w:rsidR="00D80DB1" w:rsidRPr="00D80DB1" w:rsidRDefault="00D80DB1" w:rsidP="00D80DB1">
      <w:r>
        <w:t>Д.Е. Науменко, В.А. Левченко, А.И. Васильев</w:t>
      </w:r>
      <w:r w:rsidR="00845928" w:rsidRPr="00845928">
        <w:t xml:space="preserve"> </w:t>
      </w:r>
    </w:p>
    <w:p w14:paraId="3D842345" w14:textId="58DFF95F" w:rsidR="00E900B7" w:rsidRDefault="00E900B7" w:rsidP="00E23B9F">
      <w:pPr>
        <w:pStyle w:val="1"/>
      </w:pPr>
      <w:r>
        <w:t>Аннотация</w:t>
      </w:r>
    </w:p>
    <w:p w14:paraId="1B7D09A9" w14:textId="79A2AAB2" w:rsidR="00F65705" w:rsidRDefault="00F65705" w:rsidP="00D80DB1">
      <w:pPr>
        <w:rPr>
          <w:b/>
          <w:bCs/>
          <w:i/>
          <w:iCs/>
        </w:rPr>
      </w:pPr>
      <w:r w:rsidRPr="00F65705">
        <w:rPr>
          <w:b/>
          <w:bCs/>
          <w:i/>
          <w:iCs/>
        </w:rPr>
        <w:t>Исследовано распределение и поток ультрафиолетового излучения в пространстве вокруг напольных облучателей открытого типа с различным количеством и расположением ламп. Разработана расчётная модель облучателя, состоящего из газоразрядных амальгамных ламп низкого давления и непрозрачных элементов конструкции круглого сечения, учитывающая точки расположения и размеры всех поглощающих элементов конструкции. В результате экспериментов и компьютерного моделирования было показано, каким образом необходимо располагать газоразрядные лампы для достижения наилучшего коэффициента использования бактерицидного потока. Результаты расчётной модели совпадают с экспериментальными результатами.</w:t>
      </w:r>
    </w:p>
    <w:p w14:paraId="57D5439A" w14:textId="7A46553E" w:rsidR="007E5D71" w:rsidRPr="007E5D71" w:rsidRDefault="00830696" w:rsidP="00D80DB1">
      <w:r w:rsidRPr="00167421">
        <w:rPr>
          <w:i/>
        </w:rPr>
        <w:t xml:space="preserve"> </w:t>
      </w:r>
      <w:r w:rsidR="007E5D71" w:rsidRPr="00167421">
        <w:rPr>
          <w:i/>
        </w:rPr>
        <w:t>Ключевые слова</w:t>
      </w:r>
      <w:r w:rsidR="00D80DB1" w:rsidRPr="00167421">
        <w:rPr>
          <w:i/>
        </w:rPr>
        <w:t>:</w:t>
      </w:r>
      <w:r w:rsidR="0052587F">
        <w:t xml:space="preserve"> </w:t>
      </w:r>
      <w:r w:rsidR="00F65705" w:rsidRPr="00F65705">
        <w:t>ультрафиолетовое излучение, открытые облучатели, коэффициент использования бактерицидного потока, газоразрядные лампы, амальгамные лампы, затенение, компьютерное моделирование.</w:t>
      </w:r>
    </w:p>
    <w:p w14:paraId="28CDE4EA" w14:textId="77777777" w:rsidR="00167421" w:rsidRDefault="00167421" w:rsidP="00E23B9F">
      <w:pPr>
        <w:pStyle w:val="1"/>
        <w:sectPr w:rsidR="00167421" w:rsidSect="00E02C13">
          <w:footerReference w:type="default" r:id="rId8"/>
          <w:pgSz w:w="11906" w:h="16838"/>
          <w:pgMar w:top="1134" w:right="850" w:bottom="1134" w:left="1701" w:header="708" w:footer="708" w:gutter="0"/>
          <w:cols w:space="708"/>
          <w:docGrid w:linePitch="360"/>
        </w:sectPr>
      </w:pPr>
    </w:p>
    <w:p w14:paraId="4FDE415B" w14:textId="2C95502E" w:rsidR="00B171DA" w:rsidRDefault="00830696" w:rsidP="00E23B9F">
      <w:pPr>
        <w:pStyle w:val="1"/>
      </w:pPr>
      <w:r>
        <w:t xml:space="preserve"> </w:t>
      </w:r>
      <w:r w:rsidR="00B145B0">
        <w:t>Введение</w:t>
      </w:r>
    </w:p>
    <w:p w14:paraId="1E7A2263" w14:textId="12FB5948" w:rsidR="00F65705" w:rsidRPr="00F65705" w:rsidRDefault="00F65705" w:rsidP="00F65705">
      <w:pPr>
        <w:rPr>
          <w:rFonts w:eastAsia="Times New Roman"/>
        </w:rPr>
      </w:pPr>
      <w:r w:rsidRPr="00F65705">
        <w:t>Одно из главных применений бактерицидного ультрафиолетового излучения (далее «УФ-излучения») - обеззараживание помещений, в том числе различных поверхностей, в общественных местах с целью предотвращения распространения инфекций [1, 2]. Для гарантированной инактивации микроорганизмов, необходимо обеспечить определённую дозу (флуенс) УФ-излучения. Полученная доза пропорциональна времени обработки и облучённости, создаваемой на поверхности источником УФ-излучения. Вследствие конструктивных особенностей облучателя, излучение, генерируемое УФ-лампами облучателя, распределяется неравномерно: например, при наблюдении облучателя под определёнными углами вертикальные элементы</w:t>
      </w:r>
      <w:r w:rsidR="00F70E01">
        <w:t xml:space="preserve"> конструкции</w:t>
      </w:r>
      <w:r w:rsidRPr="00F65705">
        <w:t xml:space="preserve"> могут частично или полностью перекрывать часть ламп,  т.е. происходит их затенение, в результате чего часть УФ-потока теряется, а распределение УФ-излучения становится неоднородным. В общей практике для упрощения расчёта времени обработки (экспозиции) считают, что излучение распределено равномерно по всем направлениям (в плоскости, перпендикулярной осям ламп), а УФ-мощность облучателя умножают на поправочный коэффициент 0.4, согласно руководству Р 3.5.1904-04</w:t>
      </w:r>
      <w:r>
        <w:t xml:space="preserve"> </w:t>
      </w:r>
      <w:r w:rsidRPr="00F65705">
        <w:t>[</w:t>
      </w:r>
      <w:r>
        <w:t>3</w:t>
      </w:r>
      <w:r w:rsidRPr="00F65705">
        <w:t xml:space="preserve">]. Такое решение не является оптимальным, так как этот коэффициент (коэффициент использования </w:t>
      </w:r>
    </w:p>
    <w:p w14:paraId="4332E141" w14:textId="77777777" w:rsidR="004E43DF" w:rsidRDefault="00F77597" w:rsidP="00F77597">
      <w:pPr>
        <w:ind w:firstLine="0"/>
        <w:jc w:val="left"/>
        <w:rPr>
          <w:rFonts w:cs="Times New Roman"/>
          <w:sz w:val="20"/>
          <w:szCs w:val="20"/>
        </w:rPr>
      </w:pPr>
      <w:r>
        <w:rPr>
          <w:rFonts w:cs="Times New Roman"/>
          <w:b/>
          <w:sz w:val="20"/>
          <w:szCs w:val="20"/>
          <w:vertAlign w:val="superscript"/>
        </w:rPr>
        <w:t>1</w:t>
      </w:r>
      <w:r w:rsidR="00F65705" w:rsidRPr="00845928">
        <w:rPr>
          <w:rFonts w:cs="Times New Roman"/>
          <w:b/>
          <w:sz w:val="20"/>
          <w:szCs w:val="20"/>
        </w:rPr>
        <w:t>Науменко Данила Евгеньевич</w:t>
      </w:r>
      <w:r w:rsidR="00F65705" w:rsidRPr="00845928">
        <w:rPr>
          <w:rFonts w:cs="Times New Roman"/>
          <w:sz w:val="20"/>
          <w:szCs w:val="20"/>
        </w:rPr>
        <w:t xml:space="preserve"> –</w:t>
      </w:r>
      <w:r>
        <w:rPr>
          <w:rFonts w:cs="Times New Roman"/>
          <w:sz w:val="20"/>
          <w:szCs w:val="20"/>
        </w:rPr>
        <w:t xml:space="preserve"> </w:t>
      </w:r>
      <w:r w:rsidR="00B01785">
        <w:rPr>
          <w:rFonts w:cs="Times New Roman"/>
          <w:sz w:val="20"/>
          <w:szCs w:val="20"/>
        </w:rPr>
        <w:t>студент</w:t>
      </w:r>
      <w:r w:rsidR="00F65705" w:rsidRPr="00845928">
        <w:rPr>
          <w:rFonts w:cs="Times New Roman"/>
          <w:sz w:val="20"/>
          <w:szCs w:val="20"/>
        </w:rPr>
        <w:br/>
      </w:r>
      <w:r>
        <w:rPr>
          <w:rFonts w:cs="Times New Roman"/>
          <w:b/>
          <w:sz w:val="20"/>
          <w:szCs w:val="20"/>
          <w:vertAlign w:val="superscript"/>
        </w:rPr>
        <w:t>2</w:t>
      </w:r>
      <w:r w:rsidR="00F65705" w:rsidRPr="00845928">
        <w:rPr>
          <w:rFonts w:cs="Times New Roman"/>
          <w:b/>
          <w:sz w:val="20"/>
          <w:szCs w:val="20"/>
        </w:rPr>
        <w:t>Левченко Владимир Александрович</w:t>
      </w:r>
      <w:r w:rsidR="00F65705" w:rsidRPr="00845928">
        <w:rPr>
          <w:rFonts w:cs="Times New Roman"/>
          <w:sz w:val="20"/>
          <w:szCs w:val="20"/>
        </w:rPr>
        <w:t xml:space="preserve"> – </w:t>
      </w:r>
      <w:r w:rsidR="00F65705">
        <w:rPr>
          <w:rFonts w:cs="Times New Roman"/>
          <w:sz w:val="20"/>
          <w:szCs w:val="20"/>
        </w:rPr>
        <w:t>заместитель заведующего фото-химической лаборатории, к.ф.-м.н</w:t>
      </w:r>
      <w:r w:rsidR="00F65705" w:rsidRPr="00845928">
        <w:rPr>
          <w:rFonts w:cs="Times New Roman"/>
          <w:sz w:val="20"/>
          <w:szCs w:val="20"/>
        </w:rPr>
        <w:br/>
      </w:r>
      <w:r>
        <w:rPr>
          <w:rFonts w:cs="Times New Roman"/>
          <w:b/>
          <w:sz w:val="20"/>
          <w:szCs w:val="20"/>
          <w:vertAlign w:val="superscript"/>
        </w:rPr>
        <w:t>2</w:t>
      </w:r>
      <w:r w:rsidR="00F65705" w:rsidRPr="00845928">
        <w:rPr>
          <w:rFonts w:cs="Times New Roman"/>
          <w:b/>
          <w:sz w:val="20"/>
          <w:szCs w:val="20"/>
        </w:rPr>
        <w:t>Васильев Александр Иванович</w:t>
      </w:r>
      <w:r w:rsidR="00F65705" w:rsidRPr="00845928">
        <w:rPr>
          <w:rFonts w:cs="Times New Roman"/>
          <w:sz w:val="20"/>
          <w:szCs w:val="20"/>
        </w:rPr>
        <w:t xml:space="preserve"> – </w:t>
      </w:r>
      <w:r w:rsidR="00F65705">
        <w:rPr>
          <w:rFonts w:cs="Times New Roman"/>
          <w:sz w:val="20"/>
          <w:szCs w:val="20"/>
        </w:rPr>
        <w:t>главный научный сотрудник, к.х.н.</w:t>
      </w:r>
      <w:r w:rsidR="00F65705" w:rsidRPr="00845928">
        <w:rPr>
          <w:rFonts w:cs="Times New Roman"/>
          <w:sz w:val="20"/>
          <w:szCs w:val="20"/>
        </w:rPr>
        <w:br/>
      </w:r>
      <w:r>
        <w:rPr>
          <w:rFonts w:cs="Times New Roman"/>
          <w:b/>
          <w:sz w:val="20"/>
          <w:szCs w:val="20"/>
          <w:vertAlign w:val="superscript"/>
        </w:rPr>
        <w:t>1</w:t>
      </w:r>
      <w:r>
        <w:rPr>
          <w:rFonts w:cs="Times New Roman"/>
          <w:sz w:val="20"/>
          <w:szCs w:val="20"/>
        </w:rPr>
        <w:t>Московский физико-технический институт. Россия,</w:t>
      </w:r>
      <w:r w:rsidRPr="00B01785">
        <w:t xml:space="preserve"> </w:t>
      </w:r>
      <w:r w:rsidRPr="00B01785">
        <w:rPr>
          <w:rFonts w:cs="Times New Roman"/>
          <w:sz w:val="20"/>
          <w:szCs w:val="20"/>
        </w:rPr>
        <w:t>141701, Московская область, г. Долгопрудный, Институтский переулок, д.9</w:t>
      </w:r>
      <w:r w:rsidRPr="00F77597">
        <w:rPr>
          <w:rFonts w:cs="Times New Roman"/>
          <w:sz w:val="20"/>
          <w:szCs w:val="20"/>
        </w:rPr>
        <w:t xml:space="preserve">. </w:t>
      </w:r>
      <w:r>
        <w:rPr>
          <w:rFonts w:cs="Times New Roman"/>
          <w:sz w:val="20"/>
          <w:szCs w:val="20"/>
        </w:rPr>
        <w:t>Тел</w:t>
      </w:r>
      <w:r w:rsidRPr="00F77597">
        <w:rPr>
          <w:rFonts w:cs="Times New Roman"/>
          <w:sz w:val="20"/>
          <w:szCs w:val="20"/>
        </w:rPr>
        <w:t xml:space="preserve">. +7 (969) 062-04-77, </w:t>
      </w:r>
      <w:r>
        <w:rPr>
          <w:rFonts w:cs="Times New Roman"/>
          <w:sz w:val="20"/>
          <w:szCs w:val="20"/>
          <w:lang w:val="en-US"/>
        </w:rPr>
        <w:t>E</w:t>
      </w:r>
      <w:r w:rsidRPr="00F77597">
        <w:rPr>
          <w:rFonts w:cs="Times New Roman"/>
          <w:sz w:val="20"/>
          <w:szCs w:val="20"/>
        </w:rPr>
        <w:t>-</w:t>
      </w:r>
      <w:r>
        <w:rPr>
          <w:rFonts w:cs="Times New Roman"/>
          <w:sz w:val="20"/>
          <w:szCs w:val="20"/>
          <w:lang w:val="en-US"/>
        </w:rPr>
        <w:t>mail</w:t>
      </w:r>
      <w:r w:rsidRPr="00F77597">
        <w:rPr>
          <w:rFonts w:cs="Times New Roman"/>
          <w:sz w:val="20"/>
          <w:szCs w:val="20"/>
        </w:rPr>
        <w:t xml:space="preserve">: </w:t>
      </w:r>
      <w:hyperlink r:id="rId9" w:history="1">
        <w:r w:rsidRPr="00070083">
          <w:rPr>
            <w:rStyle w:val="afe"/>
            <w:rFonts w:cs="Times New Roman"/>
            <w:sz w:val="20"/>
            <w:szCs w:val="20"/>
            <w:lang w:val="en-US"/>
          </w:rPr>
          <w:t>i</w:t>
        </w:r>
        <w:r w:rsidRPr="00F77597">
          <w:rPr>
            <w:rStyle w:val="afe"/>
            <w:rFonts w:cs="Times New Roman"/>
            <w:sz w:val="20"/>
            <w:szCs w:val="20"/>
          </w:rPr>
          <w:t>@</w:t>
        </w:r>
        <w:r w:rsidRPr="00070083">
          <w:rPr>
            <w:rStyle w:val="afe"/>
            <w:rFonts w:cs="Times New Roman"/>
            <w:sz w:val="20"/>
            <w:szCs w:val="20"/>
            <w:lang w:val="en-US"/>
          </w:rPr>
          <w:t>ddannaum</w:t>
        </w:r>
        <w:r w:rsidRPr="00F77597">
          <w:rPr>
            <w:rStyle w:val="afe"/>
            <w:rFonts w:cs="Times New Roman"/>
            <w:sz w:val="20"/>
            <w:szCs w:val="20"/>
          </w:rPr>
          <w:t>.</w:t>
        </w:r>
        <w:r w:rsidRPr="00070083">
          <w:rPr>
            <w:rStyle w:val="afe"/>
            <w:rFonts w:cs="Times New Roman"/>
            <w:sz w:val="20"/>
            <w:szCs w:val="20"/>
            <w:lang w:val="en-US"/>
          </w:rPr>
          <w:t>ru</w:t>
        </w:r>
      </w:hyperlink>
      <w:r>
        <w:rPr>
          <w:rFonts w:cs="Times New Roman"/>
          <w:sz w:val="20"/>
          <w:szCs w:val="20"/>
        </w:rPr>
        <w:br/>
      </w:r>
      <w:r>
        <w:rPr>
          <w:rFonts w:cs="Times New Roman"/>
          <w:sz w:val="20"/>
          <w:szCs w:val="20"/>
          <w:vertAlign w:val="superscript"/>
        </w:rPr>
        <w:t>2</w:t>
      </w:r>
      <w:r w:rsidR="00F65705" w:rsidRPr="00845928">
        <w:rPr>
          <w:rFonts w:cs="Times New Roman"/>
          <w:sz w:val="20"/>
          <w:szCs w:val="20"/>
        </w:rPr>
        <w:t>НПО «ЛИТ»</w:t>
      </w:r>
      <w:r w:rsidR="00F65705">
        <w:rPr>
          <w:rFonts w:cs="Times New Roman"/>
          <w:sz w:val="20"/>
          <w:szCs w:val="20"/>
        </w:rPr>
        <w:t>. Россия, 141701, Московская область, г. Долгопрудный, Лихачёвский проезд,</w:t>
      </w:r>
      <w:r w:rsidR="00B01785">
        <w:rPr>
          <w:rFonts w:cs="Times New Roman"/>
          <w:sz w:val="20"/>
          <w:szCs w:val="20"/>
        </w:rPr>
        <w:t xml:space="preserve"> д.</w:t>
      </w:r>
      <w:r w:rsidR="00F65705">
        <w:rPr>
          <w:rFonts w:cs="Times New Roman"/>
          <w:sz w:val="20"/>
          <w:szCs w:val="20"/>
        </w:rPr>
        <w:t>25</w:t>
      </w:r>
      <w:r w:rsidR="00DC2858" w:rsidRPr="00DC2858">
        <w:rPr>
          <w:rFonts w:cs="Times New Roman"/>
          <w:sz w:val="20"/>
          <w:szCs w:val="20"/>
        </w:rPr>
        <w:t>.</w:t>
      </w:r>
    </w:p>
    <w:p w14:paraId="58B55AC7" w14:textId="1CA66804" w:rsidR="00F65705" w:rsidRPr="00F65705" w:rsidRDefault="00B01785" w:rsidP="004E43DF">
      <w:pPr>
        <w:ind w:firstLine="0"/>
        <w:rPr>
          <w:rFonts w:eastAsia="Times New Roman"/>
        </w:rPr>
      </w:pPr>
      <w:r w:rsidRPr="00F65705">
        <w:lastRenderedPageBreak/>
        <w:t>бактерицидного потока, далее</w:t>
      </w:r>
      <w:r w:rsidR="00C01D65">
        <w:t xml:space="preserve"> </w:t>
      </w:r>
      <w:r w:rsidR="00C01D65">
        <w:rPr>
          <w:i/>
          <w:iCs/>
          <w:lang w:val="en-US"/>
        </w:rPr>
        <w:t>k</w:t>
      </w:r>
      <w:r w:rsidRPr="00F65705">
        <w:t>) может быть, как больше, так и меньше 0.4</w:t>
      </w:r>
      <w:r>
        <w:t xml:space="preserve">, </w:t>
      </w:r>
      <w:r w:rsidR="00F65705" w:rsidRPr="00F65705">
        <w:t>в зависимости от конструкции конкретного устройства. Эффект затенения ламп приводит к тому, что даже поверхности, находящиеся рядом, наберут различную дозу за время экспозиции, что в случае недобора дозы приведёт к недостаточной степени обеззараживания. Иными словами, согласно</w:t>
      </w:r>
      <w:r w:rsidR="00F65705">
        <w:t xml:space="preserve"> </w:t>
      </w:r>
      <w:r w:rsidR="00F65705" w:rsidRPr="00F65705">
        <w:t>данному руководству</w:t>
      </w:r>
      <w:r w:rsidR="00F65705">
        <w:t>,</w:t>
      </w:r>
      <w:r w:rsidR="00F65705" w:rsidRPr="00F65705">
        <w:t xml:space="preserve"> существующая проблема неравномерного распределения потока УФ-излучения от облучателей будет решена тривиально, но не оптимально. На сегодняшний день многие коллективы предлагают свои решения этой проблемы с исп</w:t>
      </w:r>
      <w:r w:rsidR="00F65705">
        <w:t>ользованием различных современных технологий, в том числе робототехники [4, 5] и CF</w:t>
      </w:r>
      <w:r w:rsidR="002C0599">
        <w:rPr>
          <w:lang w:val="en-US"/>
        </w:rPr>
        <w:t>D</w:t>
      </w:r>
      <w:r w:rsidR="00F65705">
        <w:t xml:space="preserve">-расчётов [6, 7]. </w:t>
      </w:r>
    </w:p>
    <w:p w14:paraId="1FCF4E17" w14:textId="70358898" w:rsidR="0090085D" w:rsidRDefault="00F77597" w:rsidP="0090085D">
      <w:r>
        <w:t>Р</w:t>
      </w:r>
      <w:r w:rsidR="00F65705" w:rsidRPr="00F65705">
        <w:t>аспределение потока</w:t>
      </w:r>
      <w:r w:rsidR="004E43DF">
        <w:t xml:space="preserve"> излучения от</w:t>
      </w:r>
      <w:r w:rsidR="00F65705" w:rsidRPr="00F65705">
        <w:t xml:space="preserve"> УФ-оборудования можно </w:t>
      </w:r>
      <w:r>
        <w:t xml:space="preserve">оптимизировать </w:t>
      </w:r>
      <w:r w:rsidR="00F65705" w:rsidRPr="00F65705">
        <w:t xml:space="preserve">с помощью выбора компоновки облучателя, увеличив </w:t>
      </w:r>
      <w:r w:rsidR="004E43DF">
        <w:rPr>
          <w:i/>
          <w:iCs/>
          <w:lang w:val="en-US"/>
        </w:rPr>
        <w:t>k</w:t>
      </w:r>
      <w:r w:rsidR="004E43DF">
        <w:rPr>
          <w:i/>
          <w:iCs/>
          <w:vertAlign w:val="subscript"/>
        </w:rPr>
        <w:t>ИБП</w:t>
      </w:r>
      <w:r w:rsidR="00F65705" w:rsidRPr="00F65705">
        <w:t>.  Это позволит набирать заданную дозу быстрее, что даст возможность использовать облучатель более эффективно, например, обработать больше помещений за то же время, или одно, но за меньший промежуток времени, что важно, например, при обработке операционных в медучреждениях. В тех случаях, когда скорость обработки не важна, сокращение времени экспозиции поможет сэкономить электроэнергию. Сократить время и ресурсы на поиск решения для оптимальной компоновки облучателя можно с помощью компьютерного моделирования. Цель данной работы – оптимизация конструкций открытых облучателей с помощью компьютерного моделирования и их экспериментальная проверка.</w:t>
      </w:r>
    </w:p>
    <w:p w14:paraId="5A7581C0" w14:textId="660DB375" w:rsidR="00096BAE" w:rsidRDefault="00F77597" w:rsidP="0090085D">
      <w:pPr>
        <w:pStyle w:val="1"/>
      </w:pPr>
      <w:r>
        <w:t>Э</w:t>
      </w:r>
      <w:r w:rsidR="0090085D">
        <w:t>ксперимент и расчётн</w:t>
      </w:r>
      <w:r>
        <w:t>ая</w:t>
      </w:r>
      <w:r w:rsidR="0090085D">
        <w:t xml:space="preserve"> модел</w:t>
      </w:r>
      <w:r>
        <w:t>ь</w:t>
      </w:r>
    </w:p>
    <w:p w14:paraId="45B74B79" w14:textId="50124D18" w:rsidR="007A5F65" w:rsidRDefault="007F7244" w:rsidP="007A5F65">
      <w:r>
        <w:t xml:space="preserve">Разработанная расчётная модель облучателя учитывала расположение всех источников УФ-излучения в пространстве, геометрические размеры ламп (как в качестве излучателей, так и в качестве поглотителей) и </w:t>
      </w:r>
      <w:r w:rsidR="00193559">
        <w:t xml:space="preserve">непрозрачных </w:t>
      </w:r>
      <w:r>
        <w:t>элементов</w:t>
      </w:r>
      <w:r w:rsidR="00F70E01">
        <w:t xml:space="preserve"> конструкции</w:t>
      </w:r>
      <w:r>
        <w:t>, а также коэффициент поглощения УФ-излучения для горящих ламп. Коэффициент поглощения горящей газоразрядной амальгамной лампы низкого давления был измерен отдельно и составил 0.85</w:t>
      </w:r>
      <w:r>
        <w:rPr>
          <w:rFonts w:ascii="Adobe Caslon Pro" w:hAnsi="Adobe Caslon Pro"/>
        </w:rPr>
        <w:t>±</w:t>
      </w:r>
      <w:r>
        <w:t>0.03.</w:t>
      </w:r>
      <w:r w:rsidRPr="004D5124">
        <w:t xml:space="preserve"> </w:t>
      </w:r>
      <w:r>
        <w:t>При моделировании расчёты велись в горизонтальной плоскости</w:t>
      </w:r>
      <w:r w:rsidR="006914E3">
        <w:t xml:space="preserve"> </w:t>
      </w:r>
      <w:r w:rsidR="002C0D50" w:rsidRPr="002C0D50">
        <w:rPr>
          <w:i/>
        </w:rPr>
        <w:t>ɣ</w:t>
      </w:r>
      <w:r>
        <w:t>, включающей в себя середины межэлектродных отрезков всех ламп. Полученные расчётные данные нормировались на значение</w:t>
      </w:r>
      <w:r w:rsidRPr="007F7244">
        <w:t xml:space="preserve"> </w:t>
      </w:r>
      <w:r>
        <w:t>облучённости</w:t>
      </w:r>
      <w:r w:rsidR="00357CF4" w:rsidRPr="00357CF4">
        <w:rPr>
          <w:i/>
        </w:rPr>
        <w:t xml:space="preserve"> </w:t>
      </w:r>
      <w:r w:rsidR="00357CF4" w:rsidRPr="00F77597">
        <w:rPr>
          <w:i/>
          <w:lang w:val="en-US"/>
        </w:rPr>
        <w:t>E</w:t>
      </w:r>
      <w:r w:rsidR="00357CF4" w:rsidRPr="00F77597">
        <w:rPr>
          <w:i/>
          <w:vertAlign w:val="subscript"/>
          <w:lang w:val="en-US"/>
        </w:rPr>
        <w:t>n</w:t>
      </w:r>
      <w:r>
        <w:t xml:space="preserve">, которое было бы </w:t>
      </w:r>
      <w:r w:rsidR="0044091F">
        <w:t xml:space="preserve">измерено </w:t>
      </w:r>
      <w:r>
        <w:t>датчиком от одной газоразрядной лампы с эквивалентными размерами, но с мощностью, равной суммарной мощности всех ламп в установке.</w:t>
      </w:r>
      <w:r w:rsidR="007A5F65">
        <w:t xml:space="preserve"> </w:t>
      </w:r>
      <w:r w:rsidR="0044091F">
        <w:t>Для определения</w:t>
      </w:r>
      <w:r w:rsidR="007A5F65">
        <w:t xml:space="preserve"> этой величины применялся метод Кайтца</w:t>
      </w:r>
      <w:r w:rsidR="00F65705">
        <w:t xml:space="preserve"> </w:t>
      </w:r>
      <w:r w:rsidR="00F65705" w:rsidRPr="00F77597">
        <w:t>[8]</w:t>
      </w:r>
      <w:r w:rsidR="007A5F65">
        <w:t>:</w:t>
      </w:r>
    </w:p>
    <w:tbl>
      <w:tblPr>
        <w:tblStyle w:val="af7"/>
        <w:tblW w:w="0" w:type="auto"/>
        <w:tblLook w:val="04A0" w:firstRow="1" w:lastRow="0" w:firstColumn="1" w:lastColumn="0" w:noHBand="0" w:noVBand="1"/>
      </w:tblPr>
      <w:tblGrid>
        <w:gridCol w:w="8328"/>
        <w:gridCol w:w="1027"/>
      </w:tblGrid>
      <w:tr w:rsidR="007A5F65" w:rsidRPr="00772866" w14:paraId="209CB841" w14:textId="77777777" w:rsidTr="00EC3A13">
        <w:trPr>
          <w:trHeight w:val="843"/>
        </w:trPr>
        <w:tc>
          <w:tcPr>
            <w:tcW w:w="8461" w:type="dxa"/>
            <w:tcBorders>
              <w:top w:val="nil"/>
              <w:left w:val="nil"/>
              <w:bottom w:val="nil"/>
              <w:right w:val="nil"/>
            </w:tcBorders>
            <w:vAlign w:val="center"/>
          </w:tcPr>
          <w:p w14:paraId="23D74391" w14:textId="77777777" w:rsidR="007A5F65" w:rsidRPr="00772866" w:rsidRDefault="007A5F65" w:rsidP="002E3ECB">
            <w:pPr>
              <w:tabs>
                <w:tab w:val="center" w:pos="5387"/>
                <w:tab w:val="right" w:pos="10773"/>
              </w:tabs>
              <w:spacing w:after="160" w:line="480" w:lineRule="auto"/>
              <w:ind w:firstLine="0"/>
              <w:rPr>
                <w:i/>
              </w:rPr>
            </w:pPr>
            <m:oMathPara>
              <m:oMath>
                <m:r>
                  <m:rPr>
                    <m:sty m:val="p"/>
                  </m:rPr>
                  <w:rPr>
                    <w:rFonts w:ascii="Cambria Math" w:hAnsi="Cambria Math"/>
                  </w:rPr>
                  <m:t>Φ</m:t>
                </m:r>
                <m:r>
                  <w:rPr>
                    <w:rFonts w:ascii="Cambria Math" w:hAnsi="Cambria Math"/>
                  </w:rPr>
                  <m:t xml:space="preserve">= </m:t>
                </m:r>
                <m:f>
                  <m:fPr>
                    <m:ctrlPr>
                      <w:rPr>
                        <w:rFonts w:ascii="Cambria Math" w:hAnsi="Cambria Math"/>
                        <w:i/>
                      </w:rPr>
                    </m:ctrlPr>
                  </m:fPr>
                  <m:num>
                    <m:r>
                      <w:rPr>
                        <w:rFonts w:ascii="Cambria Math" w:hAnsi="Cambria Math"/>
                      </w:rPr>
                      <m:t>2E</m:t>
                    </m:r>
                    <m:sSup>
                      <m:sSupPr>
                        <m:ctrlPr>
                          <w:rPr>
                            <w:rFonts w:ascii="Cambria Math" w:hAnsi="Cambria Math"/>
                            <w:i/>
                          </w:rPr>
                        </m:ctrlPr>
                      </m:sSupPr>
                      <m:e>
                        <m:r>
                          <w:rPr>
                            <w:rFonts w:ascii="Cambria Math" w:hAnsi="Cambria Math" w:cs="Times New Roman"/>
                          </w:rPr>
                          <m:t>π</m:t>
                        </m:r>
                        <m:ctrlPr>
                          <w:rPr>
                            <w:rFonts w:ascii="Cambria Math" w:hAnsi="Cambria Math" w:cs="Times New Roman"/>
                            <w:i/>
                          </w:rPr>
                        </m:ctrlPr>
                      </m:e>
                      <m:sup>
                        <m:r>
                          <w:rPr>
                            <w:rFonts w:ascii="Cambria Math" w:hAnsi="Cambria Math"/>
                          </w:rPr>
                          <m:t>2</m:t>
                        </m:r>
                      </m:sup>
                    </m:sSup>
                    <m:r>
                      <w:rPr>
                        <w:rFonts w:ascii="Cambria Math" w:hAnsi="Cambria Math"/>
                      </w:rPr>
                      <m:t>LD</m:t>
                    </m:r>
                  </m:num>
                  <m:den>
                    <m:r>
                      <w:rPr>
                        <w:rFonts w:ascii="Cambria Math" w:hAnsi="Cambria Math"/>
                      </w:rPr>
                      <m:t>2</m:t>
                    </m:r>
                    <m:r>
                      <w:rPr>
                        <w:rFonts w:ascii="Cambria Math" w:hAnsi="Cambria Math" w:cs="Times New Roman"/>
                      </w:rPr>
                      <m:t>α</m:t>
                    </m:r>
                    <m:r>
                      <w:rPr>
                        <w:rFonts w:ascii="Cambria Math" w:hAnsi="Cambria Math"/>
                      </w:rPr>
                      <m:t>+</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2</m:t>
                        </m:r>
                        <m:r>
                          <m:rPr>
                            <m:sty m:val="p"/>
                          </m:rPr>
                          <w:rPr>
                            <w:rFonts w:ascii="Cambria Math" w:hAnsi="Cambria Math" w:cs="Times New Roman"/>
                          </w:rPr>
                          <m:t>α</m:t>
                        </m:r>
                      </m:e>
                    </m:func>
                  </m:den>
                </m:f>
                <m:r>
                  <w:rPr>
                    <w:rFonts w:ascii="Cambria Math" w:hAnsi="Cambria Math"/>
                  </w:rPr>
                  <m:t>,</m:t>
                </m:r>
              </m:oMath>
            </m:oMathPara>
          </w:p>
        </w:tc>
        <w:tc>
          <w:tcPr>
            <w:tcW w:w="1038" w:type="dxa"/>
            <w:tcBorders>
              <w:top w:val="nil"/>
              <w:left w:val="nil"/>
              <w:bottom w:val="nil"/>
              <w:right w:val="nil"/>
            </w:tcBorders>
            <w:vAlign w:val="center"/>
          </w:tcPr>
          <w:p w14:paraId="1447C6A7" w14:textId="77777777" w:rsidR="007A5F65" w:rsidRPr="00772866" w:rsidRDefault="007A5F65" w:rsidP="002E3ECB">
            <w:pPr>
              <w:tabs>
                <w:tab w:val="center" w:pos="5387"/>
                <w:tab w:val="right" w:pos="10773"/>
              </w:tabs>
              <w:spacing w:after="160"/>
              <w:ind w:firstLine="0"/>
            </w:pPr>
            <w:bookmarkStart w:id="0" w:name="_Ref146529146"/>
            <w:r w:rsidRPr="00772866">
              <w:t>(</w:t>
            </w:r>
            <w:r w:rsidRPr="00772866">
              <w:fldChar w:fldCharType="begin"/>
            </w:r>
            <w:r w:rsidRPr="00772866">
              <w:instrText xml:space="preserve"> SEQ Формула \* ARABIC </w:instrText>
            </w:r>
            <w:r w:rsidRPr="00772866">
              <w:fldChar w:fldCharType="separate"/>
            </w:r>
            <w:r w:rsidRPr="00772866">
              <w:rPr>
                <w:noProof/>
              </w:rPr>
              <w:t>1</w:t>
            </w:r>
            <w:r w:rsidRPr="00772866">
              <w:rPr>
                <w:noProof/>
              </w:rPr>
              <w:fldChar w:fldCharType="end"/>
            </w:r>
            <w:r w:rsidRPr="00772866">
              <w:t>)</w:t>
            </w:r>
            <w:bookmarkEnd w:id="0"/>
          </w:p>
        </w:tc>
      </w:tr>
    </w:tbl>
    <w:p w14:paraId="27FCA674" w14:textId="28489B91" w:rsidR="007A5F65" w:rsidRPr="003E15DB" w:rsidRDefault="00EA59F2" w:rsidP="0044091F">
      <w:pPr>
        <w:ind w:firstLine="0"/>
      </w:pPr>
      <w:r>
        <w:t>г</w:t>
      </w:r>
      <w:r w:rsidR="007A5F65">
        <w:t>д</w:t>
      </w:r>
      <w:r>
        <w:t xml:space="preserve">е </w:t>
      </w:r>
      <w:r w:rsidRPr="00EA59F2">
        <w:t>Φ</w:t>
      </w:r>
      <w:r>
        <w:t xml:space="preserve"> </w:t>
      </w:r>
      <w:r w:rsidR="007A5F65">
        <w:t xml:space="preserve">– энергетический поток или поток излучения, </w:t>
      </w:r>
      <w:r w:rsidRPr="00EA59F2">
        <w:rPr>
          <w:i/>
          <w:lang w:val="en-US"/>
        </w:rPr>
        <w:t>E</w:t>
      </w:r>
      <w:r w:rsidR="007A5F65" w:rsidRPr="00023029">
        <w:t xml:space="preserve"> </w:t>
      </w:r>
      <w:r w:rsidR="007A5F65">
        <w:t>–</w:t>
      </w:r>
      <w:r w:rsidR="007A5F65" w:rsidRPr="00023029">
        <w:t xml:space="preserve"> </w:t>
      </w:r>
      <w:r w:rsidR="007A5F65">
        <w:t xml:space="preserve">энергетическая освещённость или облучённость, </w:t>
      </w:r>
      <w:r w:rsidRPr="00EA59F2">
        <w:rPr>
          <w:i/>
          <w:lang w:val="en-US"/>
        </w:rPr>
        <w:t>L</w:t>
      </w:r>
      <w:r w:rsidR="007A5F65" w:rsidRPr="00023029">
        <w:t xml:space="preserve"> </w:t>
      </w:r>
      <w:r w:rsidR="007A5F65">
        <w:t>–</w:t>
      </w:r>
      <w:r w:rsidR="007A5F65" w:rsidRPr="00023029">
        <w:t xml:space="preserve"> </w:t>
      </w:r>
      <w:r w:rsidR="007A5F65">
        <w:t xml:space="preserve">протяжённость источника света, </w:t>
      </w:r>
      <w:r w:rsidRPr="00EA59F2">
        <w:rPr>
          <w:i/>
          <w:lang w:val="en-US"/>
        </w:rPr>
        <w:t>D</w:t>
      </w:r>
      <w:r w:rsidR="007A5F65" w:rsidRPr="00023029">
        <w:t xml:space="preserve"> </w:t>
      </w:r>
      <w:r w:rsidR="007A5F65">
        <w:t>–</w:t>
      </w:r>
      <w:r w:rsidR="007A5F65" w:rsidRPr="00023029">
        <w:t xml:space="preserve"> </w:t>
      </w:r>
      <w:r w:rsidR="007A5F65">
        <w:t xml:space="preserve">нормальное расстояние от точки наблюдения до источника, </w:t>
      </w:r>
      <w:r w:rsidRPr="00EA59F2">
        <w:rPr>
          <w:rFonts w:cs="Times New Roman"/>
          <w:i/>
        </w:rPr>
        <w:t>α</w:t>
      </w:r>
      <w:r w:rsidRPr="00EA59F2">
        <w:rPr>
          <w:rFonts w:cs="Times New Roman"/>
        </w:rPr>
        <w:t xml:space="preserve"> </w:t>
      </w:r>
      <w:r w:rsidR="007A5F65">
        <w:t>– угол, под которым видна лампа из точки наблюдения, который вычисляется по формуле:</w:t>
      </w:r>
    </w:p>
    <w:p w14:paraId="41F52DCB" w14:textId="4721B007" w:rsidR="00663796" w:rsidRDefault="00E17944" w:rsidP="00DC65CB">
      <w:pPr>
        <w:ind w:firstLine="0"/>
      </w:pPr>
      <w:r>
        <w:rPr>
          <w:rFonts w:cs="Times New Roman"/>
          <w:i/>
        </w:rPr>
        <w:t xml:space="preserve">                                                           </w:t>
      </w:r>
      <w:r w:rsidR="00EA59F2" w:rsidRPr="00EA59F2">
        <w:rPr>
          <w:rFonts w:cs="Times New Roman"/>
          <w:i/>
          <w:lang w:val="en-US"/>
        </w:rPr>
        <w:t>α</w:t>
      </w:r>
      <w:r w:rsidR="00EA59F2" w:rsidRPr="00EA59F2">
        <w:t xml:space="preserve"> = 2</w:t>
      </w:r>
      <w:r w:rsidR="00EA59F2">
        <w:rPr>
          <w:lang w:val="en-US"/>
        </w:rPr>
        <w:t>arctg</w:t>
      </w:r>
      <w:r w:rsidR="00EA59F2" w:rsidRPr="00EA59F2">
        <w:t>(</w:t>
      </w:r>
      <w:r w:rsidR="00EA59F2">
        <w:rPr>
          <w:i/>
          <w:lang w:val="en-US"/>
        </w:rPr>
        <w:t>L</w:t>
      </w:r>
      <w:r w:rsidR="00EA59F2" w:rsidRPr="00EA59F2">
        <w:rPr>
          <w:i/>
        </w:rPr>
        <w:t>/</w:t>
      </w:r>
      <w:r w:rsidR="00EA59F2" w:rsidRPr="00EA59F2">
        <w:t>2</w:t>
      </w:r>
      <w:r w:rsidR="00EA59F2">
        <w:rPr>
          <w:i/>
          <w:lang w:val="en-US"/>
        </w:rPr>
        <w:t>D</w:t>
      </w:r>
      <w:r w:rsidR="00EA59F2" w:rsidRPr="00EA59F2">
        <w:t xml:space="preserve">)                     </w:t>
      </w:r>
      <w:r>
        <w:t xml:space="preserve"> </w:t>
      </w:r>
      <w:r w:rsidR="00EA59F2" w:rsidRPr="00EA59F2">
        <w:t xml:space="preserve">                     </w:t>
      </w:r>
      <w:r w:rsidR="00193559">
        <w:t xml:space="preserve"> </w:t>
      </w:r>
      <w:r w:rsidR="00EA59F2" w:rsidRPr="00EA59F2">
        <w:t xml:space="preserve">           </w:t>
      </w:r>
      <w:r w:rsidR="00EA59F2">
        <w:t>(</w:t>
      </w:r>
      <w:r w:rsidR="00EA59F2">
        <w:fldChar w:fldCharType="begin"/>
      </w:r>
      <w:r w:rsidR="00EA59F2">
        <w:instrText xml:space="preserve"> SEQ Формула \* ARABIC </w:instrText>
      </w:r>
      <w:r w:rsidR="00EA59F2">
        <w:fldChar w:fldCharType="separate"/>
      </w:r>
      <w:r w:rsidR="00EA59F2">
        <w:rPr>
          <w:noProof/>
        </w:rPr>
        <w:t>2</w:t>
      </w:r>
      <w:r w:rsidR="00EA59F2">
        <w:rPr>
          <w:noProof/>
        </w:rPr>
        <w:fldChar w:fldCharType="end"/>
      </w:r>
      <w:r w:rsidR="00EA59F2">
        <w:t>)</w:t>
      </w:r>
    </w:p>
    <w:p w14:paraId="093E8DB5" w14:textId="281B92CF" w:rsidR="00707EAF" w:rsidRPr="00707EAF" w:rsidRDefault="004E43DF" w:rsidP="00707EAF">
      <w:r>
        <w:t>Коэффициент использования бактерицидного потока</w:t>
      </w:r>
      <w:r w:rsidR="006914E3">
        <w:t xml:space="preserve"> </w:t>
      </w:r>
      <w:r w:rsidR="006914E3">
        <w:rPr>
          <w:i/>
          <w:lang w:val="en-US"/>
        </w:rPr>
        <w:t>k</w:t>
      </w:r>
      <w:r w:rsidR="006914E3">
        <w:rPr>
          <w:i/>
          <w:vertAlign w:val="subscript"/>
        </w:rPr>
        <w:t>ИБП</w:t>
      </w:r>
      <w:r>
        <w:t xml:space="preserve"> для УФ-облучателя определяется, как отношение минимального значения </w:t>
      </w:r>
      <w:r w:rsidR="00707EAF">
        <w:t>облучённости, полученного</w:t>
      </w:r>
      <w:r w:rsidR="006914E3">
        <w:t xml:space="preserve"> в</w:t>
      </w:r>
      <w:r w:rsidR="00707EAF">
        <w:t xml:space="preserve"> точке пространства</w:t>
      </w:r>
      <w:r w:rsidR="006914E3">
        <w:t xml:space="preserve">, находящейся </w:t>
      </w:r>
      <w:r w:rsidR="00707EAF">
        <w:t xml:space="preserve">на расстоянии </w:t>
      </w:r>
      <w:r w:rsidR="00707EAF">
        <w:rPr>
          <w:i/>
          <w:lang w:val="en-US"/>
        </w:rPr>
        <w:t>D</w:t>
      </w:r>
      <w:r w:rsidR="006914E3">
        <w:t xml:space="preserve"> от центра облучателя в плоскости </w:t>
      </w:r>
      <w:r w:rsidR="00F600CE" w:rsidRPr="002C0D50">
        <w:rPr>
          <w:i/>
        </w:rPr>
        <w:t>ɣ</w:t>
      </w:r>
      <w:r w:rsidR="00707EAF">
        <w:t xml:space="preserve">, к нормировочному значению </w:t>
      </w:r>
      <w:r w:rsidR="00707EAF" w:rsidRPr="00707EAF">
        <w:rPr>
          <w:i/>
          <w:lang w:val="en-US"/>
        </w:rPr>
        <w:t>E</w:t>
      </w:r>
      <w:r w:rsidR="00707EAF" w:rsidRPr="00707EAF">
        <w:rPr>
          <w:i/>
          <w:vertAlign w:val="subscript"/>
          <w:lang w:val="en-US"/>
        </w:rPr>
        <w:t>n</w:t>
      </w:r>
      <w:r w:rsidR="00707EAF" w:rsidRPr="00707EAF">
        <w:t>.</w:t>
      </w:r>
      <w:r w:rsidR="006914E3">
        <w:t xml:space="preserve"> </w:t>
      </w:r>
    </w:p>
    <w:p w14:paraId="0398726B" w14:textId="3BB0C3DF" w:rsidR="00DC65CB" w:rsidRDefault="00A5646F" w:rsidP="00014980">
      <w:r w:rsidRPr="00A5646F">
        <w:t xml:space="preserve">Для экспериментальной проверки </w:t>
      </w:r>
      <w:r>
        <w:t xml:space="preserve">компьютерной </w:t>
      </w:r>
      <w:r w:rsidRPr="00A5646F">
        <w:t>оптимизации конструкций открытых облучателей</w:t>
      </w:r>
      <w:r w:rsidR="00F600CE">
        <w:t xml:space="preserve"> с параметром оптимизации </w:t>
      </w:r>
      <w:r w:rsidR="00F600CE" w:rsidRPr="00F600CE">
        <w:rPr>
          <w:i/>
          <w:lang w:val="en-US"/>
        </w:rPr>
        <w:t>k</w:t>
      </w:r>
      <w:r w:rsidR="00F600CE" w:rsidRPr="00F600CE">
        <w:rPr>
          <w:i/>
          <w:vertAlign w:val="subscript"/>
        </w:rPr>
        <w:t>ИБП</w:t>
      </w:r>
      <w:r w:rsidR="00F600CE">
        <w:t xml:space="preserve"> </w:t>
      </w:r>
      <w:r>
        <w:t>было проведено исследование распределения УФ-излучения в пространстве при различных компоновках облучателе</w:t>
      </w:r>
      <w:r w:rsidR="00707EAF">
        <w:t>й</w:t>
      </w:r>
      <w:r w:rsidR="002B02E4">
        <w:t xml:space="preserve">. </w:t>
      </w:r>
      <w:r>
        <w:t>В исследовании</w:t>
      </w:r>
      <w:r w:rsidR="000921B3">
        <w:t xml:space="preserve"> использовались</w:t>
      </w:r>
      <w:r>
        <w:t xml:space="preserve"> три вида компоновок облучателей с 3, 4 и 6 лампами</w:t>
      </w:r>
      <w:r w:rsidR="00707EAF">
        <w:t xml:space="preserve">, установленными </w:t>
      </w:r>
      <w:r w:rsidR="002B02E4">
        <w:lastRenderedPageBreak/>
        <w:t>симметрично</w:t>
      </w:r>
      <w:r w:rsidR="002B02E4">
        <w:t xml:space="preserve"> </w:t>
      </w:r>
      <w:r w:rsidR="002B02E4">
        <w:t xml:space="preserve">на равных расстояниях </w:t>
      </w:r>
      <w:r w:rsidR="002B02E4">
        <w:rPr>
          <w:i/>
          <w:lang w:val="en-US"/>
        </w:rPr>
        <w:t>R</w:t>
      </w:r>
      <w:r w:rsidR="002B02E4">
        <w:t xml:space="preserve"> </w:t>
      </w:r>
      <w:r w:rsidR="00707EAF">
        <w:t xml:space="preserve">относительно </w:t>
      </w:r>
      <w:r w:rsidR="002B02E4">
        <w:t>центрального непрозрачного элемента</w:t>
      </w:r>
      <w:r w:rsidR="00F70E01">
        <w:t xml:space="preserve"> конструкции</w:t>
      </w:r>
      <w:r w:rsidR="00707EAF">
        <w:t>.</w:t>
      </w:r>
      <w:r w:rsidR="00014980">
        <w:t xml:space="preserve"> </w:t>
      </w:r>
      <w:r w:rsidR="002B02E4">
        <w:t>В облучател</w:t>
      </w:r>
      <w:r w:rsidR="00005CF7">
        <w:t>ь</w:t>
      </w:r>
      <w:r w:rsidR="002B02E4">
        <w:t xml:space="preserve"> </w:t>
      </w:r>
      <w:r w:rsidR="00910F08">
        <w:t>устанавливались</w:t>
      </w:r>
      <w:r w:rsidR="002B02E4">
        <w:t xml:space="preserve"> прямые газоразрядные </w:t>
      </w:r>
      <w:r w:rsidR="00005CF7">
        <w:t xml:space="preserve">амальгамные </w:t>
      </w:r>
      <w:r w:rsidR="002B02E4">
        <w:t>лампы низкого давления мощностью 105 Вт, диаметром 28 мм и длиной 1100 мм. Н</w:t>
      </w:r>
      <w:r w:rsidR="00014980">
        <w:t>епрозрачные</w:t>
      </w:r>
      <w:r w:rsidR="002B02E4">
        <w:t xml:space="preserve"> </w:t>
      </w:r>
      <w:r w:rsidR="00014980">
        <w:t>элементы</w:t>
      </w:r>
      <w:r w:rsidR="002B02E4">
        <w:t xml:space="preserve"> конструкции имели диаметр 25 мм и длину 1100 мм</w:t>
      </w:r>
      <w:r w:rsidR="002C0D50">
        <w:t>. Облучатель с лампами</w:t>
      </w:r>
      <w:r w:rsidR="000921B3">
        <w:t>,</w:t>
      </w:r>
      <w:r w:rsidR="002C0D50">
        <w:t xml:space="preserve"> элементами конструкции и</w:t>
      </w:r>
      <w:r w:rsidR="000921B3">
        <w:t xml:space="preserve"> источниками питания ламп</w:t>
      </w:r>
      <w:r w:rsidR="002C0D50">
        <w:t xml:space="preserve"> свободно вращался вокруг центрального </w:t>
      </w:r>
      <w:r w:rsidR="00910F08">
        <w:t xml:space="preserve">непрозрачного </w:t>
      </w:r>
      <w:r w:rsidR="002C0D50">
        <w:t>элемента конструкции.</w:t>
      </w:r>
      <w:r w:rsidR="00005CF7">
        <w:t xml:space="preserve"> Замер</w:t>
      </w:r>
      <w:r w:rsidR="00F83771">
        <w:t xml:space="preserve"> облучённости проводил</w:t>
      </w:r>
      <w:r w:rsidR="00005CF7">
        <w:t>ся</w:t>
      </w:r>
      <w:r w:rsidR="00014980" w:rsidRPr="002C0D50">
        <w:t xml:space="preserve"> </w:t>
      </w:r>
      <w:r w:rsidR="00014980" w:rsidRPr="00F70E01">
        <w:t>солнечно-слепым датчиком SED240\W радиометра ILT5000 с максимумом чувствительности на длине волны 254 нм</w:t>
      </w:r>
      <w:r w:rsidR="00910F08">
        <w:t>,</w:t>
      </w:r>
      <w:r w:rsidR="00F70E01">
        <w:t xml:space="preserve"> </w:t>
      </w:r>
      <w:r w:rsidR="00F83771">
        <w:t xml:space="preserve">расположенным </w:t>
      </w:r>
      <w:r w:rsidR="00910F08">
        <w:t>статично</w:t>
      </w:r>
      <w:r w:rsidR="00910F08">
        <w:t xml:space="preserve"> </w:t>
      </w:r>
      <w:r w:rsidR="00F83771">
        <w:t>на</w:t>
      </w:r>
      <w:r w:rsidR="00F70E01">
        <w:t xml:space="preserve"> расстояни</w:t>
      </w:r>
      <w:r w:rsidR="00F83771">
        <w:t xml:space="preserve">и </w:t>
      </w:r>
      <w:r w:rsidR="00014980" w:rsidRPr="00F70E01">
        <w:t>3 метра от центрально</w:t>
      </w:r>
      <w:r w:rsidR="00F70E01">
        <w:t>го элемента конструкции</w:t>
      </w:r>
      <w:r w:rsidR="00014980" w:rsidRPr="00F70E01">
        <w:t xml:space="preserve"> на высоте, соответствующей середине межэлектродного отрезка в лампах</w:t>
      </w:r>
      <w:r w:rsidR="00014980" w:rsidRPr="00DC65CB">
        <w:t>.</w:t>
      </w:r>
      <w:r w:rsidR="00014980" w:rsidRPr="00014980">
        <w:t xml:space="preserve"> </w:t>
      </w:r>
      <w:r w:rsidR="00F83771" w:rsidRPr="00DC65CB">
        <w:t>Расстояние 3 метра выбрано как оптимальное для диапазона линейности измерений датчика SED240\W.</w:t>
      </w:r>
      <w:r w:rsidR="00F83771">
        <w:t xml:space="preserve"> </w:t>
      </w:r>
      <w:r w:rsidR="00F83771" w:rsidRPr="002C0D50">
        <w:t>Для исследовани</w:t>
      </w:r>
      <w:r w:rsidR="00F83771">
        <w:t>я</w:t>
      </w:r>
      <w:r w:rsidR="00F83771" w:rsidRPr="002C0D50">
        <w:t xml:space="preserve"> распределения УФ-потока вокруг облучателя проводилось измерение облучённости в зависимости от угла поворота облучателя</w:t>
      </w:r>
      <w:r w:rsidR="00F600CE">
        <w:t xml:space="preserve"> в 240 различных точках, </w:t>
      </w:r>
      <w:r w:rsidR="00005CF7">
        <w:t xml:space="preserve">расположенных равномерно </w:t>
      </w:r>
      <w:r w:rsidR="00F600CE">
        <w:t xml:space="preserve">вокруг облучателя в плоскости </w:t>
      </w:r>
      <w:r w:rsidR="00F600CE" w:rsidRPr="002C0D50">
        <w:rPr>
          <w:i/>
        </w:rPr>
        <w:t>ɣ</w:t>
      </w:r>
      <w:r w:rsidR="00F600CE">
        <w:t>, таким образом, шаг между соседними точками составлял 1,5 градуса. После проведения</w:t>
      </w:r>
      <w:r w:rsidR="005A682B">
        <w:t xml:space="preserve"> замеров по всем углам вокруг облучателя</w:t>
      </w:r>
      <w:r w:rsidR="00F600CE">
        <w:t>,</w:t>
      </w:r>
      <w:r w:rsidR="00910F08">
        <w:t xml:space="preserve"> выбирался следующий радиус расположения ламп </w:t>
      </w:r>
      <w:r w:rsidR="00910F08">
        <w:rPr>
          <w:lang w:val="en-US"/>
        </w:rPr>
        <w:t>R</w:t>
      </w:r>
      <w:r w:rsidR="00910F08">
        <w:t xml:space="preserve"> в пределах </w:t>
      </w:r>
      <w:r w:rsidR="00910F08" w:rsidRPr="00910F08">
        <w:t>от 65 мм до 185 мм</w:t>
      </w:r>
      <w:r w:rsidR="00910F08">
        <w:t xml:space="preserve"> с шагом 20 мм.</w:t>
      </w:r>
      <w:r w:rsidR="00F600CE">
        <w:t xml:space="preserve"> </w:t>
      </w:r>
      <w:r w:rsidR="00DC65CB" w:rsidRPr="00DC65CB">
        <w:t>Полученные значения облучённости нормировались на то же</w:t>
      </w:r>
      <w:r w:rsidR="00DC65CB">
        <w:t xml:space="preserve"> нормировочное</w:t>
      </w:r>
      <w:r w:rsidR="00DC65CB" w:rsidRPr="00DC65CB">
        <w:t xml:space="preserve"> значение</w:t>
      </w:r>
      <w:r w:rsidR="00014980">
        <w:t xml:space="preserve"> </w:t>
      </w:r>
      <w:r w:rsidR="00014980" w:rsidRPr="00014980">
        <w:rPr>
          <w:i/>
          <w:lang w:val="en-US"/>
        </w:rPr>
        <w:t>E</w:t>
      </w:r>
      <w:r w:rsidR="00014980" w:rsidRPr="00014980">
        <w:rPr>
          <w:i/>
          <w:vertAlign w:val="subscript"/>
          <w:lang w:val="en-US"/>
        </w:rPr>
        <w:t>n</w:t>
      </w:r>
      <w:r w:rsidR="00DC65CB" w:rsidRPr="00DC65CB">
        <w:t>, что и результаты моделирования.</w:t>
      </w:r>
    </w:p>
    <w:p w14:paraId="19FE6CE6" w14:textId="1884329E" w:rsidR="00AA0564" w:rsidRDefault="00AA0564" w:rsidP="00081104">
      <w:pPr>
        <w:pStyle w:val="1"/>
      </w:pPr>
      <w:r>
        <w:t xml:space="preserve">Результаты </w:t>
      </w:r>
      <w:r w:rsidR="00DA4A81">
        <w:t>и обсуждение</w:t>
      </w:r>
    </w:p>
    <w:p w14:paraId="1D948315" w14:textId="21D05F6E" w:rsidR="00DA4A81" w:rsidRPr="00DA4A81" w:rsidRDefault="00DA4A81" w:rsidP="00DA4A81">
      <w:r>
        <w:t xml:space="preserve">На </w:t>
      </w:r>
      <w:r>
        <w:fldChar w:fldCharType="begin"/>
      </w:r>
      <w:r>
        <w:instrText xml:space="preserve"> REF _Ref161003845 \h </w:instrText>
      </w:r>
      <w:r>
        <w:fldChar w:fldCharType="separate"/>
      </w:r>
      <w:r w:rsidR="00B0499C" w:rsidRPr="00D26F47">
        <w:t xml:space="preserve">рис. </w:t>
      </w:r>
      <w:r w:rsidR="00B0499C">
        <w:rPr>
          <w:noProof/>
        </w:rPr>
        <w:t>1</w:t>
      </w:r>
      <w:r>
        <w:fldChar w:fldCharType="end"/>
      </w:r>
      <w:r>
        <w:t xml:space="preserve"> приведён пример сравнения </w:t>
      </w:r>
      <w:r w:rsidR="0044091F">
        <w:t xml:space="preserve">результатов </w:t>
      </w:r>
      <w:r w:rsidR="007A5F65">
        <w:t>компьютерного</w:t>
      </w:r>
      <w:r w:rsidR="0044091F">
        <w:t xml:space="preserve"> </w:t>
      </w:r>
      <w:r w:rsidR="007A5F65">
        <w:t xml:space="preserve">моделирования и </w:t>
      </w:r>
      <w:r w:rsidR="0044091F">
        <w:t>экспериментальных данных</w:t>
      </w:r>
      <w:r w:rsidR="00B0499C" w:rsidRPr="00B0499C">
        <w:t xml:space="preserve"> </w:t>
      </w:r>
      <w:r w:rsidR="00B0499C">
        <w:t>для шестиламповой установки, радиус расположения ламп в которой составляет 6,5 см</w:t>
      </w:r>
      <w:r>
        <w:t xml:space="preserve"> Можно видеть, </w:t>
      </w:r>
      <w:r w:rsidR="007A5F65" w:rsidRPr="007A5F65">
        <w:t>что характер распределения УФ-излучения, полученного экспериментально и рассчитанного с помощью моделирования</w:t>
      </w:r>
      <w:r w:rsidR="0044091F">
        <w:t>, близки</w:t>
      </w:r>
      <w:r w:rsidR="00EB2F0C">
        <w:t xml:space="preserve"> друг к другу. Приведённые зависимости</w:t>
      </w:r>
      <w:r w:rsidR="0044091F">
        <w:t xml:space="preserve"> имеют</w:t>
      </w:r>
      <w:r w:rsidR="00412341">
        <w:t xml:space="preserve"> коэффициент корреляции </w:t>
      </w:r>
      <w:r w:rsidR="001F0E3B">
        <w:t>0.82</w:t>
      </w:r>
      <w:r w:rsidR="001F0E3B">
        <w:rPr>
          <w:rFonts w:ascii="Adobe Caslon Pro" w:hAnsi="Adobe Caslon Pro"/>
        </w:rPr>
        <w:t>±</w:t>
      </w:r>
      <w:r w:rsidR="001F0E3B">
        <w:t>0.03.</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DA4A81" w14:paraId="421D9F3C" w14:textId="77777777" w:rsidTr="00920867">
        <w:tc>
          <w:tcPr>
            <w:tcW w:w="9345" w:type="dxa"/>
          </w:tcPr>
          <w:p w14:paraId="0DE9F2D3" w14:textId="7C65B92A" w:rsidR="00DA4A81" w:rsidRDefault="00DA4A81" w:rsidP="004E43DF">
            <w:pPr>
              <w:pStyle w:val="ac"/>
              <w:jc w:val="center"/>
            </w:pPr>
            <w:r>
              <w:rPr>
                <w:noProof/>
              </w:rPr>
              <w:drawing>
                <wp:inline distT="0" distB="0" distL="0" distR="0" wp14:anchorId="657D6F26" wp14:editId="1FA1435C">
                  <wp:extent cx="3023862" cy="2871534"/>
                  <wp:effectExtent l="0" t="0" r="0" b="0"/>
                  <wp:docPr id="97193475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34756" name="Рисунок 3"/>
                          <pic:cNvPicPr/>
                        </pic:nvPicPr>
                        <pic:blipFill>
                          <a:blip r:embed="rId10" cstate="print">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rcRect l="20099" r="20099"/>
                          <a:stretch>
                            <a:fillRect/>
                          </a:stretch>
                        </pic:blipFill>
                        <pic:spPr bwMode="auto">
                          <a:xfrm>
                            <a:off x="0" y="0"/>
                            <a:ext cx="3023862" cy="2871534"/>
                          </a:xfrm>
                          <a:prstGeom prst="rect">
                            <a:avLst/>
                          </a:prstGeom>
                          <a:ln>
                            <a:noFill/>
                          </a:ln>
                          <a:extLst>
                            <a:ext uri="{53640926-AAD7-44D8-BBD7-CCE9431645EC}">
                              <a14:shadowObscured xmlns:a14="http://schemas.microsoft.com/office/drawing/2010/main"/>
                            </a:ext>
                          </a:extLst>
                        </pic:spPr>
                      </pic:pic>
                    </a:graphicData>
                  </a:graphic>
                </wp:inline>
              </w:drawing>
            </w:r>
          </w:p>
          <w:p w14:paraId="6C6BC2EF" w14:textId="2E9186F6" w:rsidR="00C01D65" w:rsidRPr="00C01D65" w:rsidRDefault="00C01D65" w:rsidP="008F3535">
            <w:pPr>
              <w:pStyle w:val="ac"/>
              <w:rPr>
                <w:b w:val="0"/>
                <w:i w:val="0"/>
                <w:sz w:val="24"/>
              </w:rPr>
            </w:pPr>
            <w:bookmarkStart w:id="1" w:name="_Ref161003845"/>
            <w:r w:rsidRPr="008F3535">
              <w:rPr>
                <w:szCs w:val="22"/>
              </w:rPr>
              <w:t>Р</w:t>
            </w:r>
            <w:r w:rsidR="00DA4A81" w:rsidRPr="008F3535">
              <w:rPr>
                <w:szCs w:val="22"/>
              </w:rPr>
              <w:t xml:space="preserve">ис. </w:t>
            </w:r>
            <w:r w:rsidR="00DA4A81" w:rsidRPr="008F3535">
              <w:rPr>
                <w:szCs w:val="22"/>
              </w:rPr>
              <w:fldChar w:fldCharType="begin"/>
            </w:r>
            <w:r w:rsidR="00DA4A81" w:rsidRPr="008F3535">
              <w:rPr>
                <w:szCs w:val="22"/>
              </w:rPr>
              <w:instrText xml:space="preserve"> SEQ рис. \* ARABIC </w:instrText>
            </w:r>
            <w:r w:rsidR="00DA4A81" w:rsidRPr="008F3535">
              <w:rPr>
                <w:szCs w:val="22"/>
              </w:rPr>
              <w:fldChar w:fldCharType="separate"/>
            </w:r>
            <w:r w:rsidR="00B0499C" w:rsidRPr="008F3535">
              <w:rPr>
                <w:noProof/>
                <w:szCs w:val="22"/>
              </w:rPr>
              <w:t>1</w:t>
            </w:r>
            <w:r w:rsidR="00DA4A81" w:rsidRPr="008F3535">
              <w:rPr>
                <w:szCs w:val="22"/>
              </w:rPr>
              <w:fldChar w:fldCharType="end"/>
            </w:r>
            <w:bookmarkEnd w:id="1"/>
            <w:r w:rsidRPr="008F3535">
              <w:rPr>
                <w:szCs w:val="22"/>
              </w:rPr>
              <w:t xml:space="preserve">. Угловая диаграмма распределения УФ-излучения. </w:t>
            </w:r>
            <w:r w:rsidR="00652824">
              <w:rPr>
                <w:szCs w:val="22"/>
              </w:rPr>
              <w:t>Эксперимент</w:t>
            </w:r>
            <w:r w:rsidRPr="008F3535">
              <w:rPr>
                <w:szCs w:val="22"/>
              </w:rPr>
              <w:t xml:space="preserve"> – сплошная линия,</w:t>
            </w:r>
            <w:r w:rsidR="00652824">
              <w:rPr>
                <w:szCs w:val="22"/>
              </w:rPr>
              <w:t xml:space="preserve"> расчёт</w:t>
            </w:r>
            <w:r w:rsidRPr="008F3535">
              <w:rPr>
                <w:szCs w:val="22"/>
              </w:rPr>
              <w:t xml:space="preserve"> – пунктирная. 6 ламп обозначены серыми кружками, 5 непрозрачных элементов</w:t>
            </w:r>
            <w:r w:rsidR="00F70E01">
              <w:rPr>
                <w:szCs w:val="22"/>
              </w:rPr>
              <w:t xml:space="preserve"> конструкции</w:t>
            </w:r>
            <w:r w:rsidRPr="008F3535">
              <w:rPr>
                <w:szCs w:val="22"/>
              </w:rPr>
              <w:t xml:space="preserve"> - тёмными кружками</w:t>
            </w:r>
            <w:r w:rsidRPr="00513706">
              <w:rPr>
                <w:bCs/>
                <w:iCs/>
                <w:sz w:val="18"/>
              </w:rPr>
              <w:t>.</w:t>
            </w:r>
          </w:p>
          <w:p w14:paraId="631545A4" w14:textId="3642F08A" w:rsidR="00D36AFA" w:rsidRPr="00D26F47" w:rsidRDefault="00D36AFA" w:rsidP="00920867">
            <w:pPr>
              <w:pStyle w:val="ac"/>
            </w:pPr>
          </w:p>
        </w:tc>
      </w:tr>
    </w:tbl>
    <w:p w14:paraId="5494C278" w14:textId="77777777" w:rsidR="00C01D65" w:rsidRDefault="00E75DCF" w:rsidP="00462FFB">
      <w:r>
        <w:t>Наибольший интерес представляют точки минимума графиков, так как отношение минимальной облучённости</w:t>
      </w:r>
      <w:r w:rsidR="00B0499C">
        <w:t xml:space="preserve"> к</w:t>
      </w:r>
      <w:r w:rsidR="000B1E77">
        <w:t xml:space="preserve"> </w:t>
      </w:r>
      <w:r w:rsidR="00C01D65">
        <w:rPr>
          <w:i/>
          <w:lang w:val="en-US"/>
        </w:rPr>
        <w:t>E</w:t>
      </w:r>
      <w:r w:rsidR="00C01D65">
        <w:rPr>
          <w:i/>
          <w:vertAlign w:val="subscript"/>
          <w:lang w:val="en-US"/>
        </w:rPr>
        <w:t>n</w:t>
      </w:r>
      <w:r>
        <w:t xml:space="preserve"> – и есть</w:t>
      </w:r>
      <w:r w:rsidR="00EB2F0C">
        <w:t xml:space="preserve"> </w:t>
      </w:r>
      <w:r w:rsidR="00C01D65">
        <w:rPr>
          <w:i/>
          <w:lang w:val="en-US"/>
        </w:rPr>
        <w:t>k</w:t>
      </w:r>
      <w:r w:rsidR="00C01D65">
        <w:rPr>
          <w:i/>
          <w:vertAlign w:val="subscript"/>
        </w:rPr>
        <w:t>ИБП</w:t>
      </w:r>
      <w:r w:rsidR="00EB2F0C">
        <w:t xml:space="preserve"> по определению</w:t>
      </w:r>
      <w:r>
        <w:t>.</w:t>
      </w:r>
      <w:r w:rsidR="004045E3">
        <w:t xml:space="preserve"> </w:t>
      </w:r>
    </w:p>
    <w:p w14:paraId="009DABB6" w14:textId="5BB63442" w:rsidR="00584447" w:rsidRDefault="004045E3" w:rsidP="00462FFB">
      <w:r>
        <w:t xml:space="preserve">На </w:t>
      </w:r>
      <w:r>
        <w:fldChar w:fldCharType="begin"/>
      </w:r>
      <w:r>
        <w:instrText xml:space="preserve"> REF _Ref161004675 \h </w:instrText>
      </w:r>
      <w:r>
        <w:fldChar w:fldCharType="separate"/>
      </w:r>
      <w:r w:rsidR="00B0499C" w:rsidRPr="00D26F47">
        <w:t xml:space="preserve">рис. </w:t>
      </w:r>
      <w:r w:rsidR="00B0499C">
        <w:rPr>
          <w:noProof/>
        </w:rPr>
        <w:t>2</w:t>
      </w:r>
      <w:r>
        <w:fldChar w:fldCharType="end"/>
      </w:r>
      <w:r>
        <w:t xml:space="preserve"> </w:t>
      </w:r>
      <w:r w:rsidR="00B0499C" w:rsidRPr="00B0499C">
        <w:t xml:space="preserve">представлены расчетные и экспериментальные зависимости коэффициента использования бактерицидного потока от радиуса расположения ламп для различных компоновок. Для </w:t>
      </w:r>
      <w:r w:rsidR="00C01D65">
        <w:t xml:space="preserve">величины </w:t>
      </w:r>
      <w:r w:rsidR="00B0499C" w:rsidRPr="00B0499C">
        <w:t xml:space="preserve">потока значение 1 соответствует УФ-потоку для идеальной </w:t>
      </w:r>
      <w:r w:rsidR="00B0499C" w:rsidRPr="00B0499C">
        <w:lastRenderedPageBreak/>
        <w:t>системы без поглощения.</w:t>
      </w:r>
      <w:r w:rsidR="00C01D65">
        <w:t xml:space="preserve"> </w:t>
      </w:r>
      <w:r w:rsidR="00D36AFA">
        <w:t xml:space="preserve">Как видно из </w:t>
      </w:r>
      <w:r w:rsidR="00C01D65">
        <w:t>рис. 2б</w:t>
      </w:r>
      <w:r w:rsidR="00D36AFA">
        <w:t xml:space="preserve">, для </w:t>
      </w:r>
      <w:r w:rsidR="00C01D65">
        <w:t>четырёх ламп</w:t>
      </w:r>
      <w:r w:rsidR="00D36AFA">
        <w:t xml:space="preserve"> коэффициент использования бактерицидного потока даже без оптимизации составляет 0.5, что превышает рекомендованный руководством Р 3.5.1904-04 коэффициент 0.4 на 20%.</w:t>
      </w:r>
      <w:r w:rsidR="00864042">
        <w:t xml:space="preserve"> Следовательно</w:t>
      </w:r>
      <w:r w:rsidR="00D36AFA">
        <w:t>, установка всегда обеспечивает дозу на 20% больше заявленной. Однако в противовес таком</w:t>
      </w:r>
      <w:r w:rsidR="00584447">
        <w:t xml:space="preserve">у достоинству появляется важный недостаток: вследствие своей симметричности относительно двух плоскостей, </w:t>
      </w:r>
      <w:r w:rsidR="009D26DF">
        <w:t>для этих компоновок нет возможности значительно увеличить коэффициент использования бактерицидного потока</w:t>
      </w:r>
      <w:r w:rsidR="00584447">
        <w:t>.</w:t>
      </w:r>
    </w:p>
    <w:tbl>
      <w:tblPr>
        <w:tblStyle w:val="af7"/>
        <w:tblpPr w:leftFromText="180" w:rightFromText="180" w:vertAnchor="text" w:horzAnchor="margin" w:tblpY="1772"/>
        <w:tblW w:w="95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21"/>
      </w:tblGrid>
      <w:tr w:rsidR="008F3535" w14:paraId="1D719BFA" w14:textId="77777777" w:rsidTr="008F3535">
        <w:trPr>
          <w:trHeight w:val="1567"/>
        </w:trPr>
        <w:tc>
          <w:tcPr>
            <w:tcW w:w="9521" w:type="dxa"/>
          </w:tcPr>
          <w:tbl>
            <w:tblPr>
              <w:tblStyle w:val="af7"/>
              <w:tblpPr w:leftFromText="180" w:rightFromText="180" w:vertAnchor="text" w:horzAnchor="margin" w:tblpY="-24"/>
              <w:tblOverlap w:val="never"/>
              <w:tblW w:w="92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742"/>
            </w:tblGrid>
            <w:tr w:rsidR="008F3535" w14:paraId="65A02A5D" w14:textId="77777777" w:rsidTr="005167EF">
              <w:trPr>
                <w:trHeight w:val="1368"/>
              </w:trPr>
              <w:tc>
                <w:tcPr>
                  <w:tcW w:w="4527" w:type="dxa"/>
                </w:tcPr>
                <w:p w14:paraId="365C3D5F" w14:textId="77777777" w:rsidR="008F3535" w:rsidRDefault="008F3535" w:rsidP="008F3535">
                  <w:pPr>
                    <w:pStyle w:val="ac"/>
                  </w:pPr>
                  <w:r>
                    <w:rPr>
                      <w:noProof/>
                    </w:rPr>
                    <w:drawing>
                      <wp:inline distT="0" distB="0" distL="0" distR="0" wp14:anchorId="2A7996D2" wp14:editId="3472C850">
                        <wp:extent cx="2511739" cy="1776291"/>
                        <wp:effectExtent l="0" t="0" r="3175" b="0"/>
                        <wp:docPr id="198459181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591818" name="Рисунок 4"/>
                                <pic:cNvPicPr/>
                              </pic:nvPicPr>
                              <pic:blipFill>
                                <a:blip r:embed="rId12">
                                  <a:extLst>
                                    <a:ext uri="{28A0092B-C50C-407E-A947-70E740481C1C}">
                                      <a14:useLocalDpi xmlns:a14="http://schemas.microsoft.com/office/drawing/2010/main" val="0"/>
                                    </a:ext>
                                  </a:extLst>
                                </a:blip>
                                <a:stretch>
                                  <a:fillRect/>
                                </a:stretch>
                              </pic:blipFill>
                              <pic:spPr>
                                <a:xfrm>
                                  <a:off x="0" y="0"/>
                                  <a:ext cx="2511739" cy="1776291"/>
                                </a:xfrm>
                                <a:prstGeom prst="rect">
                                  <a:avLst/>
                                </a:prstGeom>
                              </pic:spPr>
                            </pic:pic>
                          </a:graphicData>
                        </a:graphic>
                      </wp:inline>
                    </w:drawing>
                  </w:r>
                </w:p>
                <w:p w14:paraId="0BAB3A2F" w14:textId="77777777" w:rsidR="008F3535" w:rsidRDefault="008F3535" w:rsidP="008F3535">
                  <w:pPr>
                    <w:pStyle w:val="ac"/>
                    <w:jc w:val="center"/>
                  </w:pPr>
                  <w:r>
                    <w:t>а</w:t>
                  </w:r>
                </w:p>
              </w:tc>
              <w:tc>
                <w:tcPr>
                  <w:tcW w:w="4742" w:type="dxa"/>
                </w:tcPr>
                <w:p w14:paraId="42E3DA4A" w14:textId="77777777" w:rsidR="008F3535" w:rsidRDefault="008F3535" w:rsidP="008F3535">
                  <w:pPr>
                    <w:pStyle w:val="ac"/>
                  </w:pPr>
                  <w:r>
                    <w:rPr>
                      <w:noProof/>
                    </w:rPr>
                    <w:drawing>
                      <wp:inline distT="0" distB="0" distL="0" distR="0" wp14:anchorId="154756C4" wp14:editId="435C1CA5">
                        <wp:extent cx="2511739" cy="1776291"/>
                        <wp:effectExtent l="0" t="0" r="3175" b="0"/>
                        <wp:docPr id="69835465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54654" name="Рисунок 5"/>
                                <pic:cNvPicPr/>
                              </pic:nvPicPr>
                              <pic:blipFill>
                                <a:blip r:embed="rId13">
                                  <a:extLst>
                                    <a:ext uri="{28A0092B-C50C-407E-A947-70E740481C1C}">
                                      <a14:useLocalDpi xmlns:a14="http://schemas.microsoft.com/office/drawing/2010/main" val="0"/>
                                    </a:ext>
                                  </a:extLst>
                                </a:blip>
                                <a:stretch>
                                  <a:fillRect/>
                                </a:stretch>
                              </pic:blipFill>
                              <pic:spPr>
                                <a:xfrm>
                                  <a:off x="0" y="0"/>
                                  <a:ext cx="2511739" cy="1776291"/>
                                </a:xfrm>
                                <a:prstGeom prst="rect">
                                  <a:avLst/>
                                </a:prstGeom>
                              </pic:spPr>
                            </pic:pic>
                          </a:graphicData>
                        </a:graphic>
                      </wp:inline>
                    </w:drawing>
                  </w:r>
                </w:p>
                <w:p w14:paraId="3A3A3215" w14:textId="77777777" w:rsidR="008F3535" w:rsidRDefault="008F3535" w:rsidP="008F3535">
                  <w:pPr>
                    <w:pStyle w:val="ac"/>
                    <w:jc w:val="center"/>
                  </w:pPr>
                  <w:r>
                    <w:t>б</w:t>
                  </w:r>
                </w:p>
              </w:tc>
            </w:tr>
            <w:tr w:rsidR="008F3535" w14:paraId="682F8D60" w14:textId="77777777" w:rsidTr="005167EF">
              <w:trPr>
                <w:trHeight w:val="1368"/>
              </w:trPr>
              <w:tc>
                <w:tcPr>
                  <w:tcW w:w="9269" w:type="dxa"/>
                  <w:gridSpan w:val="2"/>
                </w:tcPr>
                <w:p w14:paraId="4C8630B7" w14:textId="77777777" w:rsidR="008F3535" w:rsidRDefault="008F3535" w:rsidP="008F3535">
                  <w:pPr>
                    <w:pStyle w:val="ac"/>
                    <w:jc w:val="center"/>
                    <w:rPr>
                      <w:noProof/>
                    </w:rPr>
                  </w:pPr>
                  <w:r>
                    <w:rPr>
                      <w:noProof/>
                    </w:rPr>
                    <w:drawing>
                      <wp:inline distT="0" distB="0" distL="0" distR="0" wp14:anchorId="44DD8F61" wp14:editId="561990E0">
                        <wp:extent cx="2511739" cy="1776291"/>
                        <wp:effectExtent l="0" t="0" r="3175" b="0"/>
                        <wp:docPr id="940605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6059" name="Рисунок 6"/>
                                <pic:cNvPicPr/>
                              </pic:nvPicPr>
                              <pic:blipFill>
                                <a:blip r:embed="rId14">
                                  <a:extLst>
                                    <a:ext uri="{28A0092B-C50C-407E-A947-70E740481C1C}">
                                      <a14:useLocalDpi xmlns:a14="http://schemas.microsoft.com/office/drawing/2010/main" val="0"/>
                                    </a:ext>
                                  </a:extLst>
                                </a:blip>
                                <a:stretch>
                                  <a:fillRect/>
                                </a:stretch>
                              </pic:blipFill>
                              <pic:spPr>
                                <a:xfrm>
                                  <a:off x="0" y="0"/>
                                  <a:ext cx="2511739" cy="1776291"/>
                                </a:xfrm>
                                <a:prstGeom prst="rect">
                                  <a:avLst/>
                                </a:prstGeom>
                              </pic:spPr>
                            </pic:pic>
                          </a:graphicData>
                        </a:graphic>
                      </wp:inline>
                    </w:drawing>
                  </w:r>
                </w:p>
                <w:p w14:paraId="5307AAC8" w14:textId="77777777" w:rsidR="008F3535" w:rsidRDefault="008F3535" w:rsidP="008F3535">
                  <w:pPr>
                    <w:pStyle w:val="ac"/>
                    <w:jc w:val="center"/>
                    <w:rPr>
                      <w:noProof/>
                    </w:rPr>
                  </w:pPr>
                  <w:r>
                    <w:rPr>
                      <w:noProof/>
                    </w:rPr>
                    <w:t>в</w:t>
                  </w:r>
                </w:p>
              </w:tc>
            </w:tr>
          </w:tbl>
          <w:p w14:paraId="034F8A19" w14:textId="74261111" w:rsidR="008F3535" w:rsidRPr="00191AF5" w:rsidRDefault="008F3535" w:rsidP="008F3535">
            <w:pPr>
              <w:pStyle w:val="ac"/>
            </w:pPr>
            <w:bookmarkStart w:id="2" w:name="_Ref161004675"/>
            <w:bookmarkStart w:id="3" w:name="_Ref161006100"/>
            <w:r>
              <w:t>Р</w:t>
            </w:r>
            <w:r w:rsidRPr="00D26F47">
              <w:t xml:space="preserve">ис. </w:t>
            </w:r>
            <w:r w:rsidRPr="00D26F47">
              <w:fldChar w:fldCharType="begin"/>
            </w:r>
            <w:r w:rsidRPr="00D26F47">
              <w:instrText xml:space="preserve"> SEQ рис. \* ARABIC </w:instrText>
            </w:r>
            <w:r w:rsidRPr="00D26F47">
              <w:fldChar w:fldCharType="separate"/>
            </w:r>
            <w:r>
              <w:rPr>
                <w:noProof/>
              </w:rPr>
              <w:t>2</w:t>
            </w:r>
            <w:r w:rsidRPr="00D26F47">
              <w:fldChar w:fldCharType="end"/>
            </w:r>
            <w:bookmarkEnd w:id="2"/>
            <w:bookmarkEnd w:id="3"/>
            <w:r>
              <w:t xml:space="preserve">. </w:t>
            </w:r>
            <w:r w:rsidRPr="00AA10CF">
              <w:rPr>
                <w:bCs/>
                <w:iCs/>
              </w:rPr>
              <w:t xml:space="preserve"> Зависимость коэффициента использования</w:t>
            </w:r>
            <w:r w:rsidR="00DC65CB">
              <w:rPr>
                <w:bCs/>
                <w:iCs/>
              </w:rPr>
              <w:t xml:space="preserve"> бактерицидного потока</w:t>
            </w:r>
            <w:r w:rsidRPr="00AA10CF">
              <w:rPr>
                <w:bCs/>
                <w:iCs/>
              </w:rPr>
              <w:t xml:space="preserve"> от радиуса расположения ламп </w:t>
            </w:r>
            <w:r w:rsidRPr="00AA10CF">
              <w:rPr>
                <w:bCs/>
                <w:iCs/>
                <w:lang w:val="en-US"/>
              </w:rPr>
              <w:t>R</w:t>
            </w:r>
            <w:r w:rsidRPr="00AA10CF">
              <w:rPr>
                <w:bCs/>
                <w:iCs/>
              </w:rPr>
              <w:t>. Сплошная линия – эксперимент, пунктирная–расчёт. а – три лампы, б – четыре, в – шесть.</w:t>
            </w:r>
          </w:p>
        </w:tc>
      </w:tr>
    </w:tbl>
    <w:p w14:paraId="468DEE5D" w14:textId="17CAF189" w:rsidR="00DA2B19" w:rsidRDefault="00C01D65" w:rsidP="00DA2B19">
      <w:r w:rsidRPr="00C01D65">
        <w:t xml:space="preserve">Из графиков на рис. </w:t>
      </w:r>
      <w:r w:rsidR="008F3535">
        <w:t>2а и 2в</w:t>
      </w:r>
      <w:r w:rsidRPr="00C01D65">
        <w:t xml:space="preserve"> видно, что для 3 и 6 ламп при используемом в </w:t>
      </w:r>
      <w:r w:rsidR="008F3535">
        <w:t xml:space="preserve">некоторых </w:t>
      </w:r>
      <w:r w:rsidRPr="00C01D65">
        <w:t xml:space="preserve">серийных облучателях радиусе, равном 10.5 см, значение коэффициента почти не отличается от рекомендованного в руководстве Р 3.5.1904-04. </w:t>
      </w:r>
      <w:r w:rsidR="00584447">
        <w:t>Однако, при</w:t>
      </w:r>
      <w:r w:rsidR="009D26DF">
        <w:t xml:space="preserve"> </w:t>
      </w:r>
      <w:r w:rsidR="00584447">
        <w:t>увеличении</w:t>
      </w:r>
      <w:r w:rsidR="00EB2F0C">
        <w:t xml:space="preserve"> радиуса</w:t>
      </w:r>
      <w:r w:rsidR="00584447">
        <w:t xml:space="preserve"> до 18.5</w:t>
      </w:r>
      <w:r w:rsidR="00864042">
        <w:t xml:space="preserve"> </w:t>
      </w:r>
      <w:r w:rsidR="00584447">
        <w:t xml:space="preserve">см коэффициент </w:t>
      </w:r>
      <w:r w:rsidR="00EB2F0C">
        <w:t xml:space="preserve">использования </w:t>
      </w:r>
      <w:r w:rsidR="00584447">
        <w:t>бактерицидного потока можно</w:t>
      </w:r>
      <w:r w:rsidR="009D26DF">
        <w:t xml:space="preserve"> повысить</w:t>
      </w:r>
      <w:r w:rsidR="00584447">
        <w:t xml:space="preserve"> до 0.58 в трёхлампово</w:t>
      </w:r>
      <w:r w:rsidR="008F3535">
        <w:t>м</w:t>
      </w:r>
      <w:r w:rsidR="00584447">
        <w:t xml:space="preserve"> и 0.51 в шестилампово</w:t>
      </w:r>
      <w:r w:rsidR="008F3535">
        <w:t>м</w:t>
      </w:r>
      <w:r w:rsidR="00584447">
        <w:t xml:space="preserve"> </w:t>
      </w:r>
      <w:r w:rsidR="008F3535">
        <w:t>УФ-облучателях</w:t>
      </w:r>
      <w:r w:rsidR="00584447">
        <w:t>, что, соответственно, на 45% и 28% лучше исходных значений.</w:t>
      </w:r>
    </w:p>
    <w:p w14:paraId="445827C3" w14:textId="77777777" w:rsidR="008F3535" w:rsidRPr="003E15DB" w:rsidRDefault="008F3535" w:rsidP="008131D2">
      <w:pPr>
        <w:pStyle w:val="1"/>
      </w:pPr>
    </w:p>
    <w:p w14:paraId="4AE03CEA" w14:textId="594B99CD" w:rsidR="008131D2" w:rsidRDefault="008131D2" w:rsidP="008131D2">
      <w:pPr>
        <w:pStyle w:val="1"/>
      </w:pPr>
      <w:r>
        <w:t>Заключение</w:t>
      </w:r>
    </w:p>
    <w:p w14:paraId="44D2CE37" w14:textId="62E400D8" w:rsidR="00B2541C" w:rsidRDefault="008131D2" w:rsidP="00B2541C">
      <w:pPr>
        <w:rPr>
          <w:b/>
        </w:rPr>
      </w:pPr>
      <w:r>
        <w:t xml:space="preserve"> </w:t>
      </w:r>
      <w:r w:rsidR="00864042" w:rsidRPr="00864042">
        <w:t xml:space="preserve">Как показало моделирование и экспериментальные измерения, в отдельных случаях </w:t>
      </w:r>
      <w:r w:rsidR="0046743C" w:rsidRPr="00864042">
        <w:t xml:space="preserve">можно повысить </w:t>
      </w:r>
      <w:r w:rsidR="00864042" w:rsidRPr="00864042">
        <w:t xml:space="preserve">коэффициент использования </w:t>
      </w:r>
      <w:r w:rsidR="008F3535">
        <w:t>УФ-</w:t>
      </w:r>
      <w:r w:rsidR="00864042" w:rsidRPr="00864042">
        <w:t>потока</w:t>
      </w:r>
      <w:r w:rsidR="008F3535">
        <w:t xml:space="preserve"> открытых об</w:t>
      </w:r>
      <w:r w:rsidR="00543189">
        <w:t>л</w:t>
      </w:r>
      <w:r w:rsidR="008F3535">
        <w:t>уч</w:t>
      </w:r>
      <w:r w:rsidR="00543189">
        <w:t>ате</w:t>
      </w:r>
      <w:r w:rsidR="008F3535">
        <w:t>лей</w:t>
      </w:r>
      <w:r w:rsidR="00864042" w:rsidRPr="00864042">
        <w:t xml:space="preserve"> до 60%, что означает уменьшение времени обработки в 1.5 раза</w:t>
      </w:r>
      <w:r w:rsidR="008F3535">
        <w:t>.</w:t>
      </w:r>
      <w:r w:rsidR="00864042" w:rsidRPr="00864042">
        <w:t xml:space="preserve"> </w:t>
      </w:r>
      <w:r w:rsidR="008F3535" w:rsidRPr="00864042">
        <w:t xml:space="preserve">Созданная расчётная модель описывает распределение УФ-излучения вокруг облучателей с коэффициентом </w:t>
      </w:r>
      <w:r w:rsidR="008F3535" w:rsidRPr="008F3535">
        <w:t>корреляции с экспериментом</w:t>
      </w:r>
      <w:r w:rsidR="008F3535">
        <w:t xml:space="preserve"> </w:t>
      </w:r>
      <w:r w:rsidR="008F3535" w:rsidRPr="00864042">
        <w:t xml:space="preserve">0.82±0.03 и может быть использована для оптимизации конструкций облучателей. Благодаря разработанной модели можно производить вычисления распределения УФ-излучения и коэффициента использования бактерицидного потока для различных конфигураций ламп ещё на этапе проектирования облучателя. Это даёт возможность сэкономить ресурсы на производство опытных образцов облучателей и время </w:t>
      </w:r>
      <w:r w:rsidR="008F3535" w:rsidRPr="00864042">
        <w:lastRenderedPageBreak/>
        <w:t>на проведение опытов по определению коэффициента использования бактерицидного потока для нового оборудования.</w:t>
      </w:r>
      <w:r w:rsidR="0013297D">
        <w:rPr>
          <w:b/>
        </w:rPr>
        <w:t xml:space="preserve"> </w:t>
      </w:r>
    </w:p>
    <w:p w14:paraId="3220C108" w14:textId="596727EF" w:rsidR="0013297D" w:rsidRDefault="0013297D" w:rsidP="002A30DA">
      <w:pPr>
        <w:pStyle w:val="1"/>
        <w:jc w:val="both"/>
      </w:pPr>
    </w:p>
    <w:p w14:paraId="774B215C" w14:textId="663E3199" w:rsidR="002A30DA" w:rsidRDefault="0013297D" w:rsidP="002A30DA">
      <w:pPr>
        <w:pStyle w:val="1"/>
      </w:pPr>
      <w:r w:rsidRPr="003E15DB">
        <w:br w:type="page"/>
      </w:r>
      <w:r w:rsidR="002A30DA">
        <w:lastRenderedPageBreak/>
        <w:t>Литература</w:t>
      </w:r>
    </w:p>
    <w:p w14:paraId="28BF50A6" w14:textId="73C35F9F" w:rsidR="002A30DA" w:rsidRDefault="002A30DA" w:rsidP="00667CE3">
      <w:pPr>
        <w:numPr>
          <w:ilvl w:val="0"/>
          <w:numId w:val="1"/>
        </w:numPr>
      </w:pPr>
      <w:r w:rsidRPr="00C54D7F">
        <w:rPr>
          <w:i/>
          <w:iCs/>
        </w:rPr>
        <w:t>Костюченко С.В., Васильев А.И., Ткачев А.А., Загайнова А.В., Курбатов И.В., Абрамова И.А., Юдин С.М., Грицюк О.В</w:t>
      </w:r>
      <w:r w:rsidRPr="00C54D7F">
        <w:t>. // Гигиена и санитария. 2021</w:t>
      </w:r>
      <w:r w:rsidRPr="00C54D7F">
        <w:rPr>
          <w:lang w:val="en-US"/>
        </w:rPr>
        <w:t>.</w:t>
      </w:r>
      <w:r w:rsidRPr="00C54D7F">
        <w:t xml:space="preserve"> Т. 100</w:t>
      </w:r>
      <w:r w:rsidRPr="00C54D7F">
        <w:rPr>
          <w:lang w:val="en-US"/>
        </w:rPr>
        <w:t>.</w:t>
      </w:r>
      <w:r w:rsidRPr="00C54D7F">
        <w:t xml:space="preserve"> № 11</w:t>
      </w:r>
      <w:r w:rsidRPr="00C54D7F">
        <w:rPr>
          <w:lang w:val="en-US"/>
        </w:rPr>
        <w:t>.</w:t>
      </w:r>
      <w:r w:rsidRPr="00C54D7F">
        <w:t xml:space="preserve"> С. 1229-1235.</w:t>
      </w:r>
    </w:p>
    <w:p w14:paraId="6FC9665B" w14:textId="768D92B5" w:rsidR="00667CE3" w:rsidRDefault="00667CE3" w:rsidP="00667CE3">
      <w:pPr>
        <w:numPr>
          <w:ilvl w:val="0"/>
          <w:numId w:val="1"/>
        </w:numPr>
      </w:pPr>
      <w:r>
        <w:t>Ультрафиолетовые технологии в современном мире.</w:t>
      </w:r>
      <w:r>
        <w:rPr>
          <w:bCs/>
          <w:iCs/>
        </w:rPr>
        <w:t xml:space="preserve"> / под ред. Ф.В. Кармазинов, С.В. Костюченко, Н.Н. Кудрявцев, С.В. Храменков.</w:t>
      </w:r>
      <w:r>
        <w:t xml:space="preserve"> - Долгопрудный: Издательский дом «Интеллект», 2012.</w:t>
      </w:r>
    </w:p>
    <w:p w14:paraId="29519193" w14:textId="2541CF80" w:rsidR="00667CE3" w:rsidRDefault="00667CE3" w:rsidP="00667CE3">
      <w:pPr>
        <w:numPr>
          <w:ilvl w:val="0"/>
          <w:numId w:val="1"/>
        </w:numPr>
      </w:pPr>
      <w:r w:rsidRPr="00667CE3">
        <w:rPr>
          <w:i/>
          <w:iCs/>
        </w:rPr>
        <w:t>Шандала М.Г., Абрамова Е.М., Соколова И.Ф., Юзбашев В.Г., Пальцев Ю.П., Иванцова Т.В., Цирулин А.В., Вассерман А.Л., Лаврова Р.Г.</w:t>
      </w:r>
      <w:r w:rsidRPr="00667CE3">
        <w:t xml:space="preserve"> Р 3.5.1904-04, Использование ультрафиолетового бактерицидного излучения для обеззараживания воздуха в помещениях – Москва: Минздрав, 2004.</w:t>
      </w:r>
    </w:p>
    <w:p w14:paraId="01C794AD" w14:textId="56CBE7FE" w:rsidR="00667CE3" w:rsidRDefault="00667CE3" w:rsidP="00667CE3">
      <w:pPr>
        <w:numPr>
          <w:ilvl w:val="0"/>
          <w:numId w:val="1"/>
        </w:numPr>
      </w:pPr>
      <w:r w:rsidRPr="00667CE3">
        <w:rPr>
          <w:i/>
          <w:iCs/>
          <w:lang w:val="en-US"/>
        </w:rPr>
        <w:t>Perminov S., Mikhailovskiy N., Sedunin A., Okunevich I., Kalinov I., Kurenkov M. and Tsetserukou D.</w:t>
      </w:r>
      <w:r w:rsidRPr="00667CE3">
        <w:rPr>
          <w:lang w:val="en-US"/>
        </w:rPr>
        <w:t xml:space="preserve"> / 17th International Conference on Automation Science and Engineering. № 17. </w:t>
      </w:r>
      <w:r w:rsidRPr="00667CE3">
        <w:t>–</w:t>
      </w:r>
      <w:r w:rsidRPr="00667CE3">
        <w:rPr>
          <w:lang w:val="en-US"/>
        </w:rPr>
        <w:t xml:space="preserve"> Lyon, 2021. P. 2147-2152.</w:t>
      </w:r>
    </w:p>
    <w:p w14:paraId="7F922E2F" w14:textId="76489BFC" w:rsidR="00667CE3" w:rsidRDefault="00667CE3" w:rsidP="00667CE3">
      <w:pPr>
        <w:numPr>
          <w:ilvl w:val="0"/>
          <w:numId w:val="1"/>
        </w:numPr>
      </w:pPr>
      <w:r w:rsidRPr="00667CE3">
        <w:rPr>
          <w:i/>
          <w:iCs/>
          <w:lang w:val="en-US"/>
        </w:rPr>
        <w:t>Haag C. W., Holliday G., Archulet K., Tang W.</w:t>
      </w:r>
      <w:r w:rsidRPr="00667CE3">
        <w:rPr>
          <w:lang w:val="en-US"/>
        </w:rPr>
        <w:t xml:space="preserve"> // Infection Control &amp; Hospital Epidemiology. 2023. Vol. 44. № 9. P. 1505-1507.</w:t>
      </w:r>
    </w:p>
    <w:p w14:paraId="130F02D5" w14:textId="329D63CE" w:rsidR="00667CE3" w:rsidRDefault="00667CE3" w:rsidP="00667CE3">
      <w:pPr>
        <w:numPr>
          <w:ilvl w:val="0"/>
          <w:numId w:val="1"/>
        </w:numPr>
      </w:pPr>
      <w:r w:rsidRPr="00667CE3">
        <w:rPr>
          <w:i/>
          <w:iCs/>
          <w:lang w:val="nl-NL"/>
        </w:rPr>
        <w:t>Jin S., Linden K.G., Ducoste J., Liu D.</w:t>
      </w:r>
      <w:r w:rsidRPr="00667CE3">
        <w:rPr>
          <w:lang w:val="nl-NL"/>
        </w:rPr>
        <w:t xml:space="preserve"> // Water Research. 2005. Vol. 39. </w:t>
      </w:r>
      <w:r w:rsidRPr="00667CE3">
        <w:rPr>
          <w:lang w:val="en-US"/>
        </w:rPr>
        <w:t>№ 12. 2711-2721.</w:t>
      </w:r>
    </w:p>
    <w:p w14:paraId="6ED93172" w14:textId="77777777" w:rsidR="003E15DB" w:rsidRDefault="003E15DB" w:rsidP="003E15DB">
      <w:pPr>
        <w:numPr>
          <w:ilvl w:val="0"/>
          <w:numId w:val="1"/>
        </w:numPr>
        <w:rPr>
          <w:lang w:val="en-US"/>
        </w:rPr>
      </w:pPr>
      <w:r w:rsidRPr="00667CE3">
        <w:rPr>
          <w:i/>
          <w:iCs/>
          <w:lang w:val="en-US"/>
        </w:rPr>
        <w:t>Vigstrand O.</w:t>
      </w:r>
      <w:r w:rsidRPr="00667CE3">
        <w:rPr>
          <w:lang w:val="en-US"/>
        </w:rPr>
        <w:t xml:space="preserve"> Development of an absorption model for gas discharge lamp simulation</w:t>
      </w:r>
      <w:r w:rsidRPr="00470C72">
        <w:rPr>
          <w:lang w:val="en-US"/>
        </w:rPr>
        <w:t xml:space="preserve">: </w:t>
      </w:r>
      <w:r>
        <w:rPr>
          <w:lang w:val="en-US"/>
        </w:rPr>
        <w:t xml:space="preserve">master’s thesis. </w:t>
      </w:r>
      <w:r w:rsidRPr="00190D52">
        <w:rPr>
          <w:lang w:val="en-US"/>
        </w:rPr>
        <w:t>–</w:t>
      </w:r>
      <w:r>
        <w:rPr>
          <w:lang w:val="en-US"/>
        </w:rPr>
        <w:t xml:space="preserve"> </w:t>
      </w:r>
      <w:r w:rsidRPr="00667CE3">
        <w:rPr>
          <w:lang w:val="en-US"/>
        </w:rPr>
        <w:t>Malm</w:t>
      </w:r>
      <w:r>
        <w:rPr>
          <w:lang w:val="en-US"/>
        </w:rPr>
        <w:t>o</w:t>
      </w:r>
      <w:r w:rsidRPr="00667CE3">
        <w:rPr>
          <w:lang w:val="en-US"/>
        </w:rPr>
        <w:t>: Malm</w:t>
      </w:r>
      <w:r>
        <w:rPr>
          <w:lang w:val="en-US"/>
        </w:rPr>
        <w:t>o</w:t>
      </w:r>
      <w:r w:rsidRPr="00667CE3">
        <w:rPr>
          <w:lang w:val="en-US"/>
        </w:rPr>
        <w:t xml:space="preserve"> University, 2021.</w:t>
      </w:r>
    </w:p>
    <w:p w14:paraId="447D4E33" w14:textId="6E442B7C" w:rsidR="00470C72" w:rsidRPr="00667CE3" w:rsidRDefault="00470C72" w:rsidP="00667CE3">
      <w:pPr>
        <w:numPr>
          <w:ilvl w:val="0"/>
          <w:numId w:val="1"/>
        </w:numPr>
        <w:rPr>
          <w:lang w:val="en-US"/>
        </w:rPr>
      </w:pPr>
      <w:r w:rsidRPr="00470C72">
        <w:rPr>
          <w:i/>
          <w:iCs/>
          <w:lang w:val="en-US"/>
        </w:rPr>
        <w:t>Lawai O., Dussert B., Howarth C., Platzer K., Sasges M., Muller J., Whitby E., Stowe R., Volker A., Witham D., Engel S., Posy P., van der Pol A.</w:t>
      </w:r>
      <w:r w:rsidRPr="00470C72">
        <w:rPr>
          <w:lang w:val="en-US"/>
        </w:rPr>
        <w:t xml:space="preserve"> // IUVA News. 2017. Vol. 19. №1. P. 9-16.</w:t>
      </w:r>
    </w:p>
    <w:p w14:paraId="7B0199BD" w14:textId="77777777" w:rsidR="002A30DA" w:rsidRPr="00667CE3" w:rsidRDefault="002A30DA">
      <w:pPr>
        <w:spacing w:line="259" w:lineRule="auto"/>
        <w:ind w:firstLine="0"/>
        <w:jc w:val="left"/>
        <w:rPr>
          <w:rFonts w:eastAsiaTheme="majorEastAsia" w:cstheme="majorBidi"/>
          <w:b/>
          <w:sz w:val="28"/>
          <w:szCs w:val="32"/>
          <w:lang w:val="en-US"/>
        </w:rPr>
      </w:pPr>
      <w:r w:rsidRPr="00667CE3">
        <w:rPr>
          <w:lang w:val="en-US"/>
        </w:rPr>
        <w:br w:type="page"/>
      </w:r>
    </w:p>
    <w:p w14:paraId="64B37C5E" w14:textId="77777777" w:rsidR="00DC2858" w:rsidRDefault="00DC2858" w:rsidP="00DC2858">
      <w:pPr>
        <w:pStyle w:val="1"/>
        <w:jc w:val="right"/>
        <w:rPr>
          <w:rFonts w:eastAsia="Times New Roman"/>
          <w:lang w:val="en-US" w:eastAsia="ru-RU"/>
        </w:rPr>
      </w:pPr>
      <w:r>
        <w:rPr>
          <w:rFonts w:eastAsia="Times New Roman"/>
          <w:lang w:val="en-US" w:eastAsia="ru-RU"/>
        </w:rPr>
        <w:lastRenderedPageBreak/>
        <w:t>PACS</w:t>
      </w:r>
      <w:r w:rsidRPr="00DC2858">
        <w:rPr>
          <w:rFonts w:eastAsia="Times New Roman"/>
          <w:lang w:val="en-US" w:eastAsia="ru-RU"/>
        </w:rPr>
        <w:t xml:space="preserve"> 42.72.</w:t>
      </w:r>
      <w:r w:rsidRPr="00830696">
        <w:rPr>
          <w:rFonts w:eastAsia="Times New Roman"/>
          <w:lang w:val="en-US" w:eastAsia="ru-RU"/>
        </w:rPr>
        <w:t>Bj</w:t>
      </w:r>
      <w:r w:rsidRPr="00DC2858">
        <w:rPr>
          <w:rFonts w:eastAsia="Times New Roman"/>
          <w:lang w:val="en-US" w:eastAsia="ru-RU"/>
        </w:rPr>
        <w:t>, 07.05.</w:t>
      </w:r>
      <w:r w:rsidRPr="00830696">
        <w:rPr>
          <w:rFonts w:eastAsia="Times New Roman"/>
          <w:lang w:val="en-US" w:eastAsia="ru-RU"/>
        </w:rPr>
        <w:t>Tp</w:t>
      </w:r>
    </w:p>
    <w:p w14:paraId="48C52A79" w14:textId="77777777" w:rsidR="00DC2858" w:rsidRPr="00DC2858" w:rsidRDefault="00DC2858" w:rsidP="00DC2858">
      <w:pPr>
        <w:rPr>
          <w:lang w:val="en-US" w:eastAsia="ru-RU"/>
        </w:rPr>
      </w:pPr>
    </w:p>
    <w:p w14:paraId="4C2CE0C0" w14:textId="6FAB1EE5" w:rsidR="0013297D" w:rsidRPr="0013297D" w:rsidRDefault="006B4B1A" w:rsidP="0013297D">
      <w:pPr>
        <w:pStyle w:val="a3"/>
        <w:rPr>
          <w:lang w:val="en-US"/>
        </w:rPr>
      </w:pPr>
      <w:r w:rsidRPr="006B4B1A">
        <w:rPr>
          <w:lang w:val="en-US"/>
        </w:rPr>
        <w:t>Optimization of the design of open-type ultraviolet irradiators</w:t>
      </w:r>
      <w:r w:rsidR="0013297D" w:rsidRPr="00930174">
        <w:rPr>
          <w:lang w:val="en-US"/>
        </w:rPr>
        <w:t xml:space="preserve"> </w:t>
      </w:r>
    </w:p>
    <w:p w14:paraId="6D86BEC0" w14:textId="1884F70B" w:rsidR="00930174" w:rsidRPr="00026532" w:rsidRDefault="00930174" w:rsidP="007B4A9D">
      <w:pPr>
        <w:jc w:val="center"/>
        <w:rPr>
          <w:vertAlign w:val="superscript"/>
          <w:lang w:val="en-US"/>
        </w:rPr>
      </w:pPr>
      <w:r w:rsidRPr="00D973FC">
        <w:rPr>
          <w:lang w:val="en-US"/>
        </w:rPr>
        <w:t>D</w:t>
      </w:r>
      <w:r w:rsidRPr="00243C80">
        <w:rPr>
          <w:lang w:val="en-US"/>
        </w:rPr>
        <w:t>.</w:t>
      </w:r>
      <w:r w:rsidRPr="00D973FC">
        <w:rPr>
          <w:lang w:val="en-US"/>
        </w:rPr>
        <w:t>E</w:t>
      </w:r>
      <w:r w:rsidRPr="00243C80">
        <w:rPr>
          <w:lang w:val="en-US"/>
        </w:rPr>
        <w:t xml:space="preserve">. </w:t>
      </w:r>
      <w:r w:rsidRPr="00D973FC">
        <w:rPr>
          <w:lang w:val="en-US"/>
        </w:rPr>
        <w:t>Naumenko</w:t>
      </w:r>
      <w:r w:rsidR="00026532">
        <w:rPr>
          <w:vertAlign w:val="superscript"/>
          <w:lang w:val="en-US"/>
        </w:rPr>
        <w:t>1</w:t>
      </w:r>
      <w:r w:rsidRPr="00243C80">
        <w:rPr>
          <w:lang w:val="en-US"/>
        </w:rPr>
        <w:t xml:space="preserve">, </w:t>
      </w:r>
      <w:r w:rsidRPr="00D973FC">
        <w:rPr>
          <w:lang w:val="en-US"/>
        </w:rPr>
        <w:t>V</w:t>
      </w:r>
      <w:r w:rsidRPr="00243C80">
        <w:rPr>
          <w:lang w:val="en-US"/>
        </w:rPr>
        <w:t>.</w:t>
      </w:r>
      <w:r w:rsidRPr="00D973FC">
        <w:rPr>
          <w:lang w:val="en-US"/>
        </w:rPr>
        <w:t>A</w:t>
      </w:r>
      <w:r w:rsidRPr="00243C80">
        <w:rPr>
          <w:lang w:val="en-US"/>
        </w:rPr>
        <w:t xml:space="preserve">. </w:t>
      </w:r>
      <w:r w:rsidRPr="00D973FC">
        <w:rPr>
          <w:lang w:val="en-US"/>
        </w:rPr>
        <w:t>Levchenko</w:t>
      </w:r>
      <w:r w:rsidR="00026532">
        <w:rPr>
          <w:vertAlign w:val="superscript"/>
          <w:lang w:val="en-US"/>
        </w:rPr>
        <w:t>2</w:t>
      </w:r>
      <w:r w:rsidRPr="00243C80">
        <w:rPr>
          <w:lang w:val="en-US"/>
        </w:rPr>
        <w:t xml:space="preserve">, </w:t>
      </w:r>
      <w:r w:rsidRPr="00D973FC">
        <w:rPr>
          <w:lang w:val="en-US"/>
        </w:rPr>
        <w:t>A</w:t>
      </w:r>
      <w:r w:rsidRPr="00243C80">
        <w:rPr>
          <w:lang w:val="en-US"/>
        </w:rPr>
        <w:t>.</w:t>
      </w:r>
      <w:r w:rsidRPr="00D973FC">
        <w:rPr>
          <w:lang w:val="en-US"/>
        </w:rPr>
        <w:t>I</w:t>
      </w:r>
      <w:r w:rsidRPr="00243C80">
        <w:rPr>
          <w:lang w:val="en-US"/>
        </w:rPr>
        <w:t xml:space="preserve">. </w:t>
      </w:r>
      <w:r w:rsidRPr="00D973FC">
        <w:rPr>
          <w:lang w:val="en-US"/>
        </w:rPr>
        <w:t>Vasiliev</w:t>
      </w:r>
      <w:r w:rsidR="00026532">
        <w:rPr>
          <w:vertAlign w:val="superscript"/>
          <w:lang w:val="en-US"/>
        </w:rPr>
        <w:t>2</w:t>
      </w:r>
    </w:p>
    <w:p w14:paraId="11C74A98" w14:textId="48C72407" w:rsidR="00026532" w:rsidRPr="00243C80" w:rsidRDefault="00026532" w:rsidP="00026532">
      <w:pPr>
        <w:jc w:val="center"/>
        <w:rPr>
          <w:lang w:val="en-US"/>
        </w:rPr>
      </w:pPr>
      <w:r>
        <w:rPr>
          <w:vertAlign w:val="superscript"/>
          <w:lang w:val="en-US"/>
        </w:rPr>
        <w:t>1</w:t>
      </w:r>
      <w:r w:rsidRPr="00DC2858">
        <w:rPr>
          <w:lang w:val="en-US"/>
        </w:rPr>
        <w:t>M</w:t>
      </w:r>
      <w:r>
        <w:rPr>
          <w:lang w:val="en-US"/>
        </w:rPr>
        <w:t>oscow Institute of Physics and Technologies</w:t>
      </w:r>
      <w:r w:rsidRPr="00DC2858">
        <w:rPr>
          <w:lang w:val="en-US"/>
        </w:rPr>
        <w:t>. 9 Institutsky Lane, Dolgoprudny, Moscow region, 141701, Russia.</w:t>
      </w:r>
      <w:r>
        <w:rPr>
          <w:lang w:val="en-US"/>
        </w:rPr>
        <w:t xml:space="preserve"> E-mail: i@ddannaum.ru</w:t>
      </w:r>
    </w:p>
    <w:p w14:paraId="3F854053" w14:textId="64383FD0" w:rsidR="00DC2858" w:rsidRPr="00DC2858" w:rsidRDefault="00026532" w:rsidP="007B4A9D">
      <w:pPr>
        <w:jc w:val="center"/>
        <w:rPr>
          <w:lang w:val="en-US"/>
        </w:rPr>
      </w:pPr>
      <w:r>
        <w:rPr>
          <w:vertAlign w:val="superscript"/>
          <w:lang w:val="en-US"/>
        </w:rPr>
        <w:t>2</w:t>
      </w:r>
      <w:r w:rsidR="00DC2858" w:rsidRPr="00DC2858">
        <w:rPr>
          <w:lang w:val="en-US"/>
        </w:rPr>
        <w:t>NPO "LIT". 25 Likhachevsky proezd, Dolgoprudny, Moscow region, 141701, Russia.</w:t>
      </w:r>
    </w:p>
    <w:p w14:paraId="3DF9645A" w14:textId="666619CF" w:rsidR="00DC2858" w:rsidRDefault="006B4B1A" w:rsidP="00DC2858">
      <w:pPr>
        <w:pStyle w:val="1"/>
        <w:jc w:val="both"/>
        <w:rPr>
          <w:rFonts w:eastAsiaTheme="minorEastAsia" w:cstheme="minorBidi"/>
          <w:bCs/>
          <w:i/>
          <w:iCs/>
          <w:sz w:val="24"/>
          <w:szCs w:val="22"/>
          <w:lang w:val="en-US"/>
        </w:rPr>
      </w:pPr>
      <w:r w:rsidRPr="006B4B1A">
        <w:rPr>
          <w:rFonts w:eastAsiaTheme="minorEastAsia" w:cstheme="minorBidi"/>
          <w:bCs/>
          <w:i/>
          <w:iCs/>
          <w:sz w:val="24"/>
          <w:szCs w:val="22"/>
          <w:lang w:val="en-US"/>
        </w:rPr>
        <w:t>The distribution and flux of ultraviolet radiation in the space around outdoor open-type irradiators with a different number and arrangement of lamps has been studied. A design model of an irradiator consisting of low-pressure gas-discharge amalgam lamps and power opaque structural elements of circular cross-section has been developed, taking into account the location and dimensions of all absorbing structural elements. As a result of experiments and computer simulations, it was shown how gas discharge lamps should be positioned to achieve the best utilization rate of the bactericidal flow. The results of the calculated model coincide with the experimental results.</w:t>
      </w:r>
    </w:p>
    <w:p w14:paraId="63138B37" w14:textId="768EA4ED" w:rsidR="00A47D8F" w:rsidRPr="00A47D8F" w:rsidRDefault="00A47D8F" w:rsidP="00A47D8F">
      <w:pPr>
        <w:rPr>
          <w:lang w:val="en-US"/>
        </w:rPr>
      </w:pPr>
      <w:r w:rsidRPr="00A47D8F">
        <w:rPr>
          <w:i/>
          <w:lang w:val="en-US"/>
        </w:rPr>
        <w:t>Keywords</w:t>
      </w:r>
      <w:r w:rsidRPr="00A47D8F">
        <w:rPr>
          <w:lang w:val="en-US"/>
        </w:rPr>
        <w:t>: ultraviolet radiation, open irradiators, bactericidal flux utilization factor, gas discharge lamps, amalgam lamps, shading, computer modeling.</w:t>
      </w:r>
    </w:p>
    <w:p w14:paraId="2F5E91BD" w14:textId="5353814B" w:rsidR="00930174" w:rsidRPr="00930174" w:rsidRDefault="00F44F3B" w:rsidP="00930174">
      <w:pPr>
        <w:pStyle w:val="1"/>
        <w:rPr>
          <w:lang w:val="en-US"/>
        </w:rPr>
      </w:pPr>
      <w:r>
        <w:rPr>
          <w:lang w:val="en-US"/>
        </w:rPr>
        <w:t>R</w:t>
      </w:r>
      <w:r w:rsidR="00930174">
        <w:rPr>
          <w:lang w:val="en-US"/>
        </w:rPr>
        <w:t>e</w:t>
      </w:r>
      <w:r>
        <w:rPr>
          <w:lang w:val="en-US"/>
        </w:rPr>
        <w:t>fe</w:t>
      </w:r>
      <w:r w:rsidR="00930174">
        <w:rPr>
          <w:lang w:val="en-US"/>
        </w:rPr>
        <w:t>rences</w:t>
      </w:r>
    </w:p>
    <w:p w14:paraId="5A09BCF3" w14:textId="77777777" w:rsidR="00930174" w:rsidRPr="00930174" w:rsidRDefault="00930174" w:rsidP="00930174">
      <w:pPr>
        <w:rPr>
          <w:lang w:val="en-US"/>
        </w:rPr>
      </w:pPr>
    </w:p>
    <w:p w14:paraId="3966D33C" w14:textId="571771C1" w:rsidR="00810908" w:rsidRPr="00430884" w:rsidRDefault="00810908" w:rsidP="00430884">
      <w:pPr>
        <w:pStyle w:val="aff0"/>
        <w:numPr>
          <w:ilvl w:val="0"/>
          <w:numId w:val="2"/>
        </w:numPr>
        <w:rPr>
          <w:lang w:val="en-US"/>
        </w:rPr>
      </w:pPr>
      <w:r w:rsidRPr="00430884">
        <w:rPr>
          <w:lang w:val="en-US"/>
        </w:rPr>
        <w:t>Kostyuchenko S.V., Vasiliev A.I., Tkachev A.A., Zagainova A.V., Kurbatov I.V., Abramova I.A., Yudin S.M., Gritsyuk O.V.</w:t>
      </w:r>
      <w:r w:rsidR="00F51E4E" w:rsidRPr="00430884">
        <w:rPr>
          <w:lang w:val="en-US"/>
        </w:rPr>
        <w:t>,</w:t>
      </w:r>
      <w:r w:rsidRPr="00430884">
        <w:rPr>
          <w:lang w:val="en-US"/>
        </w:rPr>
        <w:t xml:space="preserve"> Hygiene </w:t>
      </w:r>
      <w:r w:rsidR="007B4A9D" w:rsidRPr="00430884">
        <w:rPr>
          <w:lang w:val="en-US"/>
        </w:rPr>
        <w:t>&amp;</w:t>
      </w:r>
      <w:r w:rsidRPr="00430884">
        <w:rPr>
          <w:lang w:val="en-US"/>
        </w:rPr>
        <w:t xml:space="preserve"> sanitation,</w:t>
      </w:r>
      <w:r w:rsidR="00213BCC" w:rsidRPr="00430884">
        <w:rPr>
          <w:lang w:val="en-US"/>
        </w:rPr>
        <w:t xml:space="preserve"> </w:t>
      </w:r>
      <w:r w:rsidR="00026532" w:rsidRPr="00430884">
        <w:rPr>
          <w:b/>
          <w:lang w:val="en-US"/>
        </w:rPr>
        <w:t>100</w:t>
      </w:r>
      <w:r w:rsidR="00026532" w:rsidRPr="00430884">
        <w:rPr>
          <w:noProof/>
          <w:lang w:val="en-US"/>
        </w:rPr>
        <w:t xml:space="preserve"> (</w:t>
      </w:r>
      <w:r w:rsidR="00213BCC" w:rsidRPr="00430884">
        <w:rPr>
          <w:noProof/>
          <w:lang w:val="en-US"/>
        </w:rPr>
        <w:t>11</w:t>
      </w:r>
      <w:r w:rsidR="00026532" w:rsidRPr="00430884">
        <w:rPr>
          <w:noProof/>
          <w:lang w:val="en-US"/>
        </w:rPr>
        <w:t>)</w:t>
      </w:r>
      <w:r w:rsidRPr="00430884">
        <w:rPr>
          <w:lang w:val="en-US"/>
        </w:rPr>
        <w:t>, 1229-1235</w:t>
      </w:r>
      <w:r w:rsidR="00DC2858" w:rsidRPr="00430884">
        <w:rPr>
          <w:lang w:val="en-US"/>
        </w:rPr>
        <w:t xml:space="preserve"> (2021).</w:t>
      </w:r>
    </w:p>
    <w:p w14:paraId="38C26469" w14:textId="5D72EB0C" w:rsidR="00810908" w:rsidRPr="00430884" w:rsidRDefault="00810908" w:rsidP="00430884">
      <w:pPr>
        <w:pStyle w:val="aff0"/>
        <w:numPr>
          <w:ilvl w:val="0"/>
          <w:numId w:val="2"/>
        </w:numPr>
        <w:rPr>
          <w:lang w:val="en-US"/>
        </w:rPr>
      </w:pPr>
      <w:r w:rsidRPr="00430884">
        <w:rPr>
          <w:lang w:val="en-US"/>
        </w:rPr>
        <w:t>Karmazinov F.V., Kostyuchenko S.V., Kudryavtsev N.N., Khramenkov S.V., Ultraviolet technologies in the modern world</w:t>
      </w:r>
      <w:r w:rsidR="00DC2858" w:rsidRPr="00430884">
        <w:rPr>
          <w:lang w:val="en-US"/>
        </w:rPr>
        <w:t xml:space="preserve">; </w:t>
      </w:r>
      <w:r w:rsidRPr="00430884">
        <w:rPr>
          <w:lang w:val="en-US"/>
        </w:rPr>
        <w:t xml:space="preserve">Dolgoprudny: Intellect Publishing House, 2012. </w:t>
      </w:r>
    </w:p>
    <w:p w14:paraId="1492F227" w14:textId="651241E4" w:rsidR="00810908" w:rsidRPr="00430884" w:rsidRDefault="00810908" w:rsidP="00430884">
      <w:pPr>
        <w:pStyle w:val="aff0"/>
        <w:numPr>
          <w:ilvl w:val="0"/>
          <w:numId w:val="2"/>
        </w:numPr>
        <w:rPr>
          <w:lang w:val="en-US"/>
        </w:rPr>
      </w:pPr>
      <w:r w:rsidRPr="00430884">
        <w:rPr>
          <w:lang w:val="en-US"/>
        </w:rPr>
        <w:t>Shandala M.G., Abramova E.M., Sokolova I.F., Yuzbashev V.G., Fingers Yu.P., Ivantsova T.V., Tsirulin A.V., Wasserman A.L., Lavrova R.G., P 3.5.1904-04, The use of ultraviolet bactericidal radiation for indoor air disinfection</w:t>
      </w:r>
      <w:r w:rsidR="007B4A9D" w:rsidRPr="00430884">
        <w:rPr>
          <w:lang w:val="en-US"/>
        </w:rPr>
        <w:t>;</w:t>
      </w:r>
      <w:r w:rsidRPr="00430884">
        <w:rPr>
          <w:lang w:val="en-US"/>
        </w:rPr>
        <w:t xml:space="preserve"> Moscow: Ministry of Health, 2004.</w:t>
      </w:r>
    </w:p>
    <w:p w14:paraId="64608C1F" w14:textId="01D0BF50" w:rsidR="00810908" w:rsidRPr="00430884" w:rsidRDefault="00810908" w:rsidP="00430884">
      <w:pPr>
        <w:pStyle w:val="aff0"/>
        <w:numPr>
          <w:ilvl w:val="0"/>
          <w:numId w:val="2"/>
        </w:numPr>
        <w:rPr>
          <w:lang w:val="en-US"/>
        </w:rPr>
      </w:pPr>
      <w:r w:rsidRPr="00430884">
        <w:rPr>
          <w:lang w:val="en-US"/>
        </w:rPr>
        <w:t>Perminov S., Mikhailovskiy N., Sedunin A., Okunevich I., Kalinov I., Kurenkov M. and  Tsetserukou D., 17th International Conference on Automation Science and Engineering</w:t>
      </w:r>
      <w:r w:rsidR="00213BCC" w:rsidRPr="00430884">
        <w:rPr>
          <w:lang w:val="en-US"/>
        </w:rPr>
        <w:t xml:space="preserve"> (</w:t>
      </w:r>
      <w:r w:rsidR="007B4A9D" w:rsidRPr="00430884">
        <w:rPr>
          <w:lang w:val="en-US"/>
        </w:rPr>
        <w:t>17</w:t>
      </w:r>
      <w:r w:rsidR="00213BCC" w:rsidRPr="00430884">
        <w:rPr>
          <w:lang w:val="en-US"/>
        </w:rPr>
        <w:t>)</w:t>
      </w:r>
      <w:r w:rsidR="007B4A9D" w:rsidRPr="00430884">
        <w:rPr>
          <w:lang w:val="en-US"/>
        </w:rPr>
        <w:t>.</w:t>
      </w:r>
      <w:r w:rsidRPr="00430884">
        <w:rPr>
          <w:lang w:val="en-US"/>
        </w:rPr>
        <w:t xml:space="preserve"> </w:t>
      </w:r>
      <w:r w:rsidR="007B4A9D" w:rsidRPr="00430884">
        <w:rPr>
          <w:lang w:val="en-US"/>
        </w:rPr>
        <w:t>Lyon, 2021</w:t>
      </w:r>
      <w:r w:rsidRPr="00430884">
        <w:rPr>
          <w:lang w:val="en-US"/>
        </w:rPr>
        <w:t xml:space="preserve">, pp. 2147-2152. </w:t>
      </w:r>
    </w:p>
    <w:p w14:paraId="66EC65D0" w14:textId="31820E93" w:rsidR="00810908" w:rsidRPr="00430884" w:rsidRDefault="00810908" w:rsidP="00430884">
      <w:pPr>
        <w:pStyle w:val="aff0"/>
        <w:numPr>
          <w:ilvl w:val="0"/>
          <w:numId w:val="2"/>
        </w:numPr>
        <w:rPr>
          <w:lang w:val="en-US"/>
        </w:rPr>
      </w:pPr>
      <w:r w:rsidRPr="00430884">
        <w:rPr>
          <w:lang w:val="en-US"/>
        </w:rPr>
        <w:t>Haag</w:t>
      </w:r>
      <w:r w:rsidR="00DC2858" w:rsidRPr="00430884">
        <w:rPr>
          <w:lang w:val="en-US"/>
        </w:rPr>
        <w:t xml:space="preserve"> C. W.</w:t>
      </w:r>
      <w:r w:rsidRPr="00430884">
        <w:rPr>
          <w:lang w:val="en-US"/>
        </w:rPr>
        <w:t>, Holliday</w:t>
      </w:r>
      <w:r w:rsidR="00DC2858" w:rsidRPr="00430884">
        <w:rPr>
          <w:lang w:val="en-US"/>
        </w:rPr>
        <w:t xml:space="preserve"> G.</w:t>
      </w:r>
      <w:r w:rsidRPr="00430884">
        <w:rPr>
          <w:lang w:val="en-US"/>
        </w:rPr>
        <w:t>, Archulet</w:t>
      </w:r>
      <w:r w:rsidR="00DC2858" w:rsidRPr="00430884">
        <w:rPr>
          <w:lang w:val="en-US"/>
        </w:rPr>
        <w:t xml:space="preserve"> K.</w:t>
      </w:r>
      <w:r w:rsidRPr="00430884">
        <w:rPr>
          <w:lang w:val="en-US"/>
        </w:rPr>
        <w:t>, Tang</w:t>
      </w:r>
      <w:r w:rsidR="00DC2858" w:rsidRPr="00430884">
        <w:rPr>
          <w:lang w:val="en-US"/>
        </w:rPr>
        <w:t xml:space="preserve"> W.</w:t>
      </w:r>
      <w:r w:rsidRPr="00430884">
        <w:rPr>
          <w:lang w:val="en-US"/>
        </w:rPr>
        <w:t xml:space="preserve">, Infection Control &amp; Hospital Epidemiology, </w:t>
      </w:r>
      <w:r w:rsidRPr="00430884">
        <w:rPr>
          <w:b/>
          <w:lang w:val="en-US"/>
        </w:rPr>
        <w:t>44</w:t>
      </w:r>
      <w:r w:rsidRPr="00430884">
        <w:rPr>
          <w:lang w:val="en-US"/>
        </w:rPr>
        <w:t xml:space="preserve"> </w:t>
      </w:r>
      <w:r w:rsidR="00213BCC" w:rsidRPr="00430884">
        <w:rPr>
          <w:lang w:val="en-US"/>
        </w:rPr>
        <w:t>(</w:t>
      </w:r>
      <w:r w:rsidRPr="00430884">
        <w:rPr>
          <w:lang w:val="en-US"/>
        </w:rPr>
        <w:t>9</w:t>
      </w:r>
      <w:r w:rsidR="00213BCC" w:rsidRPr="00430884">
        <w:rPr>
          <w:lang w:val="en-US"/>
        </w:rPr>
        <w:t xml:space="preserve">), </w:t>
      </w:r>
      <w:r w:rsidRPr="00430884">
        <w:rPr>
          <w:lang w:val="en-US"/>
        </w:rPr>
        <w:t>1505-1507</w:t>
      </w:r>
      <w:r w:rsidR="00213BCC" w:rsidRPr="00430884">
        <w:rPr>
          <w:lang w:val="en-US"/>
        </w:rPr>
        <w:t xml:space="preserve"> (2023)</w:t>
      </w:r>
      <w:r w:rsidRPr="00430884">
        <w:rPr>
          <w:lang w:val="en-US"/>
        </w:rPr>
        <w:t xml:space="preserve">. </w:t>
      </w:r>
    </w:p>
    <w:p w14:paraId="160AD3A0" w14:textId="4A3E7357" w:rsidR="00810908" w:rsidRPr="00430884" w:rsidRDefault="00810908" w:rsidP="00430884">
      <w:pPr>
        <w:pStyle w:val="aff0"/>
        <w:numPr>
          <w:ilvl w:val="0"/>
          <w:numId w:val="2"/>
        </w:numPr>
        <w:rPr>
          <w:lang w:val="en-US"/>
        </w:rPr>
      </w:pPr>
      <w:r w:rsidRPr="00430884">
        <w:rPr>
          <w:lang w:val="en-US"/>
        </w:rPr>
        <w:t>Jin</w:t>
      </w:r>
      <w:r w:rsidR="00DC2858" w:rsidRPr="00430884">
        <w:rPr>
          <w:lang w:val="en-US"/>
        </w:rPr>
        <w:t xml:space="preserve"> S.</w:t>
      </w:r>
      <w:r w:rsidRPr="00430884">
        <w:rPr>
          <w:lang w:val="en-US"/>
        </w:rPr>
        <w:t>, Linden</w:t>
      </w:r>
      <w:r w:rsidR="00DC2858" w:rsidRPr="00430884">
        <w:rPr>
          <w:lang w:val="en-US"/>
        </w:rPr>
        <w:t xml:space="preserve"> K.G.</w:t>
      </w:r>
      <w:r w:rsidRPr="00430884">
        <w:rPr>
          <w:lang w:val="en-US"/>
        </w:rPr>
        <w:t>, Ducoste</w:t>
      </w:r>
      <w:r w:rsidR="00DC2858" w:rsidRPr="00430884">
        <w:rPr>
          <w:lang w:val="en-US"/>
        </w:rPr>
        <w:t xml:space="preserve"> J.</w:t>
      </w:r>
      <w:r w:rsidRPr="00430884">
        <w:rPr>
          <w:lang w:val="en-US"/>
        </w:rPr>
        <w:t>, Liu</w:t>
      </w:r>
      <w:r w:rsidR="00DC2858" w:rsidRPr="00430884">
        <w:rPr>
          <w:lang w:val="en-US"/>
        </w:rPr>
        <w:t xml:space="preserve"> D.</w:t>
      </w:r>
      <w:r w:rsidRPr="00430884">
        <w:rPr>
          <w:lang w:val="en-US"/>
        </w:rPr>
        <w:t xml:space="preserve">, Water Research, </w:t>
      </w:r>
      <w:r w:rsidRPr="00430884">
        <w:rPr>
          <w:b/>
          <w:lang w:val="en-US"/>
        </w:rPr>
        <w:t>39</w:t>
      </w:r>
      <w:r w:rsidR="00213BCC" w:rsidRPr="00430884">
        <w:rPr>
          <w:b/>
          <w:lang w:val="en-US"/>
        </w:rPr>
        <w:t xml:space="preserve"> (</w:t>
      </w:r>
      <w:r w:rsidRPr="00430884">
        <w:rPr>
          <w:lang w:val="en-US"/>
        </w:rPr>
        <w:t>12</w:t>
      </w:r>
      <w:r w:rsidR="00213BCC" w:rsidRPr="00430884">
        <w:rPr>
          <w:lang w:val="en-US"/>
        </w:rPr>
        <w:t>)</w:t>
      </w:r>
      <w:r w:rsidRPr="00430884">
        <w:rPr>
          <w:lang w:val="en-US"/>
        </w:rPr>
        <w:t>,</w:t>
      </w:r>
      <w:r w:rsidR="00213BCC" w:rsidRPr="00430884">
        <w:rPr>
          <w:lang w:val="en-US"/>
        </w:rPr>
        <w:t xml:space="preserve"> </w:t>
      </w:r>
      <w:r w:rsidRPr="00430884">
        <w:rPr>
          <w:lang w:val="en-US"/>
        </w:rPr>
        <w:t>2711-2721</w:t>
      </w:r>
      <w:r w:rsidR="00213BCC" w:rsidRPr="00430884">
        <w:rPr>
          <w:lang w:val="en-US"/>
        </w:rPr>
        <w:t xml:space="preserve"> (2005)</w:t>
      </w:r>
      <w:r w:rsidRPr="00430884">
        <w:rPr>
          <w:lang w:val="en-US"/>
        </w:rPr>
        <w:t xml:space="preserve">. </w:t>
      </w:r>
    </w:p>
    <w:p w14:paraId="13997851" w14:textId="2A0138B4" w:rsidR="003E15DB" w:rsidRPr="00430884" w:rsidRDefault="003E15DB" w:rsidP="003E15DB">
      <w:pPr>
        <w:pStyle w:val="aff0"/>
        <w:numPr>
          <w:ilvl w:val="0"/>
          <w:numId w:val="2"/>
        </w:numPr>
        <w:rPr>
          <w:lang w:val="en-US"/>
        </w:rPr>
      </w:pPr>
      <w:r w:rsidRPr="00430884">
        <w:rPr>
          <w:lang w:val="en-US"/>
        </w:rPr>
        <w:t>Vigstrand O., Development of an absorption model for gas discharge lamp simulation</w:t>
      </w:r>
      <w:r>
        <w:rPr>
          <w:lang w:val="en-US"/>
        </w:rPr>
        <w:t>:</w:t>
      </w:r>
      <w:r w:rsidRPr="00F70C3C">
        <w:rPr>
          <w:lang w:val="en-US"/>
        </w:rPr>
        <w:t xml:space="preserve"> </w:t>
      </w:r>
      <w:r>
        <w:rPr>
          <w:lang w:val="en-US"/>
        </w:rPr>
        <w:t>master’s thesis.</w:t>
      </w:r>
      <w:r w:rsidRPr="00430884">
        <w:rPr>
          <w:lang w:val="en-US"/>
        </w:rPr>
        <w:t xml:space="preserve"> Malm</w:t>
      </w:r>
      <w:r>
        <w:rPr>
          <w:lang w:val="en-US"/>
        </w:rPr>
        <w:t>o,</w:t>
      </w:r>
      <w:r w:rsidRPr="00A5646F">
        <w:rPr>
          <w:lang w:val="en-US"/>
        </w:rPr>
        <w:t xml:space="preserve"> </w:t>
      </w:r>
      <w:r w:rsidRPr="00430884">
        <w:rPr>
          <w:lang w:val="en-US"/>
        </w:rPr>
        <w:t>Malm</w:t>
      </w:r>
      <w:r>
        <w:rPr>
          <w:lang w:val="en-US"/>
        </w:rPr>
        <w:t>o</w:t>
      </w:r>
      <w:r w:rsidRPr="00430884">
        <w:rPr>
          <w:lang w:val="en-US"/>
        </w:rPr>
        <w:t xml:space="preserve"> University, 2021. </w:t>
      </w:r>
    </w:p>
    <w:p w14:paraId="42FE44B5" w14:textId="5FD28715" w:rsidR="00930174" w:rsidRPr="00430884" w:rsidRDefault="00810908" w:rsidP="00430884">
      <w:pPr>
        <w:pStyle w:val="aff0"/>
        <w:numPr>
          <w:ilvl w:val="0"/>
          <w:numId w:val="2"/>
        </w:numPr>
        <w:rPr>
          <w:lang w:val="en-US"/>
        </w:rPr>
      </w:pPr>
      <w:r w:rsidRPr="00430884">
        <w:rPr>
          <w:lang w:val="en-US"/>
        </w:rPr>
        <w:t xml:space="preserve">Lawai O., Dussert B., Howarth C., Platzer K., Sasges M., Muller J., Whitby E., Stowe R., Volker A., Witham D., Engel S., Posy P., van der Pol A., IUVA News, </w:t>
      </w:r>
      <w:r w:rsidRPr="00430884">
        <w:rPr>
          <w:b/>
          <w:lang w:val="en-US"/>
        </w:rPr>
        <w:t>19</w:t>
      </w:r>
      <w:r w:rsidR="00213BCC" w:rsidRPr="00430884">
        <w:rPr>
          <w:b/>
          <w:lang w:val="en-US"/>
        </w:rPr>
        <w:t xml:space="preserve"> </w:t>
      </w:r>
      <w:r w:rsidR="00213BCC" w:rsidRPr="00430884">
        <w:rPr>
          <w:lang w:val="en-US"/>
        </w:rPr>
        <w:t>(</w:t>
      </w:r>
      <w:r w:rsidRPr="00430884">
        <w:rPr>
          <w:lang w:val="en-US"/>
        </w:rPr>
        <w:t>1</w:t>
      </w:r>
      <w:r w:rsidR="00213BCC" w:rsidRPr="00430884">
        <w:rPr>
          <w:lang w:val="en-US"/>
        </w:rPr>
        <w:t>)</w:t>
      </w:r>
      <w:r w:rsidRPr="00430884">
        <w:rPr>
          <w:lang w:val="en-US"/>
        </w:rPr>
        <w:t>, 9-16</w:t>
      </w:r>
      <w:r w:rsidR="00213BCC" w:rsidRPr="00430884">
        <w:rPr>
          <w:lang w:val="en-US"/>
        </w:rPr>
        <w:t xml:space="preserve"> (2017)</w:t>
      </w:r>
      <w:r w:rsidRPr="00430884">
        <w:rPr>
          <w:lang w:val="en-US"/>
        </w:rPr>
        <w:t>.</w:t>
      </w:r>
    </w:p>
    <w:sectPr w:rsidR="00930174" w:rsidRPr="00430884" w:rsidSect="00E02C13">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10028" w14:textId="77777777" w:rsidR="00E02C13" w:rsidRDefault="00E02C13" w:rsidP="003228AB">
      <w:pPr>
        <w:spacing w:after="0"/>
      </w:pPr>
      <w:r>
        <w:separator/>
      </w:r>
    </w:p>
  </w:endnote>
  <w:endnote w:type="continuationSeparator" w:id="0">
    <w:p w14:paraId="171AAFA1" w14:textId="77777777" w:rsidR="00E02C13" w:rsidRDefault="00E02C13" w:rsidP="003228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dobe Caslon Pro">
    <w:altName w:val="Times New Roman"/>
    <w:panose1 w:val="0205050205050A020403"/>
    <w:charset w:val="00"/>
    <w:family w:val="roman"/>
    <w:notTrueType/>
    <w:pitch w:val="variable"/>
    <w:sig w:usb0="00000007" w:usb1="00000001" w:usb2="00000000" w:usb3="00000000" w:csb0="00000093"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939102"/>
      <w:docPartObj>
        <w:docPartGallery w:val="Page Numbers (Bottom of Page)"/>
        <w:docPartUnique/>
      </w:docPartObj>
    </w:sdtPr>
    <w:sdtContent>
      <w:p w14:paraId="785FE582" w14:textId="701805D8" w:rsidR="00DA2B19" w:rsidRDefault="00DA2B19">
        <w:pPr>
          <w:pStyle w:val="af5"/>
          <w:jc w:val="right"/>
        </w:pPr>
        <w:r>
          <w:fldChar w:fldCharType="begin"/>
        </w:r>
        <w:r>
          <w:instrText>PAGE   \* MERGEFORMAT</w:instrText>
        </w:r>
        <w:r>
          <w:fldChar w:fldCharType="separate"/>
        </w:r>
        <w:r>
          <w:t>2</w:t>
        </w:r>
        <w:r>
          <w:fldChar w:fldCharType="end"/>
        </w:r>
      </w:p>
    </w:sdtContent>
  </w:sdt>
  <w:p w14:paraId="15A428A3" w14:textId="77777777" w:rsidR="00DA2B19" w:rsidRDefault="00DA2B19">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BB628" w14:textId="77777777" w:rsidR="00E02C13" w:rsidRDefault="00E02C13" w:rsidP="003228AB">
      <w:pPr>
        <w:spacing w:after="0"/>
      </w:pPr>
      <w:r>
        <w:separator/>
      </w:r>
    </w:p>
  </w:footnote>
  <w:footnote w:type="continuationSeparator" w:id="0">
    <w:p w14:paraId="199C2CE8" w14:textId="77777777" w:rsidR="00E02C13" w:rsidRDefault="00E02C13" w:rsidP="003228A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A5484E"/>
    <w:multiLevelType w:val="hybridMultilevel"/>
    <w:tmpl w:val="49D27504"/>
    <w:lvl w:ilvl="0" w:tplc="0419000F">
      <w:start w:val="1"/>
      <w:numFmt w:val="decimal"/>
      <w:lvlText w:val="%1."/>
      <w:lvlJc w:val="left"/>
      <w:pPr>
        <w:ind w:left="947" w:hanging="360"/>
      </w:pPr>
    </w:lvl>
    <w:lvl w:ilvl="1" w:tplc="04190019" w:tentative="1">
      <w:start w:val="1"/>
      <w:numFmt w:val="lowerLetter"/>
      <w:lvlText w:val="%2."/>
      <w:lvlJc w:val="left"/>
      <w:pPr>
        <w:ind w:left="1667" w:hanging="360"/>
      </w:pPr>
    </w:lvl>
    <w:lvl w:ilvl="2" w:tplc="0419001B" w:tentative="1">
      <w:start w:val="1"/>
      <w:numFmt w:val="lowerRoman"/>
      <w:lvlText w:val="%3."/>
      <w:lvlJc w:val="right"/>
      <w:pPr>
        <w:ind w:left="2387" w:hanging="180"/>
      </w:pPr>
    </w:lvl>
    <w:lvl w:ilvl="3" w:tplc="0419000F" w:tentative="1">
      <w:start w:val="1"/>
      <w:numFmt w:val="decimal"/>
      <w:lvlText w:val="%4."/>
      <w:lvlJc w:val="left"/>
      <w:pPr>
        <w:ind w:left="3107" w:hanging="360"/>
      </w:pPr>
    </w:lvl>
    <w:lvl w:ilvl="4" w:tplc="04190019" w:tentative="1">
      <w:start w:val="1"/>
      <w:numFmt w:val="lowerLetter"/>
      <w:lvlText w:val="%5."/>
      <w:lvlJc w:val="left"/>
      <w:pPr>
        <w:ind w:left="3827" w:hanging="360"/>
      </w:pPr>
    </w:lvl>
    <w:lvl w:ilvl="5" w:tplc="0419001B" w:tentative="1">
      <w:start w:val="1"/>
      <w:numFmt w:val="lowerRoman"/>
      <w:lvlText w:val="%6."/>
      <w:lvlJc w:val="right"/>
      <w:pPr>
        <w:ind w:left="4547" w:hanging="180"/>
      </w:pPr>
    </w:lvl>
    <w:lvl w:ilvl="6" w:tplc="0419000F" w:tentative="1">
      <w:start w:val="1"/>
      <w:numFmt w:val="decimal"/>
      <w:lvlText w:val="%7."/>
      <w:lvlJc w:val="left"/>
      <w:pPr>
        <w:ind w:left="5267" w:hanging="360"/>
      </w:pPr>
    </w:lvl>
    <w:lvl w:ilvl="7" w:tplc="04190019" w:tentative="1">
      <w:start w:val="1"/>
      <w:numFmt w:val="lowerLetter"/>
      <w:lvlText w:val="%8."/>
      <w:lvlJc w:val="left"/>
      <w:pPr>
        <w:ind w:left="5987" w:hanging="360"/>
      </w:pPr>
    </w:lvl>
    <w:lvl w:ilvl="8" w:tplc="0419001B" w:tentative="1">
      <w:start w:val="1"/>
      <w:numFmt w:val="lowerRoman"/>
      <w:lvlText w:val="%9."/>
      <w:lvlJc w:val="right"/>
      <w:pPr>
        <w:ind w:left="6707" w:hanging="180"/>
      </w:pPr>
    </w:lvl>
  </w:abstractNum>
  <w:abstractNum w:abstractNumId="1" w15:restartNumberingAfterBreak="0">
    <w:nsid w:val="5DB110C3"/>
    <w:multiLevelType w:val="hybridMultilevel"/>
    <w:tmpl w:val="61963FB4"/>
    <w:lvl w:ilvl="0" w:tplc="0419000F">
      <w:start w:val="1"/>
      <w:numFmt w:val="decimal"/>
      <w:lvlText w:val="%1."/>
      <w:lvlJc w:val="left"/>
      <w:pPr>
        <w:ind w:left="947" w:hanging="360"/>
      </w:pPr>
    </w:lvl>
    <w:lvl w:ilvl="1" w:tplc="04190019" w:tentative="1">
      <w:start w:val="1"/>
      <w:numFmt w:val="lowerLetter"/>
      <w:lvlText w:val="%2."/>
      <w:lvlJc w:val="left"/>
      <w:pPr>
        <w:ind w:left="1667" w:hanging="360"/>
      </w:pPr>
    </w:lvl>
    <w:lvl w:ilvl="2" w:tplc="0419001B" w:tentative="1">
      <w:start w:val="1"/>
      <w:numFmt w:val="lowerRoman"/>
      <w:lvlText w:val="%3."/>
      <w:lvlJc w:val="right"/>
      <w:pPr>
        <w:ind w:left="2387" w:hanging="180"/>
      </w:pPr>
    </w:lvl>
    <w:lvl w:ilvl="3" w:tplc="0419000F" w:tentative="1">
      <w:start w:val="1"/>
      <w:numFmt w:val="decimal"/>
      <w:lvlText w:val="%4."/>
      <w:lvlJc w:val="left"/>
      <w:pPr>
        <w:ind w:left="3107" w:hanging="360"/>
      </w:pPr>
    </w:lvl>
    <w:lvl w:ilvl="4" w:tplc="04190019" w:tentative="1">
      <w:start w:val="1"/>
      <w:numFmt w:val="lowerLetter"/>
      <w:lvlText w:val="%5."/>
      <w:lvlJc w:val="left"/>
      <w:pPr>
        <w:ind w:left="3827" w:hanging="360"/>
      </w:pPr>
    </w:lvl>
    <w:lvl w:ilvl="5" w:tplc="0419001B" w:tentative="1">
      <w:start w:val="1"/>
      <w:numFmt w:val="lowerRoman"/>
      <w:lvlText w:val="%6."/>
      <w:lvlJc w:val="right"/>
      <w:pPr>
        <w:ind w:left="4547" w:hanging="180"/>
      </w:pPr>
    </w:lvl>
    <w:lvl w:ilvl="6" w:tplc="0419000F" w:tentative="1">
      <w:start w:val="1"/>
      <w:numFmt w:val="decimal"/>
      <w:lvlText w:val="%7."/>
      <w:lvlJc w:val="left"/>
      <w:pPr>
        <w:ind w:left="5267" w:hanging="360"/>
      </w:pPr>
    </w:lvl>
    <w:lvl w:ilvl="7" w:tplc="04190019" w:tentative="1">
      <w:start w:val="1"/>
      <w:numFmt w:val="lowerLetter"/>
      <w:lvlText w:val="%8."/>
      <w:lvlJc w:val="left"/>
      <w:pPr>
        <w:ind w:left="5987" w:hanging="360"/>
      </w:pPr>
    </w:lvl>
    <w:lvl w:ilvl="8" w:tplc="0419001B" w:tentative="1">
      <w:start w:val="1"/>
      <w:numFmt w:val="lowerRoman"/>
      <w:lvlText w:val="%9."/>
      <w:lvlJc w:val="right"/>
      <w:pPr>
        <w:ind w:left="6707" w:hanging="180"/>
      </w:pPr>
    </w:lvl>
  </w:abstractNum>
  <w:num w:numId="1" w16cid:durableId="1954510718">
    <w:abstractNumId w:val="1"/>
  </w:num>
  <w:num w:numId="2" w16cid:durableId="1944026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CB9"/>
    <w:rsid w:val="000042A0"/>
    <w:rsid w:val="00005CF7"/>
    <w:rsid w:val="00014980"/>
    <w:rsid w:val="00016917"/>
    <w:rsid w:val="00026532"/>
    <w:rsid w:val="00031FF4"/>
    <w:rsid w:val="00041F07"/>
    <w:rsid w:val="00055CFE"/>
    <w:rsid w:val="0005709E"/>
    <w:rsid w:val="000628CF"/>
    <w:rsid w:val="00076572"/>
    <w:rsid w:val="00081104"/>
    <w:rsid w:val="00082925"/>
    <w:rsid w:val="0008691F"/>
    <w:rsid w:val="000921B3"/>
    <w:rsid w:val="00096BAE"/>
    <w:rsid w:val="000A5420"/>
    <w:rsid w:val="000A6ACB"/>
    <w:rsid w:val="000B160D"/>
    <w:rsid w:val="000B1E77"/>
    <w:rsid w:val="000B51F6"/>
    <w:rsid w:val="000D777A"/>
    <w:rsid w:val="000E0B14"/>
    <w:rsid w:val="000E4513"/>
    <w:rsid w:val="000E4C08"/>
    <w:rsid w:val="000F068E"/>
    <w:rsid w:val="00100585"/>
    <w:rsid w:val="00101E5C"/>
    <w:rsid w:val="00111E1E"/>
    <w:rsid w:val="00112601"/>
    <w:rsid w:val="001162D6"/>
    <w:rsid w:val="00121DFC"/>
    <w:rsid w:val="001242F8"/>
    <w:rsid w:val="0013297D"/>
    <w:rsid w:val="001414DC"/>
    <w:rsid w:val="00163F76"/>
    <w:rsid w:val="00167421"/>
    <w:rsid w:val="0018087F"/>
    <w:rsid w:val="001857F8"/>
    <w:rsid w:val="00186362"/>
    <w:rsid w:val="00191AF5"/>
    <w:rsid w:val="00193559"/>
    <w:rsid w:val="001B1009"/>
    <w:rsid w:val="001C79DE"/>
    <w:rsid w:val="001D1E28"/>
    <w:rsid w:val="001E22FE"/>
    <w:rsid w:val="001F0E3B"/>
    <w:rsid w:val="001F4B03"/>
    <w:rsid w:val="00213BCC"/>
    <w:rsid w:val="00217308"/>
    <w:rsid w:val="002202A3"/>
    <w:rsid w:val="00243C80"/>
    <w:rsid w:val="00252501"/>
    <w:rsid w:val="00255120"/>
    <w:rsid w:val="00264B03"/>
    <w:rsid w:val="002A1BBE"/>
    <w:rsid w:val="002A30DA"/>
    <w:rsid w:val="002B02E4"/>
    <w:rsid w:val="002C0599"/>
    <w:rsid w:val="002C0D50"/>
    <w:rsid w:val="002C523F"/>
    <w:rsid w:val="002D2472"/>
    <w:rsid w:val="002D2723"/>
    <w:rsid w:val="002E2A74"/>
    <w:rsid w:val="002E6B60"/>
    <w:rsid w:val="002F3A69"/>
    <w:rsid w:val="002F484B"/>
    <w:rsid w:val="00321D65"/>
    <w:rsid w:val="003228AB"/>
    <w:rsid w:val="00327FEA"/>
    <w:rsid w:val="00340F89"/>
    <w:rsid w:val="003458F6"/>
    <w:rsid w:val="003479F7"/>
    <w:rsid w:val="00357CF4"/>
    <w:rsid w:val="00364BBB"/>
    <w:rsid w:val="00385BB1"/>
    <w:rsid w:val="0038698D"/>
    <w:rsid w:val="0039123D"/>
    <w:rsid w:val="003A224D"/>
    <w:rsid w:val="003A2ED0"/>
    <w:rsid w:val="003A489D"/>
    <w:rsid w:val="003A6117"/>
    <w:rsid w:val="003B1F45"/>
    <w:rsid w:val="003C09E3"/>
    <w:rsid w:val="003C484F"/>
    <w:rsid w:val="003D6CD7"/>
    <w:rsid w:val="003E15DB"/>
    <w:rsid w:val="003F4757"/>
    <w:rsid w:val="004038A5"/>
    <w:rsid w:val="004045E3"/>
    <w:rsid w:val="0040715C"/>
    <w:rsid w:val="00407D77"/>
    <w:rsid w:val="004107D6"/>
    <w:rsid w:val="00412341"/>
    <w:rsid w:val="004129A2"/>
    <w:rsid w:val="004133E1"/>
    <w:rsid w:val="0042607F"/>
    <w:rsid w:val="00430884"/>
    <w:rsid w:val="00433751"/>
    <w:rsid w:val="004340C6"/>
    <w:rsid w:val="00436825"/>
    <w:rsid w:val="0044091F"/>
    <w:rsid w:val="00447B63"/>
    <w:rsid w:val="00454B54"/>
    <w:rsid w:val="00456ABA"/>
    <w:rsid w:val="00457DFC"/>
    <w:rsid w:val="00462FFB"/>
    <w:rsid w:val="0046743C"/>
    <w:rsid w:val="00470C72"/>
    <w:rsid w:val="0047130E"/>
    <w:rsid w:val="00483B0E"/>
    <w:rsid w:val="00490DDC"/>
    <w:rsid w:val="00494AC1"/>
    <w:rsid w:val="00494B0D"/>
    <w:rsid w:val="004A36FE"/>
    <w:rsid w:val="004A799E"/>
    <w:rsid w:val="004B5471"/>
    <w:rsid w:val="004D5124"/>
    <w:rsid w:val="004E43DF"/>
    <w:rsid w:val="004E47D4"/>
    <w:rsid w:val="004E4BC5"/>
    <w:rsid w:val="004E6336"/>
    <w:rsid w:val="00522A60"/>
    <w:rsid w:val="0052348B"/>
    <w:rsid w:val="00524452"/>
    <w:rsid w:val="00524AAD"/>
    <w:rsid w:val="00524DB7"/>
    <w:rsid w:val="0052587F"/>
    <w:rsid w:val="005271D8"/>
    <w:rsid w:val="00532C1C"/>
    <w:rsid w:val="00543189"/>
    <w:rsid w:val="005460AD"/>
    <w:rsid w:val="0057303C"/>
    <w:rsid w:val="00576C1F"/>
    <w:rsid w:val="00584447"/>
    <w:rsid w:val="00591243"/>
    <w:rsid w:val="005915D0"/>
    <w:rsid w:val="005A682B"/>
    <w:rsid w:val="005D026C"/>
    <w:rsid w:val="005D22FA"/>
    <w:rsid w:val="005D75E3"/>
    <w:rsid w:val="005E4368"/>
    <w:rsid w:val="00601BEE"/>
    <w:rsid w:val="00626863"/>
    <w:rsid w:val="00634111"/>
    <w:rsid w:val="0064195E"/>
    <w:rsid w:val="00642016"/>
    <w:rsid w:val="00652824"/>
    <w:rsid w:val="00652A68"/>
    <w:rsid w:val="00663796"/>
    <w:rsid w:val="00667CE3"/>
    <w:rsid w:val="00677300"/>
    <w:rsid w:val="00685273"/>
    <w:rsid w:val="006914E3"/>
    <w:rsid w:val="00692D3C"/>
    <w:rsid w:val="00697EBD"/>
    <w:rsid w:val="006A6643"/>
    <w:rsid w:val="006B4B1A"/>
    <w:rsid w:val="006C4689"/>
    <w:rsid w:val="006C7812"/>
    <w:rsid w:val="006C7F24"/>
    <w:rsid w:val="006E67CE"/>
    <w:rsid w:val="006E77EE"/>
    <w:rsid w:val="007022DC"/>
    <w:rsid w:val="00703314"/>
    <w:rsid w:val="0070778C"/>
    <w:rsid w:val="007078CA"/>
    <w:rsid w:val="00707970"/>
    <w:rsid w:val="00707EAF"/>
    <w:rsid w:val="00713AC4"/>
    <w:rsid w:val="00715792"/>
    <w:rsid w:val="00720EBF"/>
    <w:rsid w:val="00732AD9"/>
    <w:rsid w:val="0073471E"/>
    <w:rsid w:val="00743D17"/>
    <w:rsid w:val="00750F0F"/>
    <w:rsid w:val="0075340B"/>
    <w:rsid w:val="00753F68"/>
    <w:rsid w:val="007572FD"/>
    <w:rsid w:val="0076027B"/>
    <w:rsid w:val="00760FE6"/>
    <w:rsid w:val="00763359"/>
    <w:rsid w:val="00772866"/>
    <w:rsid w:val="00773CEE"/>
    <w:rsid w:val="00774E61"/>
    <w:rsid w:val="00777A4B"/>
    <w:rsid w:val="00781BC9"/>
    <w:rsid w:val="00794CF0"/>
    <w:rsid w:val="007979F1"/>
    <w:rsid w:val="007A2C17"/>
    <w:rsid w:val="007A36EB"/>
    <w:rsid w:val="007A5F65"/>
    <w:rsid w:val="007B1D15"/>
    <w:rsid w:val="007B30D7"/>
    <w:rsid w:val="007B4A9D"/>
    <w:rsid w:val="007C5502"/>
    <w:rsid w:val="007D04DE"/>
    <w:rsid w:val="007D2CB9"/>
    <w:rsid w:val="007E0C19"/>
    <w:rsid w:val="007E5D71"/>
    <w:rsid w:val="007F7244"/>
    <w:rsid w:val="008024C5"/>
    <w:rsid w:val="00802838"/>
    <w:rsid w:val="00806E4F"/>
    <w:rsid w:val="00810908"/>
    <w:rsid w:val="008131D2"/>
    <w:rsid w:val="00822FC1"/>
    <w:rsid w:val="00830696"/>
    <w:rsid w:val="00840937"/>
    <w:rsid w:val="00845928"/>
    <w:rsid w:val="00854C06"/>
    <w:rsid w:val="00856600"/>
    <w:rsid w:val="0086375F"/>
    <w:rsid w:val="00864042"/>
    <w:rsid w:val="008731D0"/>
    <w:rsid w:val="00893AF9"/>
    <w:rsid w:val="008A1248"/>
    <w:rsid w:val="008B2AB9"/>
    <w:rsid w:val="008B50F7"/>
    <w:rsid w:val="008C1E32"/>
    <w:rsid w:val="008D0FB0"/>
    <w:rsid w:val="008D548E"/>
    <w:rsid w:val="008E381C"/>
    <w:rsid w:val="008F3535"/>
    <w:rsid w:val="0090085D"/>
    <w:rsid w:val="00910F08"/>
    <w:rsid w:val="00921438"/>
    <w:rsid w:val="009278E8"/>
    <w:rsid w:val="00930174"/>
    <w:rsid w:val="00931207"/>
    <w:rsid w:val="009517DD"/>
    <w:rsid w:val="00952BA4"/>
    <w:rsid w:val="0096679C"/>
    <w:rsid w:val="009672D7"/>
    <w:rsid w:val="00970EF0"/>
    <w:rsid w:val="00974837"/>
    <w:rsid w:val="00980A63"/>
    <w:rsid w:val="009911E6"/>
    <w:rsid w:val="009956C8"/>
    <w:rsid w:val="009A45B9"/>
    <w:rsid w:val="009A7366"/>
    <w:rsid w:val="009B4628"/>
    <w:rsid w:val="009B4FDC"/>
    <w:rsid w:val="009D0ED8"/>
    <w:rsid w:val="009D26DF"/>
    <w:rsid w:val="009D3F65"/>
    <w:rsid w:val="009E48BE"/>
    <w:rsid w:val="00A01DEC"/>
    <w:rsid w:val="00A06014"/>
    <w:rsid w:val="00A23B79"/>
    <w:rsid w:val="00A42A77"/>
    <w:rsid w:val="00A47D8F"/>
    <w:rsid w:val="00A5168C"/>
    <w:rsid w:val="00A52C19"/>
    <w:rsid w:val="00A54FEF"/>
    <w:rsid w:val="00A5646F"/>
    <w:rsid w:val="00A61C44"/>
    <w:rsid w:val="00A622CD"/>
    <w:rsid w:val="00A7418F"/>
    <w:rsid w:val="00A844DB"/>
    <w:rsid w:val="00A85B2C"/>
    <w:rsid w:val="00A866A3"/>
    <w:rsid w:val="00AA0564"/>
    <w:rsid w:val="00AA4300"/>
    <w:rsid w:val="00AB0F59"/>
    <w:rsid w:val="00AB186E"/>
    <w:rsid w:val="00AC1ADB"/>
    <w:rsid w:val="00AC34FE"/>
    <w:rsid w:val="00AC36EB"/>
    <w:rsid w:val="00AD024E"/>
    <w:rsid w:val="00AE1703"/>
    <w:rsid w:val="00AE38D2"/>
    <w:rsid w:val="00AF5372"/>
    <w:rsid w:val="00AF7716"/>
    <w:rsid w:val="00B01785"/>
    <w:rsid w:val="00B023A7"/>
    <w:rsid w:val="00B0349F"/>
    <w:rsid w:val="00B0499C"/>
    <w:rsid w:val="00B101C6"/>
    <w:rsid w:val="00B145B0"/>
    <w:rsid w:val="00B171DA"/>
    <w:rsid w:val="00B20F4C"/>
    <w:rsid w:val="00B2541C"/>
    <w:rsid w:val="00B35939"/>
    <w:rsid w:val="00B43BD0"/>
    <w:rsid w:val="00B51BCC"/>
    <w:rsid w:val="00B53BD5"/>
    <w:rsid w:val="00B56141"/>
    <w:rsid w:val="00B763EA"/>
    <w:rsid w:val="00B908BF"/>
    <w:rsid w:val="00B923C0"/>
    <w:rsid w:val="00BA0969"/>
    <w:rsid w:val="00BA2AA4"/>
    <w:rsid w:val="00BB2CED"/>
    <w:rsid w:val="00BB5E0B"/>
    <w:rsid w:val="00BB671D"/>
    <w:rsid w:val="00BC5D05"/>
    <w:rsid w:val="00BD74E2"/>
    <w:rsid w:val="00BD7EC1"/>
    <w:rsid w:val="00BE1768"/>
    <w:rsid w:val="00BF1AF3"/>
    <w:rsid w:val="00BF1C37"/>
    <w:rsid w:val="00BF4410"/>
    <w:rsid w:val="00BF6118"/>
    <w:rsid w:val="00C01D65"/>
    <w:rsid w:val="00C11E43"/>
    <w:rsid w:val="00C13BFB"/>
    <w:rsid w:val="00C2426D"/>
    <w:rsid w:val="00C27BF9"/>
    <w:rsid w:val="00C37C77"/>
    <w:rsid w:val="00C41618"/>
    <w:rsid w:val="00C426CA"/>
    <w:rsid w:val="00C44CF5"/>
    <w:rsid w:val="00C529E0"/>
    <w:rsid w:val="00C57838"/>
    <w:rsid w:val="00C60AC3"/>
    <w:rsid w:val="00C64C0C"/>
    <w:rsid w:val="00C64D84"/>
    <w:rsid w:val="00C67408"/>
    <w:rsid w:val="00C72D13"/>
    <w:rsid w:val="00C76785"/>
    <w:rsid w:val="00C83FD8"/>
    <w:rsid w:val="00C93B09"/>
    <w:rsid w:val="00C9454E"/>
    <w:rsid w:val="00CC0F94"/>
    <w:rsid w:val="00CC1909"/>
    <w:rsid w:val="00CC7867"/>
    <w:rsid w:val="00CD7792"/>
    <w:rsid w:val="00CE1FFB"/>
    <w:rsid w:val="00CE50CD"/>
    <w:rsid w:val="00CF3773"/>
    <w:rsid w:val="00CF5720"/>
    <w:rsid w:val="00CF7AC5"/>
    <w:rsid w:val="00D00B72"/>
    <w:rsid w:val="00D00D6B"/>
    <w:rsid w:val="00D01AA4"/>
    <w:rsid w:val="00D10CE0"/>
    <w:rsid w:val="00D15A69"/>
    <w:rsid w:val="00D33408"/>
    <w:rsid w:val="00D36AFA"/>
    <w:rsid w:val="00D5204C"/>
    <w:rsid w:val="00D57E8E"/>
    <w:rsid w:val="00D64A91"/>
    <w:rsid w:val="00D71CF5"/>
    <w:rsid w:val="00D80DB1"/>
    <w:rsid w:val="00D973FC"/>
    <w:rsid w:val="00DA2B19"/>
    <w:rsid w:val="00DA4A81"/>
    <w:rsid w:val="00DA7924"/>
    <w:rsid w:val="00DB1273"/>
    <w:rsid w:val="00DC2858"/>
    <w:rsid w:val="00DC65CB"/>
    <w:rsid w:val="00DD02E5"/>
    <w:rsid w:val="00E02C13"/>
    <w:rsid w:val="00E078FC"/>
    <w:rsid w:val="00E14144"/>
    <w:rsid w:val="00E17944"/>
    <w:rsid w:val="00E23B9F"/>
    <w:rsid w:val="00E31684"/>
    <w:rsid w:val="00E33728"/>
    <w:rsid w:val="00E370ED"/>
    <w:rsid w:val="00E40E44"/>
    <w:rsid w:val="00E410B3"/>
    <w:rsid w:val="00E44D73"/>
    <w:rsid w:val="00E50CB0"/>
    <w:rsid w:val="00E52508"/>
    <w:rsid w:val="00E70BFF"/>
    <w:rsid w:val="00E75DCF"/>
    <w:rsid w:val="00E836DF"/>
    <w:rsid w:val="00E900B7"/>
    <w:rsid w:val="00EA59F2"/>
    <w:rsid w:val="00EA724E"/>
    <w:rsid w:val="00EB0665"/>
    <w:rsid w:val="00EB1974"/>
    <w:rsid w:val="00EB2F0C"/>
    <w:rsid w:val="00EC0788"/>
    <w:rsid w:val="00EC3A13"/>
    <w:rsid w:val="00EC5093"/>
    <w:rsid w:val="00ED2264"/>
    <w:rsid w:val="00ED4C44"/>
    <w:rsid w:val="00ED52D3"/>
    <w:rsid w:val="00ED734F"/>
    <w:rsid w:val="00EE4B0C"/>
    <w:rsid w:val="00EF7A0E"/>
    <w:rsid w:val="00F13AAF"/>
    <w:rsid w:val="00F16B0B"/>
    <w:rsid w:val="00F31584"/>
    <w:rsid w:val="00F33050"/>
    <w:rsid w:val="00F37F32"/>
    <w:rsid w:val="00F37F81"/>
    <w:rsid w:val="00F44F3B"/>
    <w:rsid w:val="00F51E4E"/>
    <w:rsid w:val="00F600CE"/>
    <w:rsid w:val="00F65705"/>
    <w:rsid w:val="00F70D79"/>
    <w:rsid w:val="00F70E01"/>
    <w:rsid w:val="00F77597"/>
    <w:rsid w:val="00F77827"/>
    <w:rsid w:val="00F83771"/>
    <w:rsid w:val="00F85032"/>
    <w:rsid w:val="00F90D1B"/>
    <w:rsid w:val="00FA7C15"/>
    <w:rsid w:val="00FD2B4F"/>
    <w:rsid w:val="00FD73B9"/>
    <w:rsid w:val="00FF7B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7ECA8"/>
  <w15:chartTrackingRefBased/>
  <w15:docId w15:val="{551996A2-AB5A-4CCE-BA8F-1DED44429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6014"/>
    <w:pPr>
      <w:spacing w:line="240" w:lineRule="auto"/>
      <w:ind w:firstLine="227"/>
      <w:jc w:val="both"/>
    </w:pPr>
    <w:rPr>
      <w:rFonts w:ascii="Times New Roman" w:eastAsiaTheme="minorEastAsia" w:hAnsi="Times New Roman"/>
      <w:sz w:val="24"/>
    </w:rPr>
  </w:style>
  <w:style w:type="paragraph" w:styleId="1">
    <w:name w:val="heading 1"/>
    <w:basedOn w:val="a"/>
    <w:next w:val="a"/>
    <w:link w:val="10"/>
    <w:uiPriority w:val="9"/>
    <w:qFormat/>
    <w:rsid w:val="00D00D6B"/>
    <w:pPr>
      <w:keepNext/>
      <w:keepLines/>
      <w:spacing w:before="240" w:after="0"/>
      <w:jc w:val="center"/>
      <w:outlineLvl w:val="0"/>
    </w:pPr>
    <w:rPr>
      <w:rFonts w:eastAsiaTheme="majorEastAsia" w:cstheme="majorBidi"/>
      <w:b/>
      <w:sz w:val="28"/>
      <w:szCs w:val="32"/>
    </w:rPr>
  </w:style>
  <w:style w:type="paragraph" w:styleId="2">
    <w:name w:val="heading 2"/>
    <w:basedOn w:val="a"/>
    <w:next w:val="a"/>
    <w:link w:val="20"/>
    <w:uiPriority w:val="9"/>
    <w:unhideWhenUsed/>
    <w:qFormat/>
    <w:rsid w:val="00524452"/>
    <w:pPr>
      <w:keepNext/>
      <w:keepLines/>
      <w:spacing w:before="40" w:after="0"/>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30174"/>
    <w:pPr>
      <w:jc w:val="center"/>
    </w:pPr>
    <w:rPr>
      <w:b/>
      <w:sz w:val="40"/>
    </w:rPr>
  </w:style>
  <w:style w:type="character" w:customStyle="1" w:styleId="a4">
    <w:name w:val="Заголовок Знак"/>
    <w:basedOn w:val="a0"/>
    <w:link w:val="a3"/>
    <w:uiPriority w:val="10"/>
    <w:rsid w:val="00930174"/>
    <w:rPr>
      <w:rFonts w:ascii="Times New Roman" w:eastAsiaTheme="minorEastAsia" w:hAnsi="Times New Roman"/>
      <w:b/>
      <w:sz w:val="40"/>
    </w:rPr>
  </w:style>
  <w:style w:type="character" w:styleId="a5">
    <w:name w:val="Subtle Emphasis"/>
    <w:basedOn w:val="a0"/>
    <w:uiPriority w:val="19"/>
    <w:qFormat/>
    <w:rsid w:val="00524452"/>
    <w:rPr>
      <w:i w:val="0"/>
      <w:iCs/>
      <w:color w:val="404040" w:themeColor="text1" w:themeTint="BF"/>
      <w:sz w:val="48"/>
    </w:rPr>
  </w:style>
  <w:style w:type="paragraph" w:styleId="a6">
    <w:name w:val="Subtitle"/>
    <w:basedOn w:val="a"/>
    <w:next w:val="a"/>
    <w:link w:val="a7"/>
    <w:uiPriority w:val="11"/>
    <w:qFormat/>
    <w:rsid w:val="00524452"/>
    <w:pPr>
      <w:numPr>
        <w:ilvl w:val="1"/>
      </w:numPr>
      <w:ind w:firstLine="227"/>
    </w:pPr>
    <w:rPr>
      <w:b/>
      <w:color w:val="5A5A5A" w:themeColor="text1" w:themeTint="A5"/>
      <w:spacing w:val="15"/>
      <w:sz w:val="36"/>
    </w:rPr>
  </w:style>
  <w:style w:type="character" w:customStyle="1" w:styleId="a7">
    <w:name w:val="Подзаголовок Знак"/>
    <w:basedOn w:val="a0"/>
    <w:link w:val="a6"/>
    <w:uiPriority w:val="11"/>
    <w:rsid w:val="00524452"/>
    <w:rPr>
      <w:rFonts w:ascii="Times New Roman" w:eastAsiaTheme="minorEastAsia" w:hAnsi="Times New Roman"/>
      <w:b/>
      <w:color w:val="5A5A5A" w:themeColor="text1" w:themeTint="A5"/>
      <w:spacing w:val="15"/>
      <w:sz w:val="36"/>
    </w:rPr>
  </w:style>
  <w:style w:type="paragraph" w:customStyle="1" w:styleId="a8">
    <w:name w:val="Основные слова"/>
    <w:basedOn w:val="a"/>
    <w:link w:val="a9"/>
    <w:qFormat/>
    <w:rsid w:val="00524452"/>
    <w:pPr>
      <w:spacing w:line="360" w:lineRule="auto"/>
    </w:pPr>
    <w:rPr>
      <w:rFonts w:eastAsiaTheme="minorHAnsi"/>
      <w:i/>
    </w:rPr>
  </w:style>
  <w:style w:type="character" w:customStyle="1" w:styleId="a9">
    <w:name w:val="Основные слова Знак"/>
    <w:basedOn w:val="a0"/>
    <w:link w:val="a8"/>
    <w:rsid w:val="00524452"/>
    <w:rPr>
      <w:rFonts w:ascii="Times New Roman" w:hAnsi="Times New Roman"/>
      <w:i/>
      <w:sz w:val="28"/>
    </w:rPr>
  </w:style>
  <w:style w:type="paragraph" w:customStyle="1" w:styleId="aa">
    <w:name w:val="формулы"/>
    <w:basedOn w:val="a"/>
    <w:link w:val="ab"/>
    <w:uiPriority w:val="99"/>
    <w:qFormat/>
    <w:rsid w:val="00524452"/>
    <w:pPr>
      <w:tabs>
        <w:tab w:val="center" w:pos="5387"/>
        <w:tab w:val="right" w:pos="10773"/>
      </w:tabs>
    </w:pPr>
  </w:style>
  <w:style w:type="character" w:customStyle="1" w:styleId="ab">
    <w:name w:val="формулы Знак"/>
    <w:basedOn w:val="a0"/>
    <w:link w:val="aa"/>
    <w:uiPriority w:val="99"/>
    <w:rsid w:val="00524452"/>
    <w:rPr>
      <w:rFonts w:ascii="Times New Roman" w:eastAsiaTheme="minorEastAsia" w:hAnsi="Times New Roman"/>
      <w:sz w:val="28"/>
    </w:rPr>
  </w:style>
  <w:style w:type="paragraph" w:customStyle="1" w:styleId="ac">
    <w:name w:val="подписи картинок"/>
    <w:basedOn w:val="ad"/>
    <w:link w:val="ae"/>
    <w:qFormat/>
    <w:rsid w:val="008F3535"/>
    <w:pPr>
      <w:spacing w:after="0"/>
      <w:ind w:firstLine="0"/>
      <w:jc w:val="left"/>
    </w:pPr>
    <w:rPr>
      <w:b/>
      <w:i/>
      <w:sz w:val="22"/>
      <w:szCs w:val="18"/>
    </w:rPr>
  </w:style>
  <w:style w:type="character" w:customStyle="1" w:styleId="ae">
    <w:name w:val="подписи картинок Знак"/>
    <w:basedOn w:val="af"/>
    <w:link w:val="ac"/>
    <w:rsid w:val="008F3535"/>
    <w:rPr>
      <w:rFonts w:ascii="Times New Roman" w:eastAsiaTheme="minorEastAsia" w:hAnsi="Times New Roman"/>
      <w:b/>
      <w:i/>
      <w:iCs w:val="0"/>
      <w:sz w:val="24"/>
      <w:szCs w:val="18"/>
    </w:rPr>
  </w:style>
  <w:style w:type="paragraph" w:styleId="ad">
    <w:name w:val="Body Text"/>
    <w:basedOn w:val="a"/>
    <w:link w:val="af0"/>
    <w:uiPriority w:val="99"/>
    <w:semiHidden/>
    <w:unhideWhenUsed/>
    <w:rsid w:val="00524452"/>
    <w:pPr>
      <w:spacing w:after="120"/>
    </w:pPr>
  </w:style>
  <w:style w:type="character" w:customStyle="1" w:styleId="af0">
    <w:name w:val="Основной текст Знак"/>
    <w:basedOn w:val="a0"/>
    <w:link w:val="ad"/>
    <w:uiPriority w:val="99"/>
    <w:semiHidden/>
    <w:rsid w:val="00524452"/>
    <w:rPr>
      <w:rFonts w:ascii="Times New Roman" w:eastAsiaTheme="minorEastAsia" w:hAnsi="Times New Roman"/>
      <w:sz w:val="28"/>
    </w:rPr>
  </w:style>
  <w:style w:type="paragraph" w:styleId="af1">
    <w:name w:val="header"/>
    <w:basedOn w:val="a"/>
    <w:link w:val="af2"/>
    <w:uiPriority w:val="99"/>
    <w:unhideWhenUsed/>
    <w:rsid w:val="00524452"/>
    <w:pPr>
      <w:tabs>
        <w:tab w:val="center" w:pos="4677"/>
        <w:tab w:val="right" w:pos="9355"/>
      </w:tabs>
      <w:spacing w:after="0"/>
    </w:pPr>
  </w:style>
  <w:style w:type="character" w:customStyle="1" w:styleId="af2">
    <w:name w:val="Верхний колонтитул Знак"/>
    <w:basedOn w:val="a0"/>
    <w:link w:val="af1"/>
    <w:uiPriority w:val="99"/>
    <w:rsid w:val="00524452"/>
    <w:rPr>
      <w:rFonts w:ascii="Times New Roman" w:eastAsiaTheme="minorEastAsia" w:hAnsi="Times New Roman"/>
      <w:sz w:val="28"/>
    </w:rPr>
  </w:style>
  <w:style w:type="character" w:customStyle="1" w:styleId="10">
    <w:name w:val="Заголовок 1 Знак"/>
    <w:basedOn w:val="a0"/>
    <w:link w:val="1"/>
    <w:uiPriority w:val="9"/>
    <w:rsid w:val="00D00D6B"/>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524452"/>
    <w:rPr>
      <w:rFonts w:ascii="Times New Roman" w:eastAsiaTheme="majorEastAsia" w:hAnsi="Times New Roman" w:cstheme="majorBidi"/>
      <w:b/>
      <w:sz w:val="28"/>
      <w:szCs w:val="26"/>
    </w:rPr>
  </w:style>
  <w:style w:type="character" w:styleId="af3">
    <w:name w:val="Placeholder Text"/>
    <w:basedOn w:val="a0"/>
    <w:uiPriority w:val="99"/>
    <w:semiHidden/>
    <w:rsid w:val="00524452"/>
    <w:rPr>
      <w:color w:val="808080"/>
    </w:rPr>
  </w:style>
  <w:style w:type="paragraph" w:styleId="af4">
    <w:name w:val="caption"/>
    <w:basedOn w:val="a"/>
    <w:link w:val="af"/>
    <w:uiPriority w:val="35"/>
    <w:unhideWhenUsed/>
    <w:qFormat/>
    <w:rsid w:val="003A489D"/>
    <w:pPr>
      <w:spacing w:after="0"/>
      <w:jc w:val="center"/>
    </w:pPr>
    <w:rPr>
      <w:iCs/>
      <w:szCs w:val="18"/>
    </w:rPr>
  </w:style>
  <w:style w:type="character" w:customStyle="1" w:styleId="af">
    <w:name w:val="Название объекта Знак"/>
    <w:basedOn w:val="a0"/>
    <w:link w:val="af4"/>
    <w:uiPriority w:val="35"/>
    <w:rsid w:val="003A489D"/>
    <w:rPr>
      <w:rFonts w:ascii="Times New Roman" w:eastAsiaTheme="minorEastAsia" w:hAnsi="Times New Roman"/>
      <w:iCs/>
      <w:sz w:val="24"/>
      <w:szCs w:val="18"/>
    </w:rPr>
  </w:style>
  <w:style w:type="paragraph" w:styleId="af5">
    <w:name w:val="footer"/>
    <w:basedOn w:val="a"/>
    <w:link w:val="af6"/>
    <w:uiPriority w:val="99"/>
    <w:unhideWhenUsed/>
    <w:rsid w:val="00524452"/>
    <w:pPr>
      <w:tabs>
        <w:tab w:val="center" w:pos="4677"/>
        <w:tab w:val="right" w:pos="9355"/>
      </w:tabs>
      <w:spacing w:after="0"/>
    </w:pPr>
  </w:style>
  <w:style w:type="character" w:customStyle="1" w:styleId="af6">
    <w:name w:val="Нижний колонтитул Знак"/>
    <w:basedOn w:val="a0"/>
    <w:link w:val="af5"/>
    <w:uiPriority w:val="99"/>
    <w:rsid w:val="00524452"/>
    <w:rPr>
      <w:rFonts w:ascii="Times New Roman" w:eastAsiaTheme="minorEastAsia" w:hAnsi="Times New Roman"/>
      <w:sz w:val="28"/>
    </w:rPr>
  </w:style>
  <w:style w:type="table" w:styleId="af7">
    <w:name w:val="Table Grid"/>
    <w:basedOn w:val="a1"/>
    <w:uiPriority w:val="39"/>
    <w:rsid w:val="00524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Bibliography"/>
    <w:basedOn w:val="a"/>
    <w:next w:val="a"/>
    <w:uiPriority w:val="37"/>
    <w:unhideWhenUsed/>
    <w:rsid w:val="00A01DEC"/>
  </w:style>
  <w:style w:type="character" w:styleId="af9">
    <w:name w:val="annotation reference"/>
    <w:basedOn w:val="a0"/>
    <w:uiPriority w:val="99"/>
    <w:semiHidden/>
    <w:unhideWhenUsed/>
    <w:rsid w:val="00D973FC"/>
    <w:rPr>
      <w:sz w:val="16"/>
      <w:szCs w:val="16"/>
    </w:rPr>
  </w:style>
  <w:style w:type="paragraph" w:styleId="afa">
    <w:name w:val="annotation text"/>
    <w:basedOn w:val="a"/>
    <w:link w:val="afb"/>
    <w:uiPriority w:val="99"/>
    <w:semiHidden/>
    <w:unhideWhenUsed/>
    <w:rsid w:val="00D973FC"/>
    <w:rPr>
      <w:sz w:val="20"/>
      <w:szCs w:val="20"/>
    </w:rPr>
  </w:style>
  <w:style w:type="character" w:customStyle="1" w:styleId="afb">
    <w:name w:val="Текст примечания Знак"/>
    <w:basedOn w:val="a0"/>
    <w:link w:val="afa"/>
    <w:uiPriority w:val="99"/>
    <w:semiHidden/>
    <w:rsid w:val="00D973FC"/>
    <w:rPr>
      <w:rFonts w:ascii="Times New Roman" w:eastAsiaTheme="minorEastAsia" w:hAnsi="Times New Roman"/>
      <w:sz w:val="20"/>
      <w:szCs w:val="20"/>
    </w:rPr>
  </w:style>
  <w:style w:type="paragraph" w:styleId="afc">
    <w:name w:val="annotation subject"/>
    <w:basedOn w:val="afa"/>
    <w:next w:val="afa"/>
    <w:link w:val="afd"/>
    <w:uiPriority w:val="99"/>
    <w:semiHidden/>
    <w:unhideWhenUsed/>
    <w:rsid w:val="00D973FC"/>
    <w:rPr>
      <w:b/>
      <w:bCs/>
    </w:rPr>
  </w:style>
  <w:style w:type="character" w:customStyle="1" w:styleId="afd">
    <w:name w:val="Тема примечания Знак"/>
    <w:basedOn w:val="afb"/>
    <w:link w:val="afc"/>
    <w:uiPriority w:val="99"/>
    <w:semiHidden/>
    <w:rsid w:val="00D973FC"/>
    <w:rPr>
      <w:rFonts w:ascii="Times New Roman" w:eastAsiaTheme="minorEastAsia" w:hAnsi="Times New Roman"/>
      <w:b/>
      <w:bCs/>
      <w:sz w:val="20"/>
      <w:szCs w:val="20"/>
    </w:rPr>
  </w:style>
  <w:style w:type="character" w:styleId="afe">
    <w:name w:val="Hyperlink"/>
    <w:basedOn w:val="a0"/>
    <w:uiPriority w:val="99"/>
    <w:unhideWhenUsed/>
    <w:rsid w:val="00B01785"/>
    <w:rPr>
      <w:color w:val="0563C1" w:themeColor="hyperlink"/>
      <w:u w:val="single"/>
    </w:rPr>
  </w:style>
  <w:style w:type="character" w:styleId="aff">
    <w:name w:val="Unresolved Mention"/>
    <w:basedOn w:val="a0"/>
    <w:uiPriority w:val="99"/>
    <w:semiHidden/>
    <w:unhideWhenUsed/>
    <w:rsid w:val="00B01785"/>
    <w:rPr>
      <w:color w:val="605E5C"/>
      <w:shd w:val="clear" w:color="auto" w:fill="E1DFDD"/>
    </w:rPr>
  </w:style>
  <w:style w:type="paragraph" w:styleId="aff0">
    <w:name w:val="List Paragraph"/>
    <w:basedOn w:val="a"/>
    <w:uiPriority w:val="34"/>
    <w:qFormat/>
    <w:rsid w:val="004308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3177">
      <w:bodyDiv w:val="1"/>
      <w:marLeft w:val="0"/>
      <w:marRight w:val="0"/>
      <w:marTop w:val="0"/>
      <w:marBottom w:val="0"/>
      <w:divBdr>
        <w:top w:val="none" w:sz="0" w:space="0" w:color="auto"/>
        <w:left w:val="none" w:sz="0" w:space="0" w:color="auto"/>
        <w:bottom w:val="none" w:sz="0" w:space="0" w:color="auto"/>
        <w:right w:val="none" w:sz="0" w:space="0" w:color="auto"/>
      </w:divBdr>
    </w:div>
    <w:div w:id="28339617">
      <w:bodyDiv w:val="1"/>
      <w:marLeft w:val="0"/>
      <w:marRight w:val="0"/>
      <w:marTop w:val="0"/>
      <w:marBottom w:val="0"/>
      <w:divBdr>
        <w:top w:val="none" w:sz="0" w:space="0" w:color="auto"/>
        <w:left w:val="none" w:sz="0" w:space="0" w:color="auto"/>
        <w:bottom w:val="none" w:sz="0" w:space="0" w:color="auto"/>
        <w:right w:val="none" w:sz="0" w:space="0" w:color="auto"/>
      </w:divBdr>
    </w:div>
    <w:div w:id="61950599">
      <w:bodyDiv w:val="1"/>
      <w:marLeft w:val="0"/>
      <w:marRight w:val="0"/>
      <w:marTop w:val="0"/>
      <w:marBottom w:val="0"/>
      <w:divBdr>
        <w:top w:val="none" w:sz="0" w:space="0" w:color="auto"/>
        <w:left w:val="none" w:sz="0" w:space="0" w:color="auto"/>
        <w:bottom w:val="none" w:sz="0" w:space="0" w:color="auto"/>
        <w:right w:val="none" w:sz="0" w:space="0" w:color="auto"/>
      </w:divBdr>
    </w:div>
    <w:div w:id="68577751">
      <w:bodyDiv w:val="1"/>
      <w:marLeft w:val="0"/>
      <w:marRight w:val="0"/>
      <w:marTop w:val="0"/>
      <w:marBottom w:val="0"/>
      <w:divBdr>
        <w:top w:val="none" w:sz="0" w:space="0" w:color="auto"/>
        <w:left w:val="none" w:sz="0" w:space="0" w:color="auto"/>
        <w:bottom w:val="none" w:sz="0" w:space="0" w:color="auto"/>
        <w:right w:val="none" w:sz="0" w:space="0" w:color="auto"/>
      </w:divBdr>
    </w:div>
    <w:div w:id="95247887">
      <w:bodyDiv w:val="1"/>
      <w:marLeft w:val="0"/>
      <w:marRight w:val="0"/>
      <w:marTop w:val="0"/>
      <w:marBottom w:val="0"/>
      <w:divBdr>
        <w:top w:val="none" w:sz="0" w:space="0" w:color="auto"/>
        <w:left w:val="none" w:sz="0" w:space="0" w:color="auto"/>
        <w:bottom w:val="none" w:sz="0" w:space="0" w:color="auto"/>
        <w:right w:val="none" w:sz="0" w:space="0" w:color="auto"/>
      </w:divBdr>
    </w:div>
    <w:div w:id="100270338">
      <w:bodyDiv w:val="1"/>
      <w:marLeft w:val="0"/>
      <w:marRight w:val="0"/>
      <w:marTop w:val="0"/>
      <w:marBottom w:val="0"/>
      <w:divBdr>
        <w:top w:val="none" w:sz="0" w:space="0" w:color="auto"/>
        <w:left w:val="none" w:sz="0" w:space="0" w:color="auto"/>
        <w:bottom w:val="none" w:sz="0" w:space="0" w:color="auto"/>
        <w:right w:val="none" w:sz="0" w:space="0" w:color="auto"/>
      </w:divBdr>
    </w:div>
    <w:div w:id="104078547">
      <w:bodyDiv w:val="1"/>
      <w:marLeft w:val="0"/>
      <w:marRight w:val="0"/>
      <w:marTop w:val="0"/>
      <w:marBottom w:val="0"/>
      <w:divBdr>
        <w:top w:val="none" w:sz="0" w:space="0" w:color="auto"/>
        <w:left w:val="none" w:sz="0" w:space="0" w:color="auto"/>
        <w:bottom w:val="none" w:sz="0" w:space="0" w:color="auto"/>
        <w:right w:val="none" w:sz="0" w:space="0" w:color="auto"/>
      </w:divBdr>
    </w:div>
    <w:div w:id="121580691">
      <w:bodyDiv w:val="1"/>
      <w:marLeft w:val="0"/>
      <w:marRight w:val="0"/>
      <w:marTop w:val="0"/>
      <w:marBottom w:val="0"/>
      <w:divBdr>
        <w:top w:val="none" w:sz="0" w:space="0" w:color="auto"/>
        <w:left w:val="none" w:sz="0" w:space="0" w:color="auto"/>
        <w:bottom w:val="none" w:sz="0" w:space="0" w:color="auto"/>
        <w:right w:val="none" w:sz="0" w:space="0" w:color="auto"/>
      </w:divBdr>
    </w:div>
    <w:div w:id="145362760">
      <w:bodyDiv w:val="1"/>
      <w:marLeft w:val="0"/>
      <w:marRight w:val="0"/>
      <w:marTop w:val="0"/>
      <w:marBottom w:val="0"/>
      <w:divBdr>
        <w:top w:val="none" w:sz="0" w:space="0" w:color="auto"/>
        <w:left w:val="none" w:sz="0" w:space="0" w:color="auto"/>
        <w:bottom w:val="none" w:sz="0" w:space="0" w:color="auto"/>
        <w:right w:val="none" w:sz="0" w:space="0" w:color="auto"/>
      </w:divBdr>
    </w:div>
    <w:div w:id="156117300">
      <w:bodyDiv w:val="1"/>
      <w:marLeft w:val="0"/>
      <w:marRight w:val="0"/>
      <w:marTop w:val="0"/>
      <w:marBottom w:val="0"/>
      <w:divBdr>
        <w:top w:val="none" w:sz="0" w:space="0" w:color="auto"/>
        <w:left w:val="none" w:sz="0" w:space="0" w:color="auto"/>
        <w:bottom w:val="none" w:sz="0" w:space="0" w:color="auto"/>
        <w:right w:val="none" w:sz="0" w:space="0" w:color="auto"/>
      </w:divBdr>
    </w:div>
    <w:div w:id="186143344">
      <w:bodyDiv w:val="1"/>
      <w:marLeft w:val="0"/>
      <w:marRight w:val="0"/>
      <w:marTop w:val="0"/>
      <w:marBottom w:val="0"/>
      <w:divBdr>
        <w:top w:val="none" w:sz="0" w:space="0" w:color="auto"/>
        <w:left w:val="none" w:sz="0" w:space="0" w:color="auto"/>
        <w:bottom w:val="none" w:sz="0" w:space="0" w:color="auto"/>
        <w:right w:val="none" w:sz="0" w:space="0" w:color="auto"/>
      </w:divBdr>
    </w:div>
    <w:div w:id="186529023">
      <w:bodyDiv w:val="1"/>
      <w:marLeft w:val="0"/>
      <w:marRight w:val="0"/>
      <w:marTop w:val="0"/>
      <w:marBottom w:val="0"/>
      <w:divBdr>
        <w:top w:val="none" w:sz="0" w:space="0" w:color="auto"/>
        <w:left w:val="none" w:sz="0" w:space="0" w:color="auto"/>
        <w:bottom w:val="none" w:sz="0" w:space="0" w:color="auto"/>
        <w:right w:val="none" w:sz="0" w:space="0" w:color="auto"/>
      </w:divBdr>
    </w:div>
    <w:div w:id="268857682">
      <w:bodyDiv w:val="1"/>
      <w:marLeft w:val="0"/>
      <w:marRight w:val="0"/>
      <w:marTop w:val="0"/>
      <w:marBottom w:val="0"/>
      <w:divBdr>
        <w:top w:val="none" w:sz="0" w:space="0" w:color="auto"/>
        <w:left w:val="none" w:sz="0" w:space="0" w:color="auto"/>
        <w:bottom w:val="none" w:sz="0" w:space="0" w:color="auto"/>
        <w:right w:val="none" w:sz="0" w:space="0" w:color="auto"/>
      </w:divBdr>
    </w:div>
    <w:div w:id="304698805">
      <w:bodyDiv w:val="1"/>
      <w:marLeft w:val="0"/>
      <w:marRight w:val="0"/>
      <w:marTop w:val="0"/>
      <w:marBottom w:val="0"/>
      <w:divBdr>
        <w:top w:val="none" w:sz="0" w:space="0" w:color="auto"/>
        <w:left w:val="none" w:sz="0" w:space="0" w:color="auto"/>
        <w:bottom w:val="none" w:sz="0" w:space="0" w:color="auto"/>
        <w:right w:val="none" w:sz="0" w:space="0" w:color="auto"/>
      </w:divBdr>
    </w:div>
    <w:div w:id="307635665">
      <w:bodyDiv w:val="1"/>
      <w:marLeft w:val="0"/>
      <w:marRight w:val="0"/>
      <w:marTop w:val="0"/>
      <w:marBottom w:val="0"/>
      <w:divBdr>
        <w:top w:val="none" w:sz="0" w:space="0" w:color="auto"/>
        <w:left w:val="none" w:sz="0" w:space="0" w:color="auto"/>
        <w:bottom w:val="none" w:sz="0" w:space="0" w:color="auto"/>
        <w:right w:val="none" w:sz="0" w:space="0" w:color="auto"/>
      </w:divBdr>
    </w:div>
    <w:div w:id="323823156">
      <w:bodyDiv w:val="1"/>
      <w:marLeft w:val="0"/>
      <w:marRight w:val="0"/>
      <w:marTop w:val="0"/>
      <w:marBottom w:val="0"/>
      <w:divBdr>
        <w:top w:val="none" w:sz="0" w:space="0" w:color="auto"/>
        <w:left w:val="none" w:sz="0" w:space="0" w:color="auto"/>
        <w:bottom w:val="none" w:sz="0" w:space="0" w:color="auto"/>
        <w:right w:val="none" w:sz="0" w:space="0" w:color="auto"/>
      </w:divBdr>
    </w:div>
    <w:div w:id="362636802">
      <w:bodyDiv w:val="1"/>
      <w:marLeft w:val="0"/>
      <w:marRight w:val="0"/>
      <w:marTop w:val="0"/>
      <w:marBottom w:val="0"/>
      <w:divBdr>
        <w:top w:val="none" w:sz="0" w:space="0" w:color="auto"/>
        <w:left w:val="none" w:sz="0" w:space="0" w:color="auto"/>
        <w:bottom w:val="none" w:sz="0" w:space="0" w:color="auto"/>
        <w:right w:val="none" w:sz="0" w:space="0" w:color="auto"/>
      </w:divBdr>
    </w:div>
    <w:div w:id="367221822">
      <w:bodyDiv w:val="1"/>
      <w:marLeft w:val="0"/>
      <w:marRight w:val="0"/>
      <w:marTop w:val="0"/>
      <w:marBottom w:val="0"/>
      <w:divBdr>
        <w:top w:val="none" w:sz="0" w:space="0" w:color="auto"/>
        <w:left w:val="none" w:sz="0" w:space="0" w:color="auto"/>
        <w:bottom w:val="none" w:sz="0" w:space="0" w:color="auto"/>
        <w:right w:val="none" w:sz="0" w:space="0" w:color="auto"/>
      </w:divBdr>
    </w:div>
    <w:div w:id="373042474">
      <w:bodyDiv w:val="1"/>
      <w:marLeft w:val="0"/>
      <w:marRight w:val="0"/>
      <w:marTop w:val="0"/>
      <w:marBottom w:val="0"/>
      <w:divBdr>
        <w:top w:val="none" w:sz="0" w:space="0" w:color="auto"/>
        <w:left w:val="none" w:sz="0" w:space="0" w:color="auto"/>
        <w:bottom w:val="none" w:sz="0" w:space="0" w:color="auto"/>
        <w:right w:val="none" w:sz="0" w:space="0" w:color="auto"/>
      </w:divBdr>
    </w:div>
    <w:div w:id="374235895">
      <w:bodyDiv w:val="1"/>
      <w:marLeft w:val="0"/>
      <w:marRight w:val="0"/>
      <w:marTop w:val="0"/>
      <w:marBottom w:val="0"/>
      <w:divBdr>
        <w:top w:val="none" w:sz="0" w:space="0" w:color="auto"/>
        <w:left w:val="none" w:sz="0" w:space="0" w:color="auto"/>
        <w:bottom w:val="none" w:sz="0" w:space="0" w:color="auto"/>
        <w:right w:val="none" w:sz="0" w:space="0" w:color="auto"/>
      </w:divBdr>
    </w:div>
    <w:div w:id="399837756">
      <w:bodyDiv w:val="1"/>
      <w:marLeft w:val="0"/>
      <w:marRight w:val="0"/>
      <w:marTop w:val="0"/>
      <w:marBottom w:val="0"/>
      <w:divBdr>
        <w:top w:val="none" w:sz="0" w:space="0" w:color="auto"/>
        <w:left w:val="none" w:sz="0" w:space="0" w:color="auto"/>
        <w:bottom w:val="none" w:sz="0" w:space="0" w:color="auto"/>
        <w:right w:val="none" w:sz="0" w:space="0" w:color="auto"/>
      </w:divBdr>
    </w:div>
    <w:div w:id="406003382">
      <w:bodyDiv w:val="1"/>
      <w:marLeft w:val="0"/>
      <w:marRight w:val="0"/>
      <w:marTop w:val="0"/>
      <w:marBottom w:val="0"/>
      <w:divBdr>
        <w:top w:val="none" w:sz="0" w:space="0" w:color="auto"/>
        <w:left w:val="none" w:sz="0" w:space="0" w:color="auto"/>
        <w:bottom w:val="none" w:sz="0" w:space="0" w:color="auto"/>
        <w:right w:val="none" w:sz="0" w:space="0" w:color="auto"/>
      </w:divBdr>
    </w:div>
    <w:div w:id="408693476">
      <w:bodyDiv w:val="1"/>
      <w:marLeft w:val="0"/>
      <w:marRight w:val="0"/>
      <w:marTop w:val="0"/>
      <w:marBottom w:val="0"/>
      <w:divBdr>
        <w:top w:val="none" w:sz="0" w:space="0" w:color="auto"/>
        <w:left w:val="none" w:sz="0" w:space="0" w:color="auto"/>
        <w:bottom w:val="none" w:sz="0" w:space="0" w:color="auto"/>
        <w:right w:val="none" w:sz="0" w:space="0" w:color="auto"/>
      </w:divBdr>
    </w:div>
    <w:div w:id="423503614">
      <w:bodyDiv w:val="1"/>
      <w:marLeft w:val="0"/>
      <w:marRight w:val="0"/>
      <w:marTop w:val="0"/>
      <w:marBottom w:val="0"/>
      <w:divBdr>
        <w:top w:val="none" w:sz="0" w:space="0" w:color="auto"/>
        <w:left w:val="none" w:sz="0" w:space="0" w:color="auto"/>
        <w:bottom w:val="none" w:sz="0" w:space="0" w:color="auto"/>
        <w:right w:val="none" w:sz="0" w:space="0" w:color="auto"/>
      </w:divBdr>
    </w:div>
    <w:div w:id="425811202">
      <w:bodyDiv w:val="1"/>
      <w:marLeft w:val="0"/>
      <w:marRight w:val="0"/>
      <w:marTop w:val="0"/>
      <w:marBottom w:val="0"/>
      <w:divBdr>
        <w:top w:val="none" w:sz="0" w:space="0" w:color="auto"/>
        <w:left w:val="none" w:sz="0" w:space="0" w:color="auto"/>
        <w:bottom w:val="none" w:sz="0" w:space="0" w:color="auto"/>
        <w:right w:val="none" w:sz="0" w:space="0" w:color="auto"/>
      </w:divBdr>
    </w:div>
    <w:div w:id="471602723">
      <w:bodyDiv w:val="1"/>
      <w:marLeft w:val="0"/>
      <w:marRight w:val="0"/>
      <w:marTop w:val="0"/>
      <w:marBottom w:val="0"/>
      <w:divBdr>
        <w:top w:val="none" w:sz="0" w:space="0" w:color="auto"/>
        <w:left w:val="none" w:sz="0" w:space="0" w:color="auto"/>
        <w:bottom w:val="none" w:sz="0" w:space="0" w:color="auto"/>
        <w:right w:val="none" w:sz="0" w:space="0" w:color="auto"/>
      </w:divBdr>
    </w:div>
    <w:div w:id="477655100">
      <w:bodyDiv w:val="1"/>
      <w:marLeft w:val="0"/>
      <w:marRight w:val="0"/>
      <w:marTop w:val="0"/>
      <w:marBottom w:val="0"/>
      <w:divBdr>
        <w:top w:val="none" w:sz="0" w:space="0" w:color="auto"/>
        <w:left w:val="none" w:sz="0" w:space="0" w:color="auto"/>
        <w:bottom w:val="none" w:sz="0" w:space="0" w:color="auto"/>
        <w:right w:val="none" w:sz="0" w:space="0" w:color="auto"/>
      </w:divBdr>
    </w:div>
    <w:div w:id="494807573">
      <w:bodyDiv w:val="1"/>
      <w:marLeft w:val="0"/>
      <w:marRight w:val="0"/>
      <w:marTop w:val="0"/>
      <w:marBottom w:val="0"/>
      <w:divBdr>
        <w:top w:val="none" w:sz="0" w:space="0" w:color="auto"/>
        <w:left w:val="none" w:sz="0" w:space="0" w:color="auto"/>
        <w:bottom w:val="none" w:sz="0" w:space="0" w:color="auto"/>
        <w:right w:val="none" w:sz="0" w:space="0" w:color="auto"/>
      </w:divBdr>
    </w:div>
    <w:div w:id="499395560">
      <w:bodyDiv w:val="1"/>
      <w:marLeft w:val="0"/>
      <w:marRight w:val="0"/>
      <w:marTop w:val="0"/>
      <w:marBottom w:val="0"/>
      <w:divBdr>
        <w:top w:val="none" w:sz="0" w:space="0" w:color="auto"/>
        <w:left w:val="none" w:sz="0" w:space="0" w:color="auto"/>
        <w:bottom w:val="none" w:sz="0" w:space="0" w:color="auto"/>
        <w:right w:val="none" w:sz="0" w:space="0" w:color="auto"/>
      </w:divBdr>
    </w:div>
    <w:div w:id="528178901">
      <w:bodyDiv w:val="1"/>
      <w:marLeft w:val="0"/>
      <w:marRight w:val="0"/>
      <w:marTop w:val="0"/>
      <w:marBottom w:val="0"/>
      <w:divBdr>
        <w:top w:val="none" w:sz="0" w:space="0" w:color="auto"/>
        <w:left w:val="none" w:sz="0" w:space="0" w:color="auto"/>
        <w:bottom w:val="none" w:sz="0" w:space="0" w:color="auto"/>
        <w:right w:val="none" w:sz="0" w:space="0" w:color="auto"/>
      </w:divBdr>
    </w:div>
    <w:div w:id="555893511">
      <w:bodyDiv w:val="1"/>
      <w:marLeft w:val="0"/>
      <w:marRight w:val="0"/>
      <w:marTop w:val="0"/>
      <w:marBottom w:val="0"/>
      <w:divBdr>
        <w:top w:val="none" w:sz="0" w:space="0" w:color="auto"/>
        <w:left w:val="none" w:sz="0" w:space="0" w:color="auto"/>
        <w:bottom w:val="none" w:sz="0" w:space="0" w:color="auto"/>
        <w:right w:val="none" w:sz="0" w:space="0" w:color="auto"/>
      </w:divBdr>
    </w:div>
    <w:div w:id="606473809">
      <w:bodyDiv w:val="1"/>
      <w:marLeft w:val="0"/>
      <w:marRight w:val="0"/>
      <w:marTop w:val="0"/>
      <w:marBottom w:val="0"/>
      <w:divBdr>
        <w:top w:val="none" w:sz="0" w:space="0" w:color="auto"/>
        <w:left w:val="none" w:sz="0" w:space="0" w:color="auto"/>
        <w:bottom w:val="none" w:sz="0" w:space="0" w:color="auto"/>
        <w:right w:val="none" w:sz="0" w:space="0" w:color="auto"/>
      </w:divBdr>
    </w:div>
    <w:div w:id="615454771">
      <w:bodyDiv w:val="1"/>
      <w:marLeft w:val="0"/>
      <w:marRight w:val="0"/>
      <w:marTop w:val="0"/>
      <w:marBottom w:val="0"/>
      <w:divBdr>
        <w:top w:val="none" w:sz="0" w:space="0" w:color="auto"/>
        <w:left w:val="none" w:sz="0" w:space="0" w:color="auto"/>
        <w:bottom w:val="none" w:sz="0" w:space="0" w:color="auto"/>
        <w:right w:val="none" w:sz="0" w:space="0" w:color="auto"/>
      </w:divBdr>
    </w:div>
    <w:div w:id="621349688">
      <w:bodyDiv w:val="1"/>
      <w:marLeft w:val="0"/>
      <w:marRight w:val="0"/>
      <w:marTop w:val="0"/>
      <w:marBottom w:val="0"/>
      <w:divBdr>
        <w:top w:val="none" w:sz="0" w:space="0" w:color="auto"/>
        <w:left w:val="none" w:sz="0" w:space="0" w:color="auto"/>
        <w:bottom w:val="none" w:sz="0" w:space="0" w:color="auto"/>
        <w:right w:val="none" w:sz="0" w:space="0" w:color="auto"/>
      </w:divBdr>
    </w:div>
    <w:div w:id="622033772">
      <w:bodyDiv w:val="1"/>
      <w:marLeft w:val="0"/>
      <w:marRight w:val="0"/>
      <w:marTop w:val="0"/>
      <w:marBottom w:val="0"/>
      <w:divBdr>
        <w:top w:val="none" w:sz="0" w:space="0" w:color="auto"/>
        <w:left w:val="none" w:sz="0" w:space="0" w:color="auto"/>
        <w:bottom w:val="none" w:sz="0" w:space="0" w:color="auto"/>
        <w:right w:val="none" w:sz="0" w:space="0" w:color="auto"/>
      </w:divBdr>
    </w:div>
    <w:div w:id="629483922">
      <w:bodyDiv w:val="1"/>
      <w:marLeft w:val="0"/>
      <w:marRight w:val="0"/>
      <w:marTop w:val="0"/>
      <w:marBottom w:val="0"/>
      <w:divBdr>
        <w:top w:val="none" w:sz="0" w:space="0" w:color="auto"/>
        <w:left w:val="none" w:sz="0" w:space="0" w:color="auto"/>
        <w:bottom w:val="none" w:sz="0" w:space="0" w:color="auto"/>
        <w:right w:val="none" w:sz="0" w:space="0" w:color="auto"/>
      </w:divBdr>
    </w:div>
    <w:div w:id="630982471">
      <w:bodyDiv w:val="1"/>
      <w:marLeft w:val="0"/>
      <w:marRight w:val="0"/>
      <w:marTop w:val="0"/>
      <w:marBottom w:val="0"/>
      <w:divBdr>
        <w:top w:val="none" w:sz="0" w:space="0" w:color="auto"/>
        <w:left w:val="none" w:sz="0" w:space="0" w:color="auto"/>
        <w:bottom w:val="none" w:sz="0" w:space="0" w:color="auto"/>
        <w:right w:val="none" w:sz="0" w:space="0" w:color="auto"/>
      </w:divBdr>
    </w:div>
    <w:div w:id="656491977">
      <w:bodyDiv w:val="1"/>
      <w:marLeft w:val="0"/>
      <w:marRight w:val="0"/>
      <w:marTop w:val="0"/>
      <w:marBottom w:val="0"/>
      <w:divBdr>
        <w:top w:val="none" w:sz="0" w:space="0" w:color="auto"/>
        <w:left w:val="none" w:sz="0" w:space="0" w:color="auto"/>
        <w:bottom w:val="none" w:sz="0" w:space="0" w:color="auto"/>
        <w:right w:val="none" w:sz="0" w:space="0" w:color="auto"/>
      </w:divBdr>
    </w:div>
    <w:div w:id="685330436">
      <w:bodyDiv w:val="1"/>
      <w:marLeft w:val="0"/>
      <w:marRight w:val="0"/>
      <w:marTop w:val="0"/>
      <w:marBottom w:val="0"/>
      <w:divBdr>
        <w:top w:val="none" w:sz="0" w:space="0" w:color="auto"/>
        <w:left w:val="none" w:sz="0" w:space="0" w:color="auto"/>
        <w:bottom w:val="none" w:sz="0" w:space="0" w:color="auto"/>
        <w:right w:val="none" w:sz="0" w:space="0" w:color="auto"/>
      </w:divBdr>
    </w:div>
    <w:div w:id="703140046">
      <w:bodyDiv w:val="1"/>
      <w:marLeft w:val="0"/>
      <w:marRight w:val="0"/>
      <w:marTop w:val="0"/>
      <w:marBottom w:val="0"/>
      <w:divBdr>
        <w:top w:val="none" w:sz="0" w:space="0" w:color="auto"/>
        <w:left w:val="none" w:sz="0" w:space="0" w:color="auto"/>
        <w:bottom w:val="none" w:sz="0" w:space="0" w:color="auto"/>
        <w:right w:val="none" w:sz="0" w:space="0" w:color="auto"/>
      </w:divBdr>
    </w:div>
    <w:div w:id="735858608">
      <w:bodyDiv w:val="1"/>
      <w:marLeft w:val="0"/>
      <w:marRight w:val="0"/>
      <w:marTop w:val="0"/>
      <w:marBottom w:val="0"/>
      <w:divBdr>
        <w:top w:val="none" w:sz="0" w:space="0" w:color="auto"/>
        <w:left w:val="none" w:sz="0" w:space="0" w:color="auto"/>
        <w:bottom w:val="none" w:sz="0" w:space="0" w:color="auto"/>
        <w:right w:val="none" w:sz="0" w:space="0" w:color="auto"/>
      </w:divBdr>
    </w:div>
    <w:div w:id="754591012">
      <w:bodyDiv w:val="1"/>
      <w:marLeft w:val="0"/>
      <w:marRight w:val="0"/>
      <w:marTop w:val="0"/>
      <w:marBottom w:val="0"/>
      <w:divBdr>
        <w:top w:val="none" w:sz="0" w:space="0" w:color="auto"/>
        <w:left w:val="none" w:sz="0" w:space="0" w:color="auto"/>
        <w:bottom w:val="none" w:sz="0" w:space="0" w:color="auto"/>
        <w:right w:val="none" w:sz="0" w:space="0" w:color="auto"/>
      </w:divBdr>
    </w:div>
    <w:div w:id="773205901">
      <w:bodyDiv w:val="1"/>
      <w:marLeft w:val="0"/>
      <w:marRight w:val="0"/>
      <w:marTop w:val="0"/>
      <w:marBottom w:val="0"/>
      <w:divBdr>
        <w:top w:val="none" w:sz="0" w:space="0" w:color="auto"/>
        <w:left w:val="none" w:sz="0" w:space="0" w:color="auto"/>
        <w:bottom w:val="none" w:sz="0" w:space="0" w:color="auto"/>
        <w:right w:val="none" w:sz="0" w:space="0" w:color="auto"/>
      </w:divBdr>
    </w:div>
    <w:div w:id="783961711">
      <w:bodyDiv w:val="1"/>
      <w:marLeft w:val="0"/>
      <w:marRight w:val="0"/>
      <w:marTop w:val="0"/>
      <w:marBottom w:val="0"/>
      <w:divBdr>
        <w:top w:val="none" w:sz="0" w:space="0" w:color="auto"/>
        <w:left w:val="none" w:sz="0" w:space="0" w:color="auto"/>
        <w:bottom w:val="none" w:sz="0" w:space="0" w:color="auto"/>
        <w:right w:val="none" w:sz="0" w:space="0" w:color="auto"/>
      </w:divBdr>
    </w:div>
    <w:div w:id="784888730">
      <w:bodyDiv w:val="1"/>
      <w:marLeft w:val="0"/>
      <w:marRight w:val="0"/>
      <w:marTop w:val="0"/>
      <w:marBottom w:val="0"/>
      <w:divBdr>
        <w:top w:val="none" w:sz="0" w:space="0" w:color="auto"/>
        <w:left w:val="none" w:sz="0" w:space="0" w:color="auto"/>
        <w:bottom w:val="none" w:sz="0" w:space="0" w:color="auto"/>
        <w:right w:val="none" w:sz="0" w:space="0" w:color="auto"/>
      </w:divBdr>
    </w:div>
    <w:div w:id="836506683">
      <w:bodyDiv w:val="1"/>
      <w:marLeft w:val="0"/>
      <w:marRight w:val="0"/>
      <w:marTop w:val="0"/>
      <w:marBottom w:val="0"/>
      <w:divBdr>
        <w:top w:val="none" w:sz="0" w:space="0" w:color="auto"/>
        <w:left w:val="none" w:sz="0" w:space="0" w:color="auto"/>
        <w:bottom w:val="none" w:sz="0" w:space="0" w:color="auto"/>
        <w:right w:val="none" w:sz="0" w:space="0" w:color="auto"/>
      </w:divBdr>
    </w:div>
    <w:div w:id="897663643">
      <w:bodyDiv w:val="1"/>
      <w:marLeft w:val="0"/>
      <w:marRight w:val="0"/>
      <w:marTop w:val="0"/>
      <w:marBottom w:val="0"/>
      <w:divBdr>
        <w:top w:val="none" w:sz="0" w:space="0" w:color="auto"/>
        <w:left w:val="none" w:sz="0" w:space="0" w:color="auto"/>
        <w:bottom w:val="none" w:sz="0" w:space="0" w:color="auto"/>
        <w:right w:val="none" w:sz="0" w:space="0" w:color="auto"/>
      </w:divBdr>
    </w:div>
    <w:div w:id="933712391">
      <w:bodyDiv w:val="1"/>
      <w:marLeft w:val="0"/>
      <w:marRight w:val="0"/>
      <w:marTop w:val="0"/>
      <w:marBottom w:val="0"/>
      <w:divBdr>
        <w:top w:val="none" w:sz="0" w:space="0" w:color="auto"/>
        <w:left w:val="none" w:sz="0" w:space="0" w:color="auto"/>
        <w:bottom w:val="none" w:sz="0" w:space="0" w:color="auto"/>
        <w:right w:val="none" w:sz="0" w:space="0" w:color="auto"/>
      </w:divBdr>
    </w:div>
    <w:div w:id="990524837">
      <w:bodyDiv w:val="1"/>
      <w:marLeft w:val="0"/>
      <w:marRight w:val="0"/>
      <w:marTop w:val="0"/>
      <w:marBottom w:val="0"/>
      <w:divBdr>
        <w:top w:val="none" w:sz="0" w:space="0" w:color="auto"/>
        <w:left w:val="none" w:sz="0" w:space="0" w:color="auto"/>
        <w:bottom w:val="none" w:sz="0" w:space="0" w:color="auto"/>
        <w:right w:val="none" w:sz="0" w:space="0" w:color="auto"/>
      </w:divBdr>
    </w:div>
    <w:div w:id="1057318497">
      <w:bodyDiv w:val="1"/>
      <w:marLeft w:val="0"/>
      <w:marRight w:val="0"/>
      <w:marTop w:val="0"/>
      <w:marBottom w:val="0"/>
      <w:divBdr>
        <w:top w:val="none" w:sz="0" w:space="0" w:color="auto"/>
        <w:left w:val="none" w:sz="0" w:space="0" w:color="auto"/>
        <w:bottom w:val="none" w:sz="0" w:space="0" w:color="auto"/>
        <w:right w:val="none" w:sz="0" w:space="0" w:color="auto"/>
      </w:divBdr>
    </w:div>
    <w:div w:id="1064179544">
      <w:bodyDiv w:val="1"/>
      <w:marLeft w:val="0"/>
      <w:marRight w:val="0"/>
      <w:marTop w:val="0"/>
      <w:marBottom w:val="0"/>
      <w:divBdr>
        <w:top w:val="none" w:sz="0" w:space="0" w:color="auto"/>
        <w:left w:val="none" w:sz="0" w:space="0" w:color="auto"/>
        <w:bottom w:val="none" w:sz="0" w:space="0" w:color="auto"/>
        <w:right w:val="none" w:sz="0" w:space="0" w:color="auto"/>
      </w:divBdr>
    </w:div>
    <w:div w:id="1072000958">
      <w:bodyDiv w:val="1"/>
      <w:marLeft w:val="0"/>
      <w:marRight w:val="0"/>
      <w:marTop w:val="0"/>
      <w:marBottom w:val="0"/>
      <w:divBdr>
        <w:top w:val="none" w:sz="0" w:space="0" w:color="auto"/>
        <w:left w:val="none" w:sz="0" w:space="0" w:color="auto"/>
        <w:bottom w:val="none" w:sz="0" w:space="0" w:color="auto"/>
        <w:right w:val="none" w:sz="0" w:space="0" w:color="auto"/>
      </w:divBdr>
    </w:div>
    <w:div w:id="1089617984">
      <w:bodyDiv w:val="1"/>
      <w:marLeft w:val="0"/>
      <w:marRight w:val="0"/>
      <w:marTop w:val="0"/>
      <w:marBottom w:val="0"/>
      <w:divBdr>
        <w:top w:val="none" w:sz="0" w:space="0" w:color="auto"/>
        <w:left w:val="none" w:sz="0" w:space="0" w:color="auto"/>
        <w:bottom w:val="none" w:sz="0" w:space="0" w:color="auto"/>
        <w:right w:val="none" w:sz="0" w:space="0" w:color="auto"/>
      </w:divBdr>
    </w:div>
    <w:div w:id="1121607044">
      <w:bodyDiv w:val="1"/>
      <w:marLeft w:val="0"/>
      <w:marRight w:val="0"/>
      <w:marTop w:val="0"/>
      <w:marBottom w:val="0"/>
      <w:divBdr>
        <w:top w:val="none" w:sz="0" w:space="0" w:color="auto"/>
        <w:left w:val="none" w:sz="0" w:space="0" w:color="auto"/>
        <w:bottom w:val="none" w:sz="0" w:space="0" w:color="auto"/>
        <w:right w:val="none" w:sz="0" w:space="0" w:color="auto"/>
      </w:divBdr>
    </w:div>
    <w:div w:id="1121996178">
      <w:bodyDiv w:val="1"/>
      <w:marLeft w:val="0"/>
      <w:marRight w:val="0"/>
      <w:marTop w:val="0"/>
      <w:marBottom w:val="0"/>
      <w:divBdr>
        <w:top w:val="none" w:sz="0" w:space="0" w:color="auto"/>
        <w:left w:val="none" w:sz="0" w:space="0" w:color="auto"/>
        <w:bottom w:val="none" w:sz="0" w:space="0" w:color="auto"/>
        <w:right w:val="none" w:sz="0" w:space="0" w:color="auto"/>
      </w:divBdr>
    </w:div>
    <w:div w:id="1130633038">
      <w:bodyDiv w:val="1"/>
      <w:marLeft w:val="0"/>
      <w:marRight w:val="0"/>
      <w:marTop w:val="0"/>
      <w:marBottom w:val="0"/>
      <w:divBdr>
        <w:top w:val="none" w:sz="0" w:space="0" w:color="auto"/>
        <w:left w:val="none" w:sz="0" w:space="0" w:color="auto"/>
        <w:bottom w:val="none" w:sz="0" w:space="0" w:color="auto"/>
        <w:right w:val="none" w:sz="0" w:space="0" w:color="auto"/>
      </w:divBdr>
    </w:div>
    <w:div w:id="1152142641">
      <w:bodyDiv w:val="1"/>
      <w:marLeft w:val="0"/>
      <w:marRight w:val="0"/>
      <w:marTop w:val="0"/>
      <w:marBottom w:val="0"/>
      <w:divBdr>
        <w:top w:val="none" w:sz="0" w:space="0" w:color="auto"/>
        <w:left w:val="none" w:sz="0" w:space="0" w:color="auto"/>
        <w:bottom w:val="none" w:sz="0" w:space="0" w:color="auto"/>
        <w:right w:val="none" w:sz="0" w:space="0" w:color="auto"/>
      </w:divBdr>
    </w:div>
    <w:div w:id="1161392329">
      <w:bodyDiv w:val="1"/>
      <w:marLeft w:val="0"/>
      <w:marRight w:val="0"/>
      <w:marTop w:val="0"/>
      <w:marBottom w:val="0"/>
      <w:divBdr>
        <w:top w:val="none" w:sz="0" w:space="0" w:color="auto"/>
        <w:left w:val="none" w:sz="0" w:space="0" w:color="auto"/>
        <w:bottom w:val="none" w:sz="0" w:space="0" w:color="auto"/>
        <w:right w:val="none" w:sz="0" w:space="0" w:color="auto"/>
      </w:divBdr>
    </w:div>
    <w:div w:id="1165821804">
      <w:bodyDiv w:val="1"/>
      <w:marLeft w:val="0"/>
      <w:marRight w:val="0"/>
      <w:marTop w:val="0"/>
      <w:marBottom w:val="0"/>
      <w:divBdr>
        <w:top w:val="none" w:sz="0" w:space="0" w:color="auto"/>
        <w:left w:val="none" w:sz="0" w:space="0" w:color="auto"/>
        <w:bottom w:val="none" w:sz="0" w:space="0" w:color="auto"/>
        <w:right w:val="none" w:sz="0" w:space="0" w:color="auto"/>
      </w:divBdr>
    </w:div>
    <w:div w:id="1176384881">
      <w:bodyDiv w:val="1"/>
      <w:marLeft w:val="0"/>
      <w:marRight w:val="0"/>
      <w:marTop w:val="0"/>
      <w:marBottom w:val="0"/>
      <w:divBdr>
        <w:top w:val="none" w:sz="0" w:space="0" w:color="auto"/>
        <w:left w:val="none" w:sz="0" w:space="0" w:color="auto"/>
        <w:bottom w:val="none" w:sz="0" w:space="0" w:color="auto"/>
        <w:right w:val="none" w:sz="0" w:space="0" w:color="auto"/>
      </w:divBdr>
    </w:div>
    <w:div w:id="1178499937">
      <w:bodyDiv w:val="1"/>
      <w:marLeft w:val="0"/>
      <w:marRight w:val="0"/>
      <w:marTop w:val="0"/>
      <w:marBottom w:val="0"/>
      <w:divBdr>
        <w:top w:val="none" w:sz="0" w:space="0" w:color="auto"/>
        <w:left w:val="none" w:sz="0" w:space="0" w:color="auto"/>
        <w:bottom w:val="none" w:sz="0" w:space="0" w:color="auto"/>
        <w:right w:val="none" w:sz="0" w:space="0" w:color="auto"/>
      </w:divBdr>
    </w:div>
    <w:div w:id="1221018254">
      <w:bodyDiv w:val="1"/>
      <w:marLeft w:val="0"/>
      <w:marRight w:val="0"/>
      <w:marTop w:val="0"/>
      <w:marBottom w:val="0"/>
      <w:divBdr>
        <w:top w:val="none" w:sz="0" w:space="0" w:color="auto"/>
        <w:left w:val="none" w:sz="0" w:space="0" w:color="auto"/>
        <w:bottom w:val="none" w:sz="0" w:space="0" w:color="auto"/>
        <w:right w:val="none" w:sz="0" w:space="0" w:color="auto"/>
      </w:divBdr>
    </w:div>
    <w:div w:id="1230850825">
      <w:bodyDiv w:val="1"/>
      <w:marLeft w:val="0"/>
      <w:marRight w:val="0"/>
      <w:marTop w:val="0"/>
      <w:marBottom w:val="0"/>
      <w:divBdr>
        <w:top w:val="none" w:sz="0" w:space="0" w:color="auto"/>
        <w:left w:val="none" w:sz="0" w:space="0" w:color="auto"/>
        <w:bottom w:val="none" w:sz="0" w:space="0" w:color="auto"/>
        <w:right w:val="none" w:sz="0" w:space="0" w:color="auto"/>
      </w:divBdr>
    </w:div>
    <w:div w:id="1248998027">
      <w:bodyDiv w:val="1"/>
      <w:marLeft w:val="0"/>
      <w:marRight w:val="0"/>
      <w:marTop w:val="0"/>
      <w:marBottom w:val="0"/>
      <w:divBdr>
        <w:top w:val="none" w:sz="0" w:space="0" w:color="auto"/>
        <w:left w:val="none" w:sz="0" w:space="0" w:color="auto"/>
        <w:bottom w:val="none" w:sz="0" w:space="0" w:color="auto"/>
        <w:right w:val="none" w:sz="0" w:space="0" w:color="auto"/>
      </w:divBdr>
    </w:div>
    <w:div w:id="1277521499">
      <w:bodyDiv w:val="1"/>
      <w:marLeft w:val="0"/>
      <w:marRight w:val="0"/>
      <w:marTop w:val="0"/>
      <w:marBottom w:val="0"/>
      <w:divBdr>
        <w:top w:val="none" w:sz="0" w:space="0" w:color="auto"/>
        <w:left w:val="none" w:sz="0" w:space="0" w:color="auto"/>
        <w:bottom w:val="none" w:sz="0" w:space="0" w:color="auto"/>
        <w:right w:val="none" w:sz="0" w:space="0" w:color="auto"/>
      </w:divBdr>
    </w:div>
    <w:div w:id="1332641082">
      <w:bodyDiv w:val="1"/>
      <w:marLeft w:val="0"/>
      <w:marRight w:val="0"/>
      <w:marTop w:val="0"/>
      <w:marBottom w:val="0"/>
      <w:divBdr>
        <w:top w:val="none" w:sz="0" w:space="0" w:color="auto"/>
        <w:left w:val="none" w:sz="0" w:space="0" w:color="auto"/>
        <w:bottom w:val="none" w:sz="0" w:space="0" w:color="auto"/>
        <w:right w:val="none" w:sz="0" w:space="0" w:color="auto"/>
      </w:divBdr>
    </w:div>
    <w:div w:id="1336030496">
      <w:bodyDiv w:val="1"/>
      <w:marLeft w:val="0"/>
      <w:marRight w:val="0"/>
      <w:marTop w:val="0"/>
      <w:marBottom w:val="0"/>
      <w:divBdr>
        <w:top w:val="none" w:sz="0" w:space="0" w:color="auto"/>
        <w:left w:val="none" w:sz="0" w:space="0" w:color="auto"/>
        <w:bottom w:val="none" w:sz="0" w:space="0" w:color="auto"/>
        <w:right w:val="none" w:sz="0" w:space="0" w:color="auto"/>
      </w:divBdr>
    </w:div>
    <w:div w:id="1336225269">
      <w:bodyDiv w:val="1"/>
      <w:marLeft w:val="0"/>
      <w:marRight w:val="0"/>
      <w:marTop w:val="0"/>
      <w:marBottom w:val="0"/>
      <w:divBdr>
        <w:top w:val="none" w:sz="0" w:space="0" w:color="auto"/>
        <w:left w:val="none" w:sz="0" w:space="0" w:color="auto"/>
        <w:bottom w:val="none" w:sz="0" w:space="0" w:color="auto"/>
        <w:right w:val="none" w:sz="0" w:space="0" w:color="auto"/>
      </w:divBdr>
    </w:div>
    <w:div w:id="1351685076">
      <w:bodyDiv w:val="1"/>
      <w:marLeft w:val="0"/>
      <w:marRight w:val="0"/>
      <w:marTop w:val="0"/>
      <w:marBottom w:val="0"/>
      <w:divBdr>
        <w:top w:val="none" w:sz="0" w:space="0" w:color="auto"/>
        <w:left w:val="none" w:sz="0" w:space="0" w:color="auto"/>
        <w:bottom w:val="none" w:sz="0" w:space="0" w:color="auto"/>
        <w:right w:val="none" w:sz="0" w:space="0" w:color="auto"/>
      </w:divBdr>
    </w:div>
    <w:div w:id="1352878149">
      <w:bodyDiv w:val="1"/>
      <w:marLeft w:val="0"/>
      <w:marRight w:val="0"/>
      <w:marTop w:val="0"/>
      <w:marBottom w:val="0"/>
      <w:divBdr>
        <w:top w:val="none" w:sz="0" w:space="0" w:color="auto"/>
        <w:left w:val="none" w:sz="0" w:space="0" w:color="auto"/>
        <w:bottom w:val="none" w:sz="0" w:space="0" w:color="auto"/>
        <w:right w:val="none" w:sz="0" w:space="0" w:color="auto"/>
      </w:divBdr>
    </w:div>
    <w:div w:id="1388913712">
      <w:bodyDiv w:val="1"/>
      <w:marLeft w:val="0"/>
      <w:marRight w:val="0"/>
      <w:marTop w:val="0"/>
      <w:marBottom w:val="0"/>
      <w:divBdr>
        <w:top w:val="none" w:sz="0" w:space="0" w:color="auto"/>
        <w:left w:val="none" w:sz="0" w:space="0" w:color="auto"/>
        <w:bottom w:val="none" w:sz="0" w:space="0" w:color="auto"/>
        <w:right w:val="none" w:sz="0" w:space="0" w:color="auto"/>
      </w:divBdr>
    </w:div>
    <w:div w:id="1390424825">
      <w:bodyDiv w:val="1"/>
      <w:marLeft w:val="0"/>
      <w:marRight w:val="0"/>
      <w:marTop w:val="0"/>
      <w:marBottom w:val="0"/>
      <w:divBdr>
        <w:top w:val="none" w:sz="0" w:space="0" w:color="auto"/>
        <w:left w:val="none" w:sz="0" w:space="0" w:color="auto"/>
        <w:bottom w:val="none" w:sz="0" w:space="0" w:color="auto"/>
        <w:right w:val="none" w:sz="0" w:space="0" w:color="auto"/>
      </w:divBdr>
    </w:div>
    <w:div w:id="1391729575">
      <w:bodyDiv w:val="1"/>
      <w:marLeft w:val="0"/>
      <w:marRight w:val="0"/>
      <w:marTop w:val="0"/>
      <w:marBottom w:val="0"/>
      <w:divBdr>
        <w:top w:val="none" w:sz="0" w:space="0" w:color="auto"/>
        <w:left w:val="none" w:sz="0" w:space="0" w:color="auto"/>
        <w:bottom w:val="none" w:sz="0" w:space="0" w:color="auto"/>
        <w:right w:val="none" w:sz="0" w:space="0" w:color="auto"/>
      </w:divBdr>
    </w:div>
    <w:div w:id="1413695463">
      <w:bodyDiv w:val="1"/>
      <w:marLeft w:val="0"/>
      <w:marRight w:val="0"/>
      <w:marTop w:val="0"/>
      <w:marBottom w:val="0"/>
      <w:divBdr>
        <w:top w:val="none" w:sz="0" w:space="0" w:color="auto"/>
        <w:left w:val="none" w:sz="0" w:space="0" w:color="auto"/>
        <w:bottom w:val="none" w:sz="0" w:space="0" w:color="auto"/>
        <w:right w:val="none" w:sz="0" w:space="0" w:color="auto"/>
      </w:divBdr>
    </w:div>
    <w:div w:id="1416440917">
      <w:bodyDiv w:val="1"/>
      <w:marLeft w:val="0"/>
      <w:marRight w:val="0"/>
      <w:marTop w:val="0"/>
      <w:marBottom w:val="0"/>
      <w:divBdr>
        <w:top w:val="none" w:sz="0" w:space="0" w:color="auto"/>
        <w:left w:val="none" w:sz="0" w:space="0" w:color="auto"/>
        <w:bottom w:val="none" w:sz="0" w:space="0" w:color="auto"/>
        <w:right w:val="none" w:sz="0" w:space="0" w:color="auto"/>
      </w:divBdr>
    </w:div>
    <w:div w:id="1430663052">
      <w:bodyDiv w:val="1"/>
      <w:marLeft w:val="0"/>
      <w:marRight w:val="0"/>
      <w:marTop w:val="0"/>
      <w:marBottom w:val="0"/>
      <w:divBdr>
        <w:top w:val="none" w:sz="0" w:space="0" w:color="auto"/>
        <w:left w:val="none" w:sz="0" w:space="0" w:color="auto"/>
        <w:bottom w:val="none" w:sz="0" w:space="0" w:color="auto"/>
        <w:right w:val="none" w:sz="0" w:space="0" w:color="auto"/>
      </w:divBdr>
    </w:div>
    <w:div w:id="1437021653">
      <w:bodyDiv w:val="1"/>
      <w:marLeft w:val="0"/>
      <w:marRight w:val="0"/>
      <w:marTop w:val="0"/>
      <w:marBottom w:val="0"/>
      <w:divBdr>
        <w:top w:val="none" w:sz="0" w:space="0" w:color="auto"/>
        <w:left w:val="none" w:sz="0" w:space="0" w:color="auto"/>
        <w:bottom w:val="none" w:sz="0" w:space="0" w:color="auto"/>
        <w:right w:val="none" w:sz="0" w:space="0" w:color="auto"/>
      </w:divBdr>
    </w:div>
    <w:div w:id="1449856766">
      <w:bodyDiv w:val="1"/>
      <w:marLeft w:val="0"/>
      <w:marRight w:val="0"/>
      <w:marTop w:val="0"/>
      <w:marBottom w:val="0"/>
      <w:divBdr>
        <w:top w:val="none" w:sz="0" w:space="0" w:color="auto"/>
        <w:left w:val="none" w:sz="0" w:space="0" w:color="auto"/>
        <w:bottom w:val="none" w:sz="0" w:space="0" w:color="auto"/>
        <w:right w:val="none" w:sz="0" w:space="0" w:color="auto"/>
      </w:divBdr>
    </w:div>
    <w:div w:id="1452479235">
      <w:bodyDiv w:val="1"/>
      <w:marLeft w:val="0"/>
      <w:marRight w:val="0"/>
      <w:marTop w:val="0"/>
      <w:marBottom w:val="0"/>
      <w:divBdr>
        <w:top w:val="none" w:sz="0" w:space="0" w:color="auto"/>
        <w:left w:val="none" w:sz="0" w:space="0" w:color="auto"/>
        <w:bottom w:val="none" w:sz="0" w:space="0" w:color="auto"/>
        <w:right w:val="none" w:sz="0" w:space="0" w:color="auto"/>
      </w:divBdr>
    </w:div>
    <w:div w:id="1459103173">
      <w:bodyDiv w:val="1"/>
      <w:marLeft w:val="0"/>
      <w:marRight w:val="0"/>
      <w:marTop w:val="0"/>
      <w:marBottom w:val="0"/>
      <w:divBdr>
        <w:top w:val="none" w:sz="0" w:space="0" w:color="auto"/>
        <w:left w:val="none" w:sz="0" w:space="0" w:color="auto"/>
        <w:bottom w:val="none" w:sz="0" w:space="0" w:color="auto"/>
        <w:right w:val="none" w:sz="0" w:space="0" w:color="auto"/>
      </w:divBdr>
    </w:div>
    <w:div w:id="1476987454">
      <w:bodyDiv w:val="1"/>
      <w:marLeft w:val="0"/>
      <w:marRight w:val="0"/>
      <w:marTop w:val="0"/>
      <w:marBottom w:val="0"/>
      <w:divBdr>
        <w:top w:val="none" w:sz="0" w:space="0" w:color="auto"/>
        <w:left w:val="none" w:sz="0" w:space="0" w:color="auto"/>
        <w:bottom w:val="none" w:sz="0" w:space="0" w:color="auto"/>
        <w:right w:val="none" w:sz="0" w:space="0" w:color="auto"/>
      </w:divBdr>
    </w:div>
    <w:div w:id="1508522322">
      <w:bodyDiv w:val="1"/>
      <w:marLeft w:val="0"/>
      <w:marRight w:val="0"/>
      <w:marTop w:val="0"/>
      <w:marBottom w:val="0"/>
      <w:divBdr>
        <w:top w:val="none" w:sz="0" w:space="0" w:color="auto"/>
        <w:left w:val="none" w:sz="0" w:space="0" w:color="auto"/>
        <w:bottom w:val="none" w:sz="0" w:space="0" w:color="auto"/>
        <w:right w:val="none" w:sz="0" w:space="0" w:color="auto"/>
      </w:divBdr>
    </w:div>
    <w:div w:id="1525821948">
      <w:bodyDiv w:val="1"/>
      <w:marLeft w:val="0"/>
      <w:marRight w:val="0"/>
      <w:marTop w:val="0"/>
      <w:marBottom w:val="0"/>
      <w:divBdr>
        <w:top w:val="none" w:sz="0" w:space="0" w:color="auto"/>
        <w:left w:val="none" w:sz="0" w:space="0" w:color="auto"/>
        <w:bottom w:val="none" w:sz="0" w:space="0" w:color="auto"/>
        <w:right w:val="none" w:sz="0" w:space="0" w:color="auto"/>
      </w:divBdr>
    </w:div>
    <w:div w:id="1543252555">
      <w:bodyDiv w:val="1"/>
      <w:marLeft w:val="0"/>
      <w:marRight w:val="0"/>
      <w:marTop w:val="0"/>
      <w:marBottom w:val="0"/>
      <w:divBdr>
        <w:top w:val="none" w:sz="0" w:space="0" w:color="auto"/>
        <w:left w:val="none" w:sz="0" w:space="0" w:color="auto"/>
        <w:bottom w:val="none" w:sz="0" w:space="0" w:color="auto"/>
        <w:right w:val="none" w:sz="0" w:space="0" w:color="auto"/>
      </w:divBdr>
    </w:div>
    <w:div w:id="1577402974">
      <w:bodyDiv w:val="1"/>
      <w:marLeft w:val="0"/>
      <w:marRight w:val="0"/>
      <w:marTop w:val="0"/>
      <w:marBottom w:val="0"/>
      <w:divBdr>
        <w:top w:val="none" w:sz="0" w:space="0" w:color="auto"/>
        <w:left w:val="none" w:sz="0" w:space="0" w:color="auto"/>
        <w:bottom w:val="none" w:sz="0" w:space="0" w:color="auto"/>
        <w:right w:val="none" w:sz="0" w:space="0" w:color="auto"/>
      </w:divBdr>
    </w:div>
    <w:div w:id="1600259830">
      <w:bodyDiv w:val="1"/>
      <w:marLeft w:val="0"/>
      <w:marRight w:val="0"/>
      <w:marTop w:val="0"/>
      <w:marBottom w:val="0"/>
      <w:divBdr>
        <w:top w:val="none" w:sz="0" w:space="0" w:color="auto"/>
        <w:left w:val="none" w:sz="0" w:space="0" w:color="auto"/>
        <w:bottom w:val="none" w:sz="0" w:space="0" w:color="auto"/>
        <w:right w:val="none" w:sz="0" w:space="0" w:color="auto"/>
      </w:divBdr>
    </w:div>
    <w:div w:id="1613435713">
      <w:bodyDiv w:val="1"/>
      <w:marLeft w:val="0"/>
      <w:marRight w:val="0"/>
      <w:marTop w:val="0"/>
      <w:marBottom w:val="0"/>
      <w:divBdr>
        <w:top w:val="none" w:sz="0" w:space="0" w:color="auto"/>
        <w:left w:val="none" w:sz="0" w:space="0" w:color="auto"/>
        <w:bottom w:val="none" w:sz="0" w:space="0" w:color="auto"/>
        <w:right w:val="none" w:sz="0" w:space="0" w:color="auto"/>
      </w:divBdr>
    </w:div>
    <w:div w:id="1625621589">
      <w:bodyDiv w:val="1"/>
      <w:marLeft w:val="0"/>
      <w:marRight w:val="0"/>
      <w:marTop w:val="0"/>
      <w:marBottom w:val="0"/>
      <w:divBdr>
        <w:top w:val="none" w:sz="0" w:space="0" w:color="auto"/>
        <w:left w:val="none" w:sz="0" w:space="0" w:color="auto"/>
        <w:bottom w:val="none" w:sz="0" w:space="0" w:color="auto"/>
        <w:right w:val="none" w:sz="0" w:space="0" w:color="auto"/>
      </w:divBdr>
    </w:div>
    <w:div w:id="1629429372">
      <w:bodyDiv w:val="1"/>
      <w:marLeft w:val="0"/>
      <w:marRight w:val="0"/>
      <w:marTop w:val="0"/>
      <w:marBottom w:val="0"/>
      <w:divBdr>
        <w:top w:val="none" w:sz="0" w:space="0" w:color="auto"/>
        <w:left w:val="none" w:sz="0" w:space="0" w:color="auto"/>
        <w:bottom w:val="none" w:sz="0" w:space="0" w:color="auto"/>
        <w:right w:val="none" w:sz="0" w:space="0" w:color="auto"/>
      </w:divBdr>
    </w:div>
    <w:div w:id="1649438794">
      <w:bodyDiv w:val="1"/>
      <w:marLeft w:val="0"/>
      <w:marRight w:val="0"/>
      <w:marTop w:val="0"/>
      <w:marBottom w:val="0"/>
      <w:divBdr>
        <w:top w:val="none" w:sz="0" w:space="0" w:color="auto"/>
        <w:left w:val="none" w:sz="0" w:space="0" w:color="auto"/>
        <w:bottom w:val="none" w:sz="0" w:space="0" w:color="auto"/>
        <w:right w:val="none" w:sz="0" w:space="0" w:color="auto"/>
      </w:divBdr>
    </w:div>
    <w:div w:id="1735397838">
      <w:bodyDiv w:val="1"/>
      <w:marLeft w:val="0"/>
      <w:marRight w:val="0"/>
      <w:marTop w:val="0"/>
      <w:marBottom w:val="0"/>
      <w:divBdr>
        <w:top w:val="none" w:sz="0" w:space="0" w:color="auto"/>
        <w:left w:val="none" w:sz="0" w:space="0" w:color="auto"/>
        <w:bottom w:val="none" w:sz="0" w:space="0" w:color="auto"/>
        <w:right w:val="none" w:sz="0" w:space="0" w:color="auto"/>
      </w:divBdr>
    </w:div>
    <w:div w:id="1762793721">
      <w:bodyDiv w:val="1"/>
      <w:marLeft w:val="0"/>
      <w:marRight w:val="0"/>
      <w:marTop w:val="0"/>
      <w:marBottom w:val="0"/>
      <w:divBdr>
        <w:top w:val="none" w:sz="0" w:space="0" w:color="auto"/>
        <w:left w:val="none" w:sz="0" w:space="0" w:color="auto"/>
        <w:bottom w:val="none" w:sz="0" w:space="0" w:color="auto"/>
        <w:right w:val="none" w:sz="0" w:space="0" w:color="auto"/>
      </w:divBdr>
    </w:div>
    <w:div w:id="1863280565">
      <w:bodyDiv w:val="1"/>
      <w:marLeft w:val="0"/>
      <w:marRight w:val="0"/>
      <w:marTop w:val="0"/>
      <w:marBottom w:val="0"/>
      <w:divBdr>
        <w:top w:val="none" w:sz="0" w:space="0" w:color="auto"/>
        <w:left w:val="none" w:sz="0" w:space="0" w:color="auto"/>
        <w:bottom w:val="none" w:sz="0" w:space="0" w:color="auto"/>
        <w:right w:val="none" w:sz="0" w:space="0" w:color="auto"/>
      </w:divBdr>
    </w:div>
    <w:div w:id="1942688105">
      <w:bodyDiv w:val="1"/>
      <w:marLeft w:val="0"/>
      <w:marRight w:val="0"/>
      <w:marTop w:val="0"/>
      <w:marBottom w:val="0"/>
      <w:divBdr>
        <w:top w:val="none" w:sz="0" w:space="0" w:color="auto"/>
        <w:left w:val="none" w:sz="0" w:space="0" w:color="auto"/>
        <w:bottom w:val="none" w:sz="0" w:space="0" w:color="auto"/>
        <w:right w:val="none" w:sz="0" w:space="0" w:color="auto"/>
      </w:divBdr>
    </w:div>
    <w:div w:id="1956670340">
      <w:bodyDiv w:val="1"/>
      <w:marLeft w:val="0"/>
      <w:marRight w:val="0"/>
      <w:marTop w:val="0"/>
      <w:marBottom w:val="0"/>
      <w:divBdr>
        <w:top w:val="none" w:sz="0" w:space="0" w:color="auto"/>
        <w:left w:val="none" w:sz="0" w:space="0" w:color="auto"/>
        <w:bottom w:val="none" w:sz="0" w:space="0" w:color="auto"/>
        <w:right w:val="none" w:sz="0" w:space="0" w:color="auto"/>
      </w:divBdr>
    </w:div>
    <w:div w:id="1992714038">
      <w:bodyDiv w:val="1"/>
      <w:marLeft w:val="0"/>
      <w:marRight w:val="0"/>
      <w:marTop w:val="0"/>
      <w:marBottom w:val="0"/>
      <w:divBdr>
        <w:top w:val="none" w:sz="0" w:space="0" w:color="auto"/>
        <w:left w:val="none" w:sz="0" w:space="0" w:color="auto"/>
        <w:bottom w:val="none" w:sz="0" w:space="0" w:color="auto"/>
        <w:right w:val="none" w:sz="0" w:space="0" w:color="auto"/>
      </w:divBdr>
    </w:div>
    <w:div w:id="2007972883">
      <w:bodyDiv w:val="1"/>
      <w:marLeft w:val="0"/>
      <w:marRight w:val="0"/>
      <w:marTop w:val="0"/>
      <w:marBottom w:val="0"/>
      <w:divBdr>
        <w:top w:val="none" w:sz="0" w:space="0" w:color="auto"/>
        <w:left w:val="none" w:sz="0" w:space="0" w:color="auto"/>
        <w:bottom w:val="none" w:sz="0" w:space="0" w:color="auto"/>
        <w:right w:val="none" w:sz="0" w:space="0" w:color="auto"/>
      </w:divBdr>
    </w:div>
    <w:div w:id="2065828560">
      <w:bodyDiv w:val="1"/>
      <w:marLeft w:val="0"/>
      <w:marRight w:val="0"/>
      <w:marTop w:val="0"/>
      <w:marBottom w:val="0"/>
      <w:divBdr>
        <w:top w:val="none" w:sz="0" w:space="0" w:color="auto"/>
        <w:left w:val="none" w:sz="0" w:space="0" w:color="auto"/>
        <w:bottom w:val="none" w:sz="0" w:space="0" w:color="auto"/>
        <w:right w:val="none" w:sz="0" w:space="0" w:color="auto"/>
      </w:divBdr>
    </w:div>
    <w:div w:id="2123915609">
      <w:bodyDiv w:val="1"/>
      <w:marLeft w:val="0"/>
      <w:marRight w:val="0"/>
      <w:marTop w:val="0"/>
      <w:marBottom w:val="0"/>
      <w:divBdr>
        <w:top w:val="none" w:sz="0" w:space="0" w:color="auto"/>
        <w:left w:val="none" w:sz="0" w:space="0" w:color="auto"/>
        <w:bottom w:val="none" w:sz="0" w:space="0" w:color="auto"/>
        <w:right w:val="none" w:sz="0" w:space="0" w:color="auto"/>
      </w:divBdr>
    </w:div>
    <w:div w:id="2137798174">
      <w:bodyDiv w:val="1"/>
      <w:marLeft w:val="0"/>
      <w:marRight w:val="0"/>
      <w:marTop w:val="0"/>
      <w:marBottom w:val="0"/>
      <w:divBdr>
        <w:top w:val="none" w:sz="0" w:space="0" w:color="auto"/>
        <w:left w:val="none" w:sz="0" w:space="0" w:color="auto"/>
        <w:bottom w:val="none" w:sz="0" w:space="0" w:color="auto"/>
        <w:right w:val="none" w:sz="0" w:space="0" w:color="auto"/>
      </w:divBdr>
    </w:div>
    <w:div w:id="214330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i@ddannaum.ru" TargetMode="Externa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Кос21</b:Tag>
    <b:SourceType>JournalArticle</b:SourceType>
    <b:Guid>{C5FA6836-4FC4-4DB7-BCE1-4E173CFEEC15}</b:Guid>
    <b:Author>
      <b:Author>
        <b:Corporate>Костюченко С.В., Васильев А.И., Ткачев А.А., и др.</b:Corporate>
      </b:Author>
    </b:Author>
    <b:Title>Изучение эффективности применения ультрафиолетовых бактерицидных установок (УФ-рециркуляторов) закрытого типа для обеззараживания воздушной среды помещений</b:Title>
    <b:JournalName>Гигиена и санитария</b:JournalName>
    <b:Year>2021</b:Year>
    <b:Pages>1229-1235</b:Pages>
    <b:Volume>100</b:Volume>
    <b:Issue>11</b:Issue>
    <b:RefOrder>1</b:RefOrder>
  </b:Source>
  <b:Source>
    <b:Tag>Ste21</b:Tag>
    <b:SourceType>JournalArticle</b:SourceType>
    <b:Guid>{C0E8218B-C664-49B8-A96F-2170999EBA21}</b:Guid>
    <b:Author>
      <b:Author>
        <b:Corporate>Stepan Perminov, Nikita Mikhailovskiy, Alexander Sedunin, and other</b:Corporate>
      </b:Author>
    </b:Author>
    <b:Title>UltraBot: Autonomous Mobile Robot for Indoor UV-C Disinfection</b:Title>
    <b:Year>2021</b:Year>
    <b:Publisher>IEEE</b:Publisher>
    <b:PeriodicalTitle>IEEE International Conference on Automation Science and Engineering (CASE)</b:PeriodicalTitle>
    <b:Edition>IEEE</b:Edition>
    <b:Month>август</b:Month>
    <b:Pages>2147-2152</b:Pages>
    <b:City>Lyon, France</b:City>
    <b:JournalName>17th International Conference on Automation Science and Engineering</b:JournalName>
    <b:Issue>17</b:Issue>
    <b:RefOrder>3</b:RefOrder>
  </b:Source>
  <b:Source>
    <b:Tag>CWH23</b:Tag>
    <b:SourceType>JournalArticle</b:SourceType>
    <b:Guid>{96C5A1E8-EFC7-4B70-B9BD-5902B7473B96}</b:Guid>
    <b:Author>
      <b:Author>
        <b:Corporate>C. W. Haag, G. Holliday, K. Archulet, W. Tang </b:Corporate>
      </b:Author>
    </b:Author>
    <b:Title>Comparing UV-C dosages of emitter placement strategies in a community hospital setting</b:Title>
    <b:JournalName>Infection Control &amp; Hospital Epidemiology</b:JournalName>
    <b:Year>2023</b:Year>
    <b:Pages>1505-1507</b:Pages>
    <b:Volume>44</b:Volume>
    <b:Issue>9</b:Issue>
    <b:RefOrder>4</b:RefOrder>
  </b:Source>
  <b:Source>
    <b:Tag>SJi05</b:Tag>
    <b:SourceType>JournalArticle</b:SourceType>
    <b:Guid>{B3F5F8F7-1B85-40E6-8598-05F7534C4128}</b:Guid>
    <b:Author>
      <b:Author>
        <b:Corporate>S. Jin, K.G. Linden, J. Ducoste, D. Liu</b:Corporate>
      </b:Author>
    </b:Author>
    <b:Title>Impact of lamp shadowing and reflection on the fluence rate distribution in a multiple low-pressure UV lamp array</b:Title>
    <b:JournalName>Water Research</b:JournalName>
    <b:Year>2005</b:Year>
    <b:Pages>2711-2721</b:Pages>
    <b:Volume>39</b:Volume>
    <b:Issue>12</b:Issue>
    <b:RefOrder>5</b:RefOrder>
  </b:Source>
  <b:Source>
    <b:Tag>Кар121</b:Tag>
    <b:SourceType>Book</b:SourceType>
    <b:Guid>{16C063EB-BA91-4D51-B772-C0CE512016B6}</b:Guid>
    <b:Title>Ультрафиолетовые технологии в современном мире</b:Title>
    <b:Year>2012</b:Year>
    <b:Author>
      <b:Author>
        <b:Corporate>Кармазинов Ф.В., Костюченко С.В. и др. </b:Corporate>
      </b:Author>
    </b:Author>
    <b:City>Долгопрудный</b:City>
    <b:Publisher>ИД "Интеллект"</b:Publisher>
    <b:RefOrder>2</b:RefOrder>
  </b:Source>
  <b:Source>
    <b:Tag>Буг</b:Tag>
    <b:SourceType>JournalArticle</b:SourceType>
    <b:Guid>{062FF516-AE24-4232-A153-C9D4B5690CAC}</b:Guid>
    <b:Author>
      <b:Author>
        <b:Corporate>Бугаев А.С., Шешин Е.П., Озол Д.И., Мье М.М., Данилкин М.И., Верещагина Н.Ю.</b:Corporate>
      </b:Author>
    </b:Author>
    <b:Title>Современные направления развития УФ-излучения бактерицидного диапазона</b:Title>
    <b:JournalName>Вестник Московского государственного областного университета</b:JournalName>
    <b:Year>2017</b:Year>
    <b:RefOrder>8</b:RefOrder>
  </b:Source>
  <b:Source>
    <b:Tag>Заполнитель2</b:Tag>
    <b:SourceType>ConferenceProceedings</b:SourceType>
    <b:Guid>{992F2076-E1ED-4C50-A5E0-2CB027FDC5F1}</b:Guid>
    <b:Author>
      <b:Author>
        <b:Corporate>Council, Contributing authors on the IUVA Manufacturers’</b:Corporate>
      </b:Author>
    </b:Author>
    <b:Year>2017</b:Year>
    <b:Title>Method for the Measurement of the output of Monochromatic (254 nm) Low Pressure UV Lamps</b:Title>
    <b:RefOrder>7</b:RefOrder>
  </b:Source>
  <b:Source>
    <b:Tag>Заполнитель3</b:Tag>
    <b:SourceType>JournalArticle</b:SourceType>
    <b:Guid>{5D64C0B1-2BCE-492E-B998-F5F9BE112396}</b:Guid>
    <b:Author>
      <b:Author>
        <b:NameList>
          <b:Person>
            <b:Last>Vigstrand</b:Last>
            <b:First>Oscar</b:First>
          </b:Person>
        </b:NameList>
      </b:Author>
    </b:Author>
    <b:Title>Development of an absorption model for gas discharge lamp simulation</b:Title>
    <b:Year>2021</b:Year>
    <b:JournalName>Malmö University, Faculty of Technology and Society</b:JournalName>
    <b:RefOrder>6</b:RefOrder>
  </b:Source>
</b:Sources>
</file>

<file path=customXml/itemProps1.xml><?xml version="1.0" encoding="utf-8"?>
<ds:datastoreItem xmlns:ds="http://schemas.openxmlformats.org/officeDocument/2006/customXml" ds:itemID="{DA031BBF-8073-4862-BF0F-BE96490C4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1829</TotalTime>
  <Pages>7</Pages>
  <Words>2186</Words>
  <Characters>12461</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данила науменко</dc:creator>
  <cp:keywords/>
  <dc:description/>
  <cp:lastModifiedBy>данила науменко</cp:lastModifiedBy>
  <cp:revision>17</cp:revision>
  <cp:lastPrinted>2024-02-29T11:54:00Z</cp:lastPrinted>
  <dcterms:created xsi:type="dcterms:W3CDTF">2024-03-19T08:29:00Z</dcterms:created>
  <dcterms:modified xsi:type="dcterms:W3CDTF">2024-03-27T07:43:00Z</dcterms:modified>
</cp:coreProperties>
</file>