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593" w14:textId="77777777" w:rsidR="00FE1622" w:rsidRDefault="00FE1622" w:rsidP="00FE1622">
      <w:pPr>
        <w:pStyle w:val="af8"/>
        <w:numPr>
          <w:ilvl w:val="0"/>
          <w:numId w:val="1"/>
        </w:numPr>
      </w:pPr>
      <w:r>
        <w:t>Обзор источников по теме бакалаврской работы</w:t>
      </w:r>
    </w:p>
    <w:p w14:paraId="65A09922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Применяемое оборудование для обработки поверхностей УФ-излучением</w:t>
      </w:r>
    </w:p>
    <w:p w14:paraId="5D1F9A4C" w14:textId="77777777" w:rsidR="00FE1622" w:rsidRDefault="00FE1622" w:rsidP="00FE1622">
      <w:pPr>
        <w:pStyle w:val="af8"/>
        <w:numPr>
          <w:ilvl w:val="1"/>
          <w:numId w:val="1"/>
        </w:numPr>
      </w:pPr>
      <w:r>
        <w:t>Физические особенности работы облучателей</w:t>
      </w:r>
    </w:p>
    <w:p w14:paraId="206F337F" w14:textId="77777777" w:rsidR="00FE1622" w:rsidRDefault="00FE1622" w:rsidP="00FE1622">
      <w:pPr>
        <w:pStyle w:val="af8"/>
        <w:numPr>
          <w:ilvl w:val="2"/>
          <w:numId w:val="1"/>
        </w:numPr>
      </w:pPr>
      <w:r>
        <w:t>Ртутный газовый разряд</w:t>
      </w:r>
    </w:p>
    <w:p w14:paraId="65175977" w14:textId="77777777" w:rsidR="00FE1622" w:rsidRDefault="00FE1622" w:rsidP="00FE1622">
      <w:pPr>
        <w:pStyle w:val="af8"/>
        <w:numPr>
          <w:ilvl w:val="2"/>
          <w:numId w:val="1"/>
        </w:numPr>
      </w:pPr>
      <w:r>
        <w:t>Поглощение и пропускание излучения с длиной волны 254нм амальгамной лампой низкого давления</w:t>
      </w:r>
    </w:p>
    <w:p w14:paraId="4BD00B43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Применение многопоточных вычислений для расчёта световых полей</w:t>
      </w:r>
    </w:p>
    <w:p w14:paraId="76AC84B1" w14:textId="735D7C2C" w:rsidR="00B171DA" w:rsidRDefault="00FE1622" w:rsidP="00FE1622">
      <w:r>
        <w:t>Постановка задач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6348" w14:paraId="3D159F3C" w14:textId="77777777" w:rsidTr="009C56AD">
        <w:tc>
          <w:tcPr>
            <w:tcW w:w="9345" w:type="dxa"/>
          </w:tcPr>
          <w:p w14:paraId="4813DD17" w14:textId="19CAF101" w:rsidR="00836348" w:rsidRPr="00A53751" w:rsidRDefault="00836348" w:rsidP="00836348">
            <w:pPr>
              <w:pStyle w:val="af4"/>
              <w:rPr>
                <w:color w:val="auto"/>
              </w:rPr>
            </w:pPr>
          </w:p>
        </w:tc>
      </w:tr>
    </w:tbl>
    <w:p w14:paraId="62A1E8C3" w14:textId="77777777" w:rsidR="00836348" w:rsidRDefault="00836348" w:rsidP="00FE1622"/>
    <w:p w14:paraId="2403E966" w14:textId="650BA66D" w:rsidR="00AD7D62" w:rsidRDefault="00AD7D62" w:rsidP="00FE1622"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lastRenderedPageBreak/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 xml:space="preserve">Книжка </w:t>
      </w:r>
      <w:proofErr w:type="spellStart"/>
      <w:r w:rsidR="00C836C6">
        <w:t>Василяка</w:t>
      </w:r>
      <w:proofErr w:type="spellEnd"/>
      <w:r w:rsidR="00C836C6">
        <w:t xml:space="preserve">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6F18DDC9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>поверхностей и воздуха с применением ультрафиолетового излучения.</w:t>
      </w:r>
      <w:r w:rsidR="003B2B1B">
        <w:t xml:space="preserve"> За последние несколько лет изделия для </w:t>
      </w:r>
      <w:r w:rsidR="003B2B1B" w:rsidRPr="00B533F6">
        <w:rPr>
          <w:shd w:val="clear" w:color="auto" w:fill="FFFFFF" w:themeFill="background1"/>
        </w:rPr>
        <w:t>обеззараживания воздуха и поверхностей в воздушной среде</w:t>
      </w:r>
      <w:r w:rsidR="00D27868" w:rsidRPr="00B533F6">
        <w:rPr>
          <w:shd w:val="clear" w:color="auto" w:fill="FFFFFF" w:themeFill="background1"/>
        </w:rPr>
        <w:t>, то есть облучатели открытого типа,</w:t>
      </w:r>
      <w:r w:rsidR="003B2B1B" w:rsidRPr="00B533F6">
        <w:rPr>
          <w:shd w:val="clear" w:color="auto" w:fill="FFFFFF" w:themeFill="background1"/>
        </w:rPr>
        <w:t xml:space="preserve"> получили сильное распространение</w:t>
      </w:r>
      <w:sdt>
        <w:sdtPr>
          <w:rPr>
            <w:shd w:val="clear" w:color="auto" w:fill="FFFFFF" w:themeFill="background1"/>
          </w:rPr>
          <w:id w:val="-1137643218"/>
          <w:citation/>
        </w:sdtPr>
        <w:sdtContent>
          <w:r w:rsidR="00B533F6">
            <w:rPr>
              <w:shd w:val="clear" w:color="auto" w:fill="FFFFFF" w:themeFill="background1"/>
            </w:rPr>
            <w:fldChar w:fldCharType="begin"/>
          </w:r>
          <w:r w:rsidR="00B533F6">
            <w:rPr>
              <w:shd w:val="clear" w:color="auto" w:fill="FFFFFF" w:themeFill="background1"/>
            </w:rPr>
            <w:instrText xml:space="preserve"> CITATION Ult \l 1049 </w:instrText>
          </w:r>
          <w:r w:rsidR="00B533F6">
            <w:rPr>
              <w:shd w:val="clear" w:color="auto" w:fill="FFFFFF" w:themeFill="background1"/>
            </w:rPr>
            <w:fldChar w:fldCharType="separate"/>
          </w:r>
          <w:r w:rsidR="00836348">
            <w:rPr>
              <w:noProof/>
              <w:shd w:val="clear" w:color="auto" w:fill="FFFFFF" w:themeFill="background1"/>
            </w:rPr>
            <w:t xml:space="preserve"> </w:t>
          </w:r>
          <w:r w:rsidR="00836348" w:rsidRPr="00836348">
            <w:rPr>
              <w:noProof/>
              <w:shd w:val="clear" w:color="auto" w:fill="FFFFFF" w:themeFill="background1"/>
            </w:rPr>
            <w:t>[2]</w:t>
          </w:r>
          <w:r w:rsidR="00B533F6">
            <w:rPr>
              <w:shd w:val="clear" w:color="auto" w:fill="FFFFFF" w:themeFill="background1"/>
            </w:rPr>
            <w:fldChar w:fldCharType="end"/>
          </w:r>
        </w:sdtContent>
      </w:sdt>
      <w:r w:rsidR="003B2B1B" w:rsidRPr="00B533F6">
        <w:rPr>
          <w:shd w:val="clear" w:color="auto" w:fill="FFFFFF" w:themeFill="background1"/>
        </w:rPr>
        <w:t>:</w:t>
      </w:r>
      <w:r w:rsidR="003B2B1B">
        <w:t xml:space="preserve"> они широко начали использоваться образовательными учреждениями, заведениями общественного питания и транспортными компаниями. </w:t>
      </w:r>
      <w:r w:rsidR="00BF663E">
        <w:t>Основными требованиями к оборудованию</w:t>
      </w:r>
      <w:r w:rsidR="00D27868">
        <w:t xml:space="preserve"> открытого типа</w:t>
      </w:r>
      <w:r w:rsidR="00BF663E">
        <w:t xml:space="preserve"> являются:</w:t>
      </w:r>
    </w:p>
    <w:p w14:paraId="3B680468" w14:textId="7AE652C9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533F6">
        <w:t>в о</w:t>
      </w:r>
      <w:r w:rsidRPr="00B533F6">
        <w:t>тсутстви</w:t>
      </w:r>
      <w:r w:rsidR="007A382C" w:rsidRPr="00B533F6">
        <w:t>е</w:t>
      </w:r>
      <w:r w:rsidRPr="00B533F6">
        <w:t xml:space="preserve"> людей</w:t>
      </w:r>
      <w:sdt>
        <w:sdtPr>
          <w:id w:val="490989556"/>
          <w:citation/>
        </w:sdtPr>
        <w:sdtContent>
          <w:r w:rsidR="00CF650F">
            <w:fldChar w:fldCharType="begin"/>
          </w:r>
          <w:r w:rsidR="00A34011">
            <w:instrText xml:space="preserve">CITATION ЕВН20 \l 1049 </w:instrText>
          </w:r>
          <w:r w:rsidR="00CF650F">
            <w:fldChar w:fldCharType="separate"/>
          </w:r>
          <w:r w:rsidR="00836348">
            <w:rPr>
              <w:noProof/>
            </w:rPr>
            <w:t xml:space="preserve"> </w:t>
          </w:r>
          <w:r w:rsidR="00836348" w:rsidRPr="00836348">
            <w:rPr>
              <w:noProof/>
            </w:rPr>
            <w:t>[3]</w:t>
          </w:r>
          <w:r w:rsidR="00CF650F">
            <w:fldChar w:fldCharType="end"/>
          </w:r>
        </w:sdtContent>
      </w:sdt>
      <w:r w:rsidRPr="00B533F6">
        <w:t>. То есть, операционная, учебный кабинет или автобу</w:t>
      </w:r>
      <w:r>
        <w:t>с не сможет выполнять свои прямые задачи в течение времени обработки. Для повышения скорости обработки, компании разрабатывают оборудование со всё более и более высок</w:t>
      </w:r>
      <w:r w:rsidR="007A382C">
        <w:t>им уровнем мощности.</w:t>
      </w:r>
    </w:p>
    <w:p w14:paraId="0B65FEF8" w14:textId="2956CD35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техническими возможностями электрических сетей. Повышение потребляемой мощности означает повышение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</w:t>
      </w:r>
      <w:r w:rsidR="00B63A40" w:rsidRPr="00BE72F8">
        <w:t>к электрическая автоматика</w:t>
      </w:r>
      <w:sdt>
        <w:sdtPr>
          <w:id w:val="-695923012"/>
          <w:citation/>
        </w:sdtPr>
        <w:sdtContent>
          <w:r w:rsidR="00BE72F8">
            <w:fldChar w:fldCharType="begin"/>
          </w:r>
          <w:r w:rsidR="00FC75E9">
            <w:instrText xml:space="preserve">CITATION ГОС16 \l 1049 </w:instrText>
          </w:r>
          <w:r w:rsidR="00BE72F8">
            <w:fldChar w:fldCharType="separate"/>
          </w:r>
          <w:r w:rsidR="00836348">
            <w:rPr>
              <w:noProof/>
            </w:rPr>
            <w:t xml:space="preserve"> </w:t>
          </w:r>
          <w:r w:rsidR="00836348" w:rsidRPr="00836348">
            <w:rPr>
              <w:noProof/>
            </w:rPr>
            <w:t>[4]</w:t>
          </w:r>
          <w:r w:rsidR="00BE72F8">
            <w:fldChar w:fldCharType="end"/>
          </w:r>
        </w:sdtContent>
      </w:sdt>
      <w:r w:rsidR="00B63A40">
        <w:t xml:space="preserve"> способна пропускать через себя ограниченное количество тока.</w:t>
      </w:r>
    </w:p>
    <w:p w14:paraId="3F3B3358" w14:textId="34D9DF55" w:rsidR="00B81D75" w:rsidRDefault="00B81D75" w:rsidP="004D064A">
      <w:r>
        <w:t>Производители средств обработки поверхностей и воздуха ультрафиолетовым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6894FB1B" w:rsidR="00F0069C" w:rsidRPr="00110775" w:rsidRDefault="005B4352" w:rsidP="004D064A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которой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 xml:space="preserve">Этот диапазон принято разделять на 4 участка: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 xml:space="preserve">Бактерицидные свойства УФИ были впервые обнаружены в 1876 </w:t>
      </w:r>
      <w:r w:rsidR="008D530F" w:rsidRPr="00D61209">
        <w:t>году</w:t>
      </w:r>
      <w:r w:rsidR="008652B1" w:rsidRPr="00D61209">
        <w:t xml:space="preserve"> А. </w:t>
      </w:r>
      <w:r w:rsidR="00827A79" w:rsidRPr="00D61209">
        <w:t xml:space="preserve">Даунсом и </w:t>
      </w:r>
      <w:r w:rsidR="002F5956" w:rsidRPr="00D61209">
        <w:t>Т</w:t>
      </w:r>
      <w:r w:rsidR="008652B1" w:rsidRPr="00D61209">
        <w:t>.</w:t>
      </w:r>
      <w:r w:rsidR="002F5956" w:rsidRPr="00D61209">
        <w:t xml:space="preserve"> Блантом</w:t>
      </w:r>
      <w:sdt>
        <w:sdtPr>
          <w:rPr>
            <w:highlight w:val="yellow"/>
          </w:rPr>
          <w:id w:val="483583742"/>
          <w:citation/>
        </w:sdtPr>
        <w:sdtContent>
          <w:r w:rsidR="009E4A37">
            <w:rPr>
              <w:highlight w:val="yellow"/>
            </w:rPr>
            <w:fldChar w:fldCharType="begin"/>
          </w:r>
          <w:r w:rsidR="00A34011">
            <w:instrText xml:space="preserve">CITATION ADo \l 1033 </w:instrText>
          </w:r>
          <w:r w:rsidR="009E4A37">
            <w:rPr>
              <w:highlight w:val="yellow"/>
            </w:rPr>
            <w:fldChar w:fldCharType="separate"/>
          </w:r>
          <w:r w:rsidR="00836348">
            <w:rPr>
              <w:noProof/>
            </w:rPr>
            <w:t xml:space="preserve"> </w:t>
          </w:r>
          <w:r w:rsidR="00836348" w:rsidRPr="00836348">
            <w:rPr>
              <w:noProof/>
            </w:rPr>
            <w:t>[5]</w:t>
          </w:r>
          <w:r w:rsidR="009E4A37">
            <w:rPr>
              <w:highlight w:val="yellow"/>
            </w:rPr>
            <w:fldChar w:fldCharType="end"/>
          </w:r>
        </w:sdtContent>
      </w:sdt>
      <w:r w:rsidR="00401E43">
        <w:t xml:space="preserve">. В </w:t>
      </w:r>
      <w:r w:rsidR="00401E43" w:rsidRPr="00D61209">
        <w:t xml:space="preserve">1961 году Р. </w:t>
      </w:r>
      <w:proofErr w:type="spellStart"/>
      <w:r w:rsidR="00401E43" w:rsidRPr="00D61209">
        <w:t>Бекерс</w:t>
      </w:r>
      <w:proofErr w:type="spellEnd"/>
      <w:r w:rsidR="00401E43" w:rsidRPr="00D61209">
        <w:t xml:space="preserve"> и У.</w:t>
      </w:r>
      <w:r w:rsidR="005001CC" w:rsidRPr="00D61209">
        <w:t xml:space="preserve"> </w:t>
      </w:r>
      <w:proofErr w:type="spellStart"/>
      <w:r w:rsidR="005001CC" w:rsidRPr="00D61209">
        <w:t>Берендс</w:t>
      </w:r>
      <w:proofErr w:type="spellEnd"/>
      <w:sdt>
        <w:sdtPr>
          <w:id w:val="1090736291"/>
          <w:citation/>
        </w:sdtPr>
        <w:sdtContent>
          <w:r w:rsidR="00D61209" w:rsidRPr="00D61209">
            <w:fldChar w:fldCharType="begin"/>
          </w:r>
          <w:r w:rsidR="00A34011">
            <w:instrText xml:space="preserve">CITATION RBe61 \l 1033 </w:instrText>
          </w:r>
          <w:r w:rsidR="00D61209" w:rsidRPr="00D61209">
            <w:fldChar w:fldCharType="separate"/>
          </w:r>
          <w:r w:rsidR="00836348">
            <w:rPr>
              <w:noProof/>
            </w:rPr>
            <w:t xml:space="preserve"> </w:t>
          </w:r>
          <w:r w:rsidR="00836348" w:rsidRPr="00836348">
            <w:rPr>
              <w:noProof/>
            </w:rPr>
            <w:t>[1]</w:t>
          </w:r>
          <w:r w:rsidR="00D61209" w:rsidRPr="00D61209">
            <w:fldChar w:fldCharType="end"/>
          </w:r>
        </w:sdtContent>
      </w:sdt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F34126">
        <w:t>фотон</w:t>
      </w:r>
      <w:r w:rsidR="00150FB5">
        <w:t xml:space="preserve">ы, </w:t>
      </w:r>
      <w:r w:rsidR="00F34126">
        <w:t>переносящие энергию на длине волны</w:t>
      </w:r>
      <w:r w:rsidR="001163F7">
        <w:t xml:space="preserve"> </w:t>
      </w:r>
      <w:r w:rsidR="001163F7">
        <w:lastRenderedPageBreak/>
        <w:t xml:space="preserve">ультрафиолетового диапазона, </w:t>
      </w:r>
      <w:r w:rsidR="00CB23FC">
        <w:t xml:space="preserve">взаимодействуют с </w:t>
      </w:r>
      <w:r w:rsidR="00911386">
        <w:t>различными компонентами клетки</w:t>
      </w:r>
      <w:r w:rsidR="00036F9A">
        <w:t>, в частности</w:t>
      </w:r>
      <w:r w:rsidR="006205F9">
        <w:t xml:space="preserve">, с </w:t>
      </w:r>
      <w:r w:rsidR="00361F54">
        <w:t xml:space="preserve">нитями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 w:rsidRPr="001966BD">
        <w:t xml:space="preserve">к </w:t>
      </w:r>
      <w:r w:rsidR="0080452A" w:rsidRPr="001966BD">
        <w:t>деактивации механизмов размножения</w:t>
      </w:r>
      <w:sdt>
        <w:sdtPr>
          <w:id w:val="-572193430"/>
          <w:citation/>
        </w:sdtPr>
        <w:sdtContent>
          <w:r w:rsidR="001966BD" w:rsidRPr="001966BD">
            <w:fldChar w:fldCharType="begin"/>
          </w:r>
          <w:r w:rsidR="00A34011">
            <w:instrText xml:space="preserve">CITATION СВК20 \l 1049 </w:instrText>
          </w:r>
          <w:r w:rsidR="001966BD" w:rsidRPr="001966BD">
            <w:fldChar w:fldCharType="separate"/>
          </w:r>
          <w:r w:rsidR="00836348">
            <w:rPr>
              <w:noProof/>
            </w:rPr>
            <w:t xml:space="preserve"> </w:t>
          </w:r>
          <w:r w:rsidR="00836348" w:rsidRPr="00836348">
            <w:rPr>
              <w:noProof/>
            </w:rPr>
            <w:t>[6]</w:t>
          </w:r>
          <w:r w:rsidR="001966BD" w:rsidRPr="001966BD">
            <w:fldChar w:fldCharType="end"/>
          </w:r>
        </w:sdtContent>
      </w:sdt>
      <w:r w:rsidR="0080452A">
        <w:t xml:space="preserve"> микроорганизмов.</w:t>
      </w:r>
      <w:r w:rsidR="00550C9B">
        <w:t xml:space="preserve"> Этот эффект ультрафиолетового излучения называют бактерицидным.</w:t>
      </w:r>
      <w:r w:rsidR="004D064A">
        <w:t xml:space="preserve"> Для разных микроорганизмов, в силу их био</w:t>
      </w:r>
      <w:r w:rsidR="009570F2">
        <w:t xml:space="preserve">логических и </w:t>
      </w:r>
      <w:r w:rsidR="00550C9B">
        <w:t>хим</w:t>
      </w:r>
      <w:r w:rsidR="004D064A">
        <w:t>ических</w:t>
      </w:r>
      <w:sdt>
        <w:sdtPr>
          <w:id w:val="-476685328"/>
          <w:citation/>
        </w:sdtPr>
        <w:sdtContent>
          <w:r w:rsidR="001966BD">
            <w:fldChar w:fldCharType="begin"/>
          </w:r>
          <w:r w:rsidR="001966BD" w:rsidRPr="001966BD">
            <w:instrText xml:space="preserve"> </w:instrText>
          </w:r>
          <w:r w:rsidR="001966BD">
            <w:rPr>
              <w:lang w:val="en-US"/>
            </w:rPr>
            <w:instrText>CITATION</w:instrText>
          </w:r>
          <w:r w:rsidR="001966BD" w:rsidRPr="001966BD">
            <w:instrText xml:space="preserve"> </w:instrText>
          </w:r>
          <w:r w:rsidR="001966BD">
            <w:rPr>
              <w:lang w:val="en-US"/>
            </w:rPr>
            <w:instrText>Bol</w:instrText>
          </w:r>
          <w:r w:rsidR="001966BD" w:rsidRPr="001966BD">
            <w:instrText>11 \</w:instrText>
          </w:r>
          <w:r w:rsidR="001966BD">
            <w:rPr>
              <w:lang w:val="en-US"/>
            </w:rPr>
            <w:instrText>l</w:instrText>
          </w:r>
          <w:r w:rsidR="001966BD" w:rsidRPr="001966BD">
            <w:instrText xml:space="preserve"> 1033 </w:instrText>
          </w:r>
          <w:r w:rsidR="001966BD">
            <w:fldChar w:fldCharType="separate"/>
          </w:r>
          <w:r w:rsidR="00836348" w:rsidRPr="00836348">
            <w:rPr>
              <w:noProof/>
            </w:rPr>
            <w:t xml:space="preserve"> [7]</w:t>
          </w:r>
          <w:r w:rsidR="001966BD">
            <w:fldChar w:fldCharType="end"/>
          </w:r>
        </w:sdtContent>
      </w:sdt>
      <w:r w:rsidR="00A1028B">
        <w:t xml:space="preserve"> </w:t>
      </w:r>
      <w:r w:rsidR="004D064A">
        <w:t>особенностей, восприимчивость к излучению различных длин волн будет разной</w:t>
      </w:r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 называется</w:t>
      </w:r>
      <w:r w:rsidR="0084144B">
        <w:t xml:space="preserve"> волной максимума бактерицидной чувствительности</w:t>
      </w:r>
      <w:sdt>
        <w:sdtPr>
          <w:id w:val="-1005437547"/>
          <w:citation/>
        </w:sdtPr>
        <w:sdtContent>
          <w:r w:rsidR="00FC75E9">
            <w:fldChar w:fldCharType="begin"/>
          </w:r>
          <w:r w:rsidR="00FC75E9">
            <w:instrText xml:space="preserve"> CITATION Буг17 \l 1049 </w:instrText>
          </w:r>
          <w:r w:rsidR="00FC75E9">
            <w:fldChar w:fldCharType="separate"/>
          </w:r>
          <w:r w:rsidR="00836348">
            <w:rPr>
              <w:noProof/>
            </w:rPr>
            <w:t xml:space="preserve"> </w:t>
          </w:r>
          <w:r w:rsidR="00836348" w:rsidRPr="00836348">
            <w:rPr>
              <w:noProof/>
            </w:rPr>
            <w:t>[8]</w:t>
          </w:r>
          <w:r w:rsidR="00FC75E9">
            <w:fldChar w:fldCharType="end"/>
          </w:r>
        </w:sdtContent>
      </w:sdt>
      <w:r w:rsidR="00550C9B">
        <w:t>.</w:t>
      </w:r>
      <w:r w:rsidR="00DF1074">
        <w:t xml:space="preserve"> Другие длины волн УФ диапазона тоже имеют бактерицидный эффект, однако, у некоторых микроорганизмов восприимчивость к излучению с такой длиной волны будет отсутствовать.</w:t>
      </w:r>
      <w:r w:rsidR="00024D8E">
        <w:t xml:space="preserve"> В </w:t>
      </w:r>
      <w:r w:rsidR="00EA53FF">
        <w:t>обзорной статье по эксимерным</w:t>
      </w:r>
      <w:r w:rsidR="00EF1888" w:rsidRPr="00EF1888">
        <w:t xml:space="preserve"> </w:t>
      </w:r>
      <w:r w:rsidR="00EF1888">
        <w:t>лампам</w:t>
      </w:r>
      <w:r w:rsidR="00EA53FF">
        <w:t xml:space="preserve"> </w:t>
      </w:r>
      <w:sdt>
        <w:sdtPr>
          <w:id w:val="-682440777"/>
          <w:citation/>
        </w:sdtPr>
        <w:sdtContent>
          <w:r w:rsidR="00024D8E">
            <w:fldChar w:fldCharType="begin"/>
          </w:r>
          <w:r w:rsidR="00024D8E">
            <w:instrText xml:space="preserve"> CITATION Лав08 \l 1049 </w:instrText>
          </w:r>
          <w:r w:rsidR="00024D8E">
            <w:fldChar w:fldCharType="separate"/>
          </w:r>
          <w:r w:rsidR="00836348" w:rsidRPr="00836348">
            <w:rPr>
              <w:noProof/>
            </w:rPr>
            <w:t>[9]</w:t>
          </w:r>
          <w:r w:rsidR="00024D8E">
            <w:fldChar w:fldCharType="end"/>
          </w:r>
        </w:sdtContent>
      </w:sdt>
      <w:r w:rsidR="00024D8E">
        <w:t xml:space="preserve"> приведён график спектрально</w:t>
      </w:r>
      <w:r w:rsidR="00780ECA">
        <w:t>й</w:t>
      </w:r>
      <w:r w:rsidR="00024D8E">
        <w:t xml:space="preserve"> </w:t>
      </w:r>
      <w:r w:rsidR="00BC369B">
        <w:t xml:space="preserve">чувствительности для </w:t>
      </w:r>
      <w:r w:rsidR="00BC369B">
        <w:rPr>
          <w:i/>
          <w:lang w:val="en-US"/>
        </w:rPr>
        <w:t>E</w:t>
      </w:r>
      <w:r w:rsidR="00BC369B" w:rsidRPr="00110775">
        <w:rPr>
          <w:i/>
        </w:rPr>
        <w:t xml:space="preserve">. </w:t>
      </w:r>
      <w:r w:rsidR="00BC369B">
        <w:rPr>
          <w:i/>
          <w:lang w:val="en-US"/>
        </w:rPr>
        <w:t>coli</w:t>
      </w:r>
      <w:r w:rsidR="00BC369B">
        <w:t xml:space="preserve">, </w:t>
      </w:r>
      <w:r w:rsidR="00110775">
        <w:t xml:space="preserve">и ДНК, а также </w:t>
      </w:r>
      <w:r w:rsidR="00A53751">
        <w:t>атомарная линия ртути</w:t>
      </w:r>
      <w:r w:rsidR="00932688">
        <w:t xml:space="preserve"> (</w:t>
      </w:r>
      <w:r w:rsidR="00932688">
        <w:fldChar w:fldCharType="begin"/>
      </w:r>
      <w:r w:rsidR="00932688">
        <w:instrText xml:space="preserve"> REF _Ref148198441 \h </w:instrText>
      </w:r>
      <w:r w:rsidR="00932688">
        <w:fldChar w:fldCharType="separate"/>
      </w:r>
      <w:r w:rsidR="00932688">
        <w:t xml:space="preserve">Рис. </w:t>
      </w:r>
      <w:r w:rsidR="00932688">
        <w:rPr>
          <w:noProof/>
        </w:rPr>
        <w:t>1</w:t>
      </w:r>
      <w:r w:rsidR="00932688">
        <w:fldChar w:fldCharType="end"/>
      </w:r>
      <w:r w:rsidR="00932688">
        <w:t>)</w:t>
      </w:r>
      <w:r w:rsidR="00EA53FF"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24D8E" w14:paraId="5BF3644D" w14:textId="77777777" w:rsidTr="00920867">
        <w:tc>
          <w:tcPr>
            <w:tcW w:w="9345" w:type="dxa"/>
          </w:tcPr>
          <w:p w14:paraId="61E5CB27" w14:textId="77777777" w:rsidR="00932688" w:rsidRDefault="00024D8E" w:rsidP="001F4FEA">
            <w:pPr>
              <w:pStyle w:val="af4"/>
            </w:pPr>
            <w:r w:rsidRPr="00024D8E">
              <w:rPr>
                <w:noProof/>
              </w:rPr>
              <w:drawing>
                <wp:inline distT="0" distB="0" distL="0" distR="0" wp14:anchorId="52048631" wp14:editId="30AC2108">
                  <wp:extent cx="5196840" cy="2625918"/>
                  <wp:effectExtent l="0" t="0" r="3810" b="3175"/>
                  <wp:docPr id="10884253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425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508" cy="263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7FEAE" w14:textId="77777777" w:rsidR="001F4FEA" w:rsidRDefault="00932688" w:rsidP="001F4FEA">
            <w:pPr>
              <w:pStyle w:val="af4"/>
              <w:rPr>
                <w:noProof/>
              </w:rPr>
            </w:pPr>
            <w:bookmarkStart w:id="0" w:name="_Ref148198441"/>
            <w:r>
              <w:t xml:space="preserve">Рис. </w:t>
            </w:r>
            <w:r w:rsidR="00000000">
              <w:fldChar w:fldCharType="begin"/>
            </w:r>
            <w:r w:rsidR="00000000">
              <w:instrText xml:space="preserve"> SEQ Рис. \* ARABIC </w:instrText>
            </w:r>
            <w:r w:rsidR="00000000">
              <w:fldChar w:fldCharType="separate"/>
            </w:r>
            <w:r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bookmarkEnd w:id="0"/>
            <w:r w:rsidR="00350DB9">
              <w:rPr>
                <w:noProof/>
              </w:rPr>
              <w:t>. Спектральная чувствительность ДНК к УФИ</w:t>
            </w:r>
          </w:p>
          <w:p w14:paraId="0653E7E1" w14:textId="0F715FA8" w:rsidR="00A53751" w:rsidRPr="001F4FEA" w:rsidRDefault="00A53751" w:rsidP="001F4FEA">
            <w:pPr>
              <w:pStyle w:val="ac"/>
            </w:pPr>
            <w:r w:rsidRPr="001F4FEA">
              <w:t>1 – Спектр инактивирующ</w:t>
            </w:r>
            <w:r w:rsidRPr="001F4FEA">
              <w:rPr>
                <w:rStyle w:val="ae"/>
              </w:rPr>
              <w:t xml:space="preserve">его действия УФ излучения на E. </w:t>
            </w:r>
            <w:proofErr w:type="spellStart"/>
            <w:r w:rsidRPr="001F4FEA">
              <w:rPr>
                <w:rStyle w:val="ae"/>
              </w:rPr>
              <w:t>Сoli</w:t>
            </w:r>
            <w:proofErr w:type="spellEnd"/>
            <w:r w:rsidRPr="001F4FEA">
              <w:rPr>
                <w:rStyle w:val="ae"/>
              </w:rPr>
              <w:t>,</w:t>
            </w:r>
            <w:r w:rsidR="001F4FEA" w:rsidRPr="001F4FEA">
              <w:rPr>
                <w:rStyle w:val="ae"/>
              </w:rPr>
              <w:t xml:space="preserve"> </w:t>
            </w:r>
            <w:r w:rsidRPr="001F4FEA">
              <w:rPr>
                <w:rStyle w:val="ae"/>
              </w:rPr>
              <w:t>2 – интегральный</w:t>
            </w:r>
            <w:r w:rsidRPr="00A53751">
              <w:rPr>
                <w:color w:val="auto"/>
              </w:rPr>
              <w:t xml:space="preserve"> спектр поглощения ДНК</w:t>
            </w:r>
            <w:r>
              <w:rPr>
                <w:color w:val="auto"/>
              </w:rPr>
              <w:t>.</w:t>
            </w:r>
          </w:p>
        </w:tc>
      </w:tr>
    </w:tbl>
    <w:p w14:paraId="5696A87B" w14:textId="4E4EE087" w:rsidR="004D064A" w:rsidRDefault="00F76F28" w:rsidP="004D064A">
      <w:r>
        <w:t xml:space="preserve">Поимо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7B7AA1D2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1" w:name="_Ref146185688"/>
            <w:r>
              <w:t>(</w:t>
            </w:r>
            <w:r w:rsidR="00000000">
              <w:fldChar w:fldCharType="begin"/>
            </w:r>
            <w:r w:rsidR="00000000">
              <w:instrText xml:space="preserve"> SEQ Формула \* ARABIC </w:instrText>
            </w:r>
            <w:r w:rsidR="00000000">
              <w:fldChar w:fldCharType="separate"/>
            </w:r>
            <w:r w:rsidR="007A4AB2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r>
              <w:t>)</w:t>
            </w:r>
            <w:bookmarkEnd w:id="1"/>
          </w:p>
        </w:tc>
      </w:tr>
    </w:tbl>
    <w:p w14:paraId="28D167FE" w14:textId="2015A86D" w:rsidR="00B52856" w:rsidRDefault="004D064A" w:rsidP="00B81D75">
      <w:pPr>
        <w:ind w:firstLine="0"/>
      </w:pPr>
      <w:r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690491">
        <w:t>.</w:t>
      </w:r>
      <w:r w:rsidR="004E769C">
        <w:t xml:space="preserve"> Интенсивность точечного источника, в свою очередь</w:t>
      </w:r>
      <w:r w:rsidR="001028D9">
        <w:t>,</w:t>
      </w:r>
      <w:r w:rsidR="004E769C">
        <w:t xml:space="preserve"> определяется</w:t>
      </w:r>
      <w:r w:rsidR="001028D9">
        <w:t xml:space="preserve"> </w:t>
      </w:r>
      <w:sdt>
        <w:sdtPr>
          <w:id w:val="-543375953"/>
          <w:citation/>
        </w:sdtPr>
        <w:sdtContent>
          <w:r w:rsidR="00C9536A">
            <w:fldChar w:fldCharType="begin"/>
          </w:r>
          <w:r w:rsidR="00C9536A">
            <w:instrText xml:space="preserve"> CITATION Юрь10 \l 1049 </w:instrText>
          </w:r>
          <w:r w:rsidR="00C9536A">
            <w:fldChar w:fldCharType="separate"/>
          </w:r>
          <w:r w:rsidR="00836348" w:rsidRPr="00836348">
            <w:rPr>
              <w:noProof/>
            </w:rPr>
            <w:t>[10]</w:t>
          </w:r>
          <w:r w:rsidR="00C9536A">
            <w:fldChar w:fldCharType="end"/>
          </w:r>
        </w:sdtContent>
      </w:sdt>
      <w:r w:rsidR="00C9536A">
        <w:t xml:space="preserve"> </w:t>
      </w:r>
      <w:r w:rsidR="001028D9" w:rsidRPr="00C9536A">
        <w:t>формулой</w:t>
      </w:r>
      <w:r w:rsidR="001028D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24"/>
        <w:gridCol w:w="531"/>
      </w:tblGrid>
      <w:tr w:rsidR="001028D9" w14:paraId="6103B810" w14:textId="77777777" w:rsidTr="001028D9">
        <w:trPr>
          <w:trHeight w:val="681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48E6B" w14:textId="3D6B94E9" w:rsidR="001028D9" w:rsidRPr="00E45BB6" w:rsidRDefault="001028D9" w:rsidP="00920867">
            <w:pPr>
              <w:pStyle w:val="aa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873EB" w14:textId="68C09EE5" w:rsidR="001028D9" w:rsidRDefault="001028D9" w:rsidP="001028D9">
            <w:pPr>
              <w:pStyle w:val="aa"/>
              <w:ind w:firstLine="0"/>
            </w:pPr>
            <w:r>
              <w:t>(</w:t>
            </w:r>
            <w:r w:rsidR="00000000">
              <w:fldChar w:fldCharType="begin"/>
            </w:r>
            <w:r w:rsidR="00000000">
              <w:instrText xml:space="preserve"> SEQ Формула \* ARABIC </w:instrText>
            </w:r>
            <w:r w:rsidR="00000000">
              <w:fldChar w:fldCharType="separate"/>
            </w:r>
            <w:r w:rsidR="007A4AB2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64DD6C" w14:textId="174852DB" w:rsidR="00B81D75" w:rsidRDefault="00696D7C" w:rsidP="000C289C">
      <w:pPr>
        <w:pStyle w:val="aa"/>
        <w:ind w:firstLine="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T</m:t>
        </m:r>
      </m:oMath>
      <w:r w:rsidRPr="00D91DDF">
        <w:t xml:space="preserve"> – </w:t>
      </w:r>
      <w:r>
        <w:t xml:space="preserve">период </w:t>
      </w:r>
      <w:r w:rsidR="00D91DDF">
        <w:t xml:space="preserve">волны, </w:t>
      </w:r>
      <m:oMath>
        <m:r>
          <w:rPr>
            <w:rFonts w:ascii="Cambria Math" w:hAnsi="Cambria Math"/>
          </w:rPr>
          <m:t>dP</m:t>
        </m:r>
      </m:oMath>
      <w:r w:rsidR="00D91DDF" w:rsidRPr="00D91DDF">
        <w:t xml:space="preserve"> </w:t>
      </w:r>
      <w:r w:rsidR="00D91DDF">
        <w:t>–</w:t>
      </w:r>
      <w:r w:rsidR="00D91DDF" w:rsidRPr="00D91DDF">
        <w:t xml:space="preserve"> </w:t>
      </w:r>
      <w:r w:rsidR="00D91DDF">
        <w:t>мощность, проходящая через</w:t>
      </w:r>
      <w:r w:rsidR="006F4559">
        <w:t xml:space="preserve"> площадь </w:t>
      </w:r>
      <m:oMath>
        <m:r>
          <w:rPr>
            <w:rFonts w:ascii="Cambria Math" w:hAnsi="Cambria Math"/>
          </w:rPr>
          <m:t>dS</m:t>
        </m:r>
      </m:oMath>
      <w:r w:rsidR="006F4559" w:rsidRPr="006F4559">
        <w:t>.</w:t>
      </w:r>
      <w:r w:rsidR="0039727B" w:rsidRPr="0039727B">
        <w:t xml:space="preserve"> </w:t>
      </w:r>
      <w:r w:rsidR="0039727B">
        <w:t>В случае точечного источника, излучаемая мощность</w:t>
      </w:r>
      <w:r w:rsidR="00244340">
        <w:t xml:space="preserve"> константна</w:t>
      </w:r>
      <w:r w:rsidR="0039727B">
        <w:t xml:space="preserve">, а </w:t>
      </w:r>
      <w:r w:rsidR="00244340">
        <w:t xml:space="preserve">рассматриваемая площадь, по мере отдаления от источника, увеличивается </w:t>
      </w:r>
      <w:r w:rsidR="001C5A19">
        <w:t xml:space="preserve">квадратично, так что, интенсивность точечного источника убывает </w:t>
      </w:r>
      <w:r w:rsidR="00BD3FEA">
        <w:t>пропорционально квадрату расстояния от него.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127123E6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proofErr w:type="spellStart"/>
      <w:r w:rsidR="00661147" w:rsidRPr="003C4233">
        <w:t>Кайтцем</w:t>
      </w:r>
      <w:proofErr w:type="spellEnd"/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sdt>
        <w:sdtPr>
          <w:id w:val="2002229993"/>
          <w:citation/>
        </w:sdtPr>
        <w:sdtContent>
          <w:r w:rsidR="003C4233">
            <w:fldChar w:fldCharType="begin"/>
          </w:r>
          <w:r w:rsidR="00F13C5D">
            <w:instrText xml:space="preserve">CITATION Con17 \l 1033 </w:instrText>
          </w:r>
          <w:r w:rsidR="003C4233">
            <w:fldChar w:fldCharType="separate"/>
          </w:r>
          <w:r w:rsidR="00F13C5D">
            <w:rPr>
              <w:noProof/>
            </w:rPr>
            <w:t xml:space="preserve"> </w:t>
          </w:r>
          <w:r w:rsidR="00F13C5D" w:rsidRPr="00F13C5D">
            <w:rPr>
              <w:noProof/>
            </w:rPr>
            <w:t>[11]</w:t>
          </w:r>
          <w:r w:rsidR="003C4233">
            <w:fldChar w:fldCharType="end"/>
          </w:r>
        </w:sdtContent>
      </w:sdt>
      <w:r w:rsidR="00661147">
        <w:t xml:space="preserve"> было утверждено использовать формулу </w:t>
      </w:r>
      <w:proofErr w:type="spellStart"/>
      <w:r w:rsidR="00661147">
        <w:t>Кайтца</w:t>
      </w:r>
      <w:proofErr w:type="spellEnd"/>
      <w:r w:rsidR="003C4233">
        <w:t xml:space="preserve"> </w:t>
      </w:r>
      <w:sdt>
        <w:sdtPr>
          <w:id w:val="332577134"/>
          <w:citation/>
        </w:sdtPr>
        <w:sdtContent>
          <w:r w:rsidR="003C4233">
            <w:fldChar w:fldCharType="begin"/>
          </w:r>
          <w:r w:rsidR="003C4233">
            <w:instrText xml:space="preserve"> CITATION Пры21 \l 1049 </w:instrText>
          </w:r>
          <w:r w:rsidR="003C4233">
            <w:fldChar w:fldCharType="separate"/>
          </w:r>
          <w:r w:rsidR="00836348" w:rsidRPr="00836348">
            <w:rPr>
              <w:noProof/>
            </w:rPr>
            <w:t>[12]</w:t>
          </w:r>
          <w:r w:rsidR="003C4233">
            <w:fldChar w:fldCharType="end"/>
          </w:r>
        </w:sdtContent>
      </w:sdt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0AB669F5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788DC9D9" w:rsidR="00661147" w:rsidRDefault="00661147" w:rsidP="00920867">
            <w:pPr>
              <w:pStyle w:val="aa"/>
            </w:pPr>
            <w:bookmarkStart w:id="2" w:name="_Ref146529146"/>
            <w:r>
              <w:t>(</w:t>
            </w:r>
            <w:r w:rsidR="00000000">
              <w:fldChar w:fldCharType="begin"/>
            </w:r>
            <w:r w:rsidR="00000000">
              <w:instrText xml:space="preserve"> SEQ Формула \* ARABIC </w:instrText>
            </w:r>
            <w:r w:rsidR="00000000">
              <w:fldChar w:fldCharType="separate"/>
            </w:r>
            <w:r w:rsidR="00EA53FF">
              <w:rPr>
                <w:noProof/>
              </w:rPr>
              <w:t>3</w:t>
            </w:r>
            <w:r w:rsidR="00000000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092D8C9E" w14:textId="729E5A55" w:rsidR="000C40B5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D[м]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  <w:r w:rsidR="00836348">
        <w:t xml:space="preserve"> Таким образом, зная расстояние до точки наблюдения, геометрические параметры лампы и её мощность в ультрафиолетовом диапазоне, можно рассчитать </w:t>
      </w:r>
      <w:r w:rsidR="00F13C5D">
        <w:t xml:space="preserve">дозу, приходящую на единицу поверхности от этой лампы: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6348" w14:paraId="6A8AF1FE" w14:textId="77777777" w:rsidTr="009C56AD">
        <w:tc>
          <w:tcPr>
            <w:tcW w:w="9345" w:type="dxa"/>
          </w:tcPr>
          <w:p w14:paraId="0BA22EDB" w14:textId="64FF569D" w:rsidR="00836348" w:rsidRDefault="00836348" w:rsidP="001F4FEA">
            <w:pPr>
              <w:pStyle w:val="af4"/>
            </w:pPr>
            <w:r w:rsidRPr="00836348">
              <w:rPr>
                <w:noProof/>
              </w:rPr>
              <w:drawing>
                <wp:inline distT="0" distB="0" distL="0" distR="0" wp14:anchorId="32AAA7CB" wp14:editId="71D247A4">
                  <wp:extent cx="3082280" cy="1907357"/>
                  <wp:effectExtent l="0" t="0" r="4445" b="0"/>
                  <wp:docPr id="2138547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72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813" cy="191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61D67" w14:textId="69E386E5" w:rsidR="00F13C5D" w:rsidRDefault="00836348" w:rsidP="001F4FEA">
            <w:pPr>
              <w:pStyle w:val="af4"/>
              <w:rPr>
                <w:noProof/>
              </w:rPr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="00350DB9">
              <w:rPr>
                <w:noProof/>
              </w:rPr>
              <w:t>. Иллюстрация к формуле Кайтца</w:t>
            </w:r>
          </w:p>
          <w:p w14:paraId="67EC2D18" w14:textId="4C8E71D7" w:rsidR="00F13C5D" w:rsidRPr="00F13C5D" w:rsidRDefault="00350DB9" w:rsidP="00F13C5D">
            <w:pPr>
              <w:pStyle w:val="ac"/>
            </w:pPr>
            <w:r>
              <w:t>Пр</w:t>
            </w:r>
            <w:r w:rsidR="00F13C5D">
              <w:t>едлагае</w:t>
            </w:r>
            <w:r>
              <w:t>тся</w:t>
            </w:r>
            <w:r w:rsidR="00F13C5D">
              <w:t xml:space="preserve"> авторами </w:t>
            </w:r>
            <w:sdt>
              <w:sdtPr>
                <w:id w:val="192964188"/>
                <w:citation/>
              </w:sdtPr>
              <w:sdtContent>
                <w:r w:rsidR="00F13C5D">
                  <w:fldChar w:fldCharType="begin"/>
                </w:r>
                <w:r w:rsidR="00F13C5D">
                  <w:instrText xml:space="preserve">CITATION Con17 \l 1049 </w:instrText>
                </w:r>
                <w:r w:rsidR="00F13C5D">
                  <w:fldChar w:fldCharType="separate"/>
                </w:r>
                <w:r w:rsidR="00F13C5D" w:rsidRPr="00F13C5D">
                  <w:rPr>
                    <w:noProof/>
                  </w:rPr>
                  <w:t>[11]</w:t>
                </w:r>
                <w:r w:rsidR="00F13C5D">
                  <w:fldChar w:fldCharType="end"/>
                </w:r>
              </w:sdtContent>
            </w:sdt>
            <w:r>
              <w:t xml:space="preserve"> в своей работе</w:t>
            </w:r>
          </w:p>
        </w:tc>
      </w:tr>
    </w:tbl>
    <w:p w14:paraId="46537AFE" w14:textId="77777777" w:rsidR="00836348" w:rsidRDefault="00836348" w:rsidP="00023029"/>
    <w:p w14:paraId="1ADBB034" w14:textId="54D9E5D8" w:rsidR="00023029" w:rsidRDefault="00EE0A2F" w:rsidP="00023029">
      <w:r>
        <w:lastRenderedPageBreak/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EA53FF">
        <w:t>(</w:t>
      </w:r>
      <w:r w:rsidR="00EA53FF">
        <w:rPr>
          <w:noProof/>
        </w:rPr>
        <w:t>3</w:t>
      </w:r>
      <w:r w:rsidR="00EA53FF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32896BB1" w:rsidR="00655D37" w:rsidRDefault="00655D37" w:rsidP="00920867">
            <w:pPr>
              <w:pStyle w:val="aa"/>
            </w:pPr>
            <w:r>
              <w:t>(</w:t>
            </w:r>
            <w:r w:rsidR="00000000">
              <w:fldChar w:fldCharType="begin"/>
            </w:r>
            <w:r w:rsidR="00000000">
              <w:instrText xml:space="preserve"> SEQ Формула \* ARABIC </w:instrText>
            </w:r>
            <w:r w:rsidR="00000000">
              <w:fldChar w:fldCharType="separate"/>
            </w:r>
            <w:r w:rsidR="007A4AB2">
              <w:rPr>
                <w:noProof/>
              </w:rPr>
              <w:t>4</w:t>
            </w:r>
            <w:r w:rsidR="00000000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650520C" w14:textId="7AC35562" w:rsidR="00655D37" w:rsidRDefault="00837199" w:rsidP="00023029">
      <w:r>
        <w:t>Таким образом</w:t>
      </w:r>
      <w:r w:rsidR="00AE2698">
        <w:t>, согласно ГОСТу,</w:t>
      </w:r>
      <w:r>
        <w:t xml:space="preserve"> время обработки поверхностей помещения многоламповой установкой </w:t>
      </w:r>
      <w:r w:rsidRPr="00207240">
        <w:t>принято рассчитывать</w:t>
      </w:r>
      <w:r w:rsidR="00207240">
        <w:t xml:space="preserve"> </w:t>
      </w:r>
      <w:sdt>
        <w:sdtPr>
          <w:id w:val="1120261506"/>
          <w:citation/>
        </w:sdtPr>
        <w:sdtContent>
          <w:r w:rsidR="00207240">
            <w:fldChar w:fldCharType="begin"/>
          </w:r>
          <w:r w:rsidR="00207240">
            <w:instrText xml:space="preserve">CITATION Шан \l 1049 </w:instrText>
          </w:r>
          <w:r w:rsidR="00207240">
            <w:fldChar w:fldCharType="separate"/>
          </w:r>
          <w:r w:rsidR="00207240" w:rsidRPr="00207240">
            <w:rPr>
              <w:noProof/>
            </w:rPr>
            <w:t>[13]</w:t>
          </w:r>
          <w:r w:rsidR="00207240">
            <w:fldChar w:fldCharType="end"/>
          </w:r>
        </w:sdtContent>
      </w:sdt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27E38A54" w:rsidR="00837199" w:rsidRDefault="00837199" w:rsidP="00920867">
            <w:pPr>
              <w:pStyle w:val="aa"/>
            </w:pPr>
            <w:bookmarkStart w:id="3" w:name="_Ref146533121"/>
            <w:r>
              <w:t>(</w:t>
            </w:r>
            <w:r w:rsidR="00000000">
              <w:fldChar w:fldCharType="begin"/>
            </w:r>
            <w:r w:rsidR="00000000">
              <w:instrText xml:space="preserve"> SEQ Формула \* ARABIC </w:instrText>
            </w:r>
            <w:r w:rsidR="00000000">
              <w:fldChar w:fldCharType="separate"/>
            </w:r>
            <w:r w:rsidR="007A4AB2">
              <w:rPr>
                <w:noProof/>
              </w:rPr>
              <w:t>5</w:t>
            </w:r>
            <w:r w:rsidR="00000000">
              <w:rPr>
                <w:noProof/>
              </w:rPr>
              <w:fldChar w:fldCharType="end"/>
            </w:r>
            <w:r>
              <w:t>)</w:t>
            </w:r>
            <w:bookmarkEnd w:id="3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37BA88D8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7A4AB2">
        <w:t>(</w:t>
      </w:r>
      <w:r w:rsidR="007A4AB2">
        <w:rPr>
          <w:noProof/>
        </w:rPr>
        <w:t>5</w:t>
      </w:r>
      <w:r w:rsidR="007A4AB2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6C7AF8FC" w14:textId="4CF0777D" w:rsidR="003A4C0C" w:rsidRDefault="001F5F22" w:rsidP="003A4C0C">
      <w:r>
        <w:t>Газоразрядная лампа состоит из оболочки из кварцевого стекла. Этот материал обеспечивает наилучшее прохождение ультрафиолета из газового разряда во внешнюю среду. В «капсуле» 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амальгамой, состав которой – ноу-хау каждой компании-производителя. На концах лампы присутствует два 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  <w:r w:rsidR="003A4C0C">
        <w:t xml:space="preserve"> Электроды запаяны в кварцевую оболочку, сверху на этом месте надет керамический цоколь.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0DB9" w14:paraId="1AF1EECF" w14:textId="77777777" w:rsidTr="00B25AD5">
        <w:tc>
          <w:tcPr>
            <w:tcW w:w="9345" w:type="dxa"/>
          </w:tcPr>
          <w:p w14:paraId="4074C447" w14:textId="32388311" w:rsidR="00350DB9" w:rsidRDefault="001F4FEA" w:rsidP="001F4FEA">
            <w:pPr>
              <w:pStyle w:val="af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4A158F" wp14:editId="21CE138B">
                      <wp:simplePos x="0" y="0"/>
                      <wp:positionH relativeFrom="column">
                        <wp:posOffset>4949825</wp:posOffset>
                      </wp:positionH>
                      <wp:positionV relativeFrom="paragraph">
                        <wp:posOffset>635000</wp:posOffset>
                      </wp:positionV>
                      <wp:extent cx="363220" cy="358140"/>
                      <wp:effectExtent l="38100" t="38100" r="17780" b="22860"/>
                      <wp:wrapNone/>
                      <wp:docPr id="1768564798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32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0A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389.75pt;margin-top:50pt;width:28.6pt;height: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0CD77B" wp14:editId="2397925F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862965</wp:posOffset>
                      </wp:positionV>
                      <wp:extent cx="284480" cy="314960"/>
                      <wp:effectExtent l="0" t="0" r="0" b="0"/>
                      <wp:wrapNone/>
                      <wp:docPr id="197751215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44C84" w14:textId="32B39018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CD7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411.6pt;margin-top:67.95pt;width:22.4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" filled="f" stroked="f" strokeweight=".5pt">
                      <v:textbox>
                        <w:txbxContent>
                          <w:p w14:paraId="32744C84" w14:textId="32B39018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FBE244" wp14:editId="6AEF771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241300</wp:posOffset>
                      </wp:positionV>
                      <wp:extent cx="228600" cy="269240"/>
                      <wp:effectExtent l="0" t="0" r="76200" b="54610"/>
                      <wp:wrapNone/>
                      <wp:docPr id="1045005069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69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3B808" id="Прямая со стрелкой 4" o:spid="_x0000_s1026" type="#_x0000_t32" style="position:absolute;margin-left:371.55pt;margin-top:19pt;width:18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95768" wp14:editId="2A8F2D22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281940</wp:posOffset>
                      </wp:positionV>
                      <wp:extent cx="609600" cy="426720"/>
                      <wp:effectExtent l="38100" t="0" r="19050" b="49530"/>
                      <wp:wrapNone/>
                      <wp:docPr id="19927530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3476" id="Прямая со стрелкой 4" o:spid="_x0000_s1026" type="#_x0000_t32" style="position:absolute;margin-left:164.75pt;margin-top:22.2pt;width:48pt;height:3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FEB4B" wp14:editId="615D75D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241300</wp:posOffset>
                      </wp:positionV>
                      <wp:extent cx="335280" cy="309880"/>
                      <wp:effectExtent l="0" t="0" r="83820" b="52070"/>
                      <wp:wrapNone/>
                      <wp:docPr id="737061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7829" id="Прямая со стрелкой 4" o:spid="_x0000_s1026" type="#_x0000_t32" style="position:absolute;margin-left:26.75pt;margin-top:19pt;width:26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C9D07" wp14:editId="47AA126C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-2540</wp:posOffset>
                      </wp:positionV>
                      <wp:extent cx="284480" cy="314960"/>
                      <wp:effectExtent l="0" t="0" r="0" b="0"/>
                      <wp:wrapNone/>
                      <wp:docPr id="918624751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75B2C" w14:textId="315A6250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9D07" id="_x0000_s1027" type="#_x0000_t202" style="position:absolute;left:0;text-align:left;margin-left:355.95pt;margin-top:-.2pt;width:22.4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" filled="f" stroked="f" strokeweight=".5pt">
                      <v:textbox>
                        <w:txbxContent>
                          <w:p w14:paraId="4B375B2C" w14:textId="315A6250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13108F" wp14:editId="1118C2AF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-635</wp:posOffset>
                      </wp:positionV>
                      <wp:extent cx="284480" cy="314960"/>
                      <wp:effectExtent l="0" t="0" r="0" b="0"/>
                      <wp:wrapNone/>
                      <wp:docPr id="9514363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887F1" w14:textId="3990E42C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3108F" id="_x0000_s1028" type="#_x0000_t202" style="position:absolute;left:0;text-align:left;margin-left:11.4pt;margin-top:-.05pt;width:22.4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7C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dB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" filled="f" stroked="f" strokeweight=".5pt">
                      <v:textbox>
                        <w:txbxContent>
                          <w:p w14:paraId="2D2887F1" w14:textId="3990E42C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DEE61F" wp14:editId="6DC09576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45085</wp:posOffset>
                      </wp:positionV>
                      <wp:extent cx="284480" cy="314960"/>
                      <wp:effectExtent l="0" t="0" r="0" b="0"/>
                      <wp:wrapNone/>
                      <wp:docPr id="118441142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900D5" w14:textId="40D5F89D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EE61F" id="_x0000_s1029" type="#_x0000_t202" style="position:absolute;left:0;text-align:left;margin-left:205pt;margin-top:3.55pt;width:22.4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EX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cR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" filled="f" stroked="f" strokeweight=".5pt">
                      <v:textbox>
                        <w:txbxContent>
                          <w:p w14:paraId="39E900D5" w14:textId="40D5F89D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416F0" wp14:editId="1032C97B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2540</wp:posOffset>
                      </wp:positionV>
                      <wp:extent cx="284480" cy="314960"/>
                      <wp:effectExtent l="0" t="0" r="0" b="0"/>
                      <wp:wrapNone/>
                      <wp:docPr id="2115906888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CD517" w14:textId="3694350E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50DB9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16F0" id="_x0000_s1030" type="#_x0000_t202" style="position:absolute;left:0;text-align:left;margin-left:270.55pt;margin-top:.2pt;width:22.4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xQGw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" filled="f" stroked="f" strokeweight=".5pt">
                      <v:textbox>
                        <w:txbxContent>
                          <w:p w14:paraId="7C1CD517" w14:textId="3694350E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 w:rsidRPr="00350DB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33E40" wp14:editId="07681FAC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241300</wp:posOffset>
                      </wp:positionV>
                      <wp:extent cx="541020" cy="520700"/>
                      <wp:effectExtent l="38100" t="0" r="30480" b="50800"/>
                      <wp:wrapNone/>
                      <wp:docPr id="1987368307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969F8" id="Прямая со стрелкой 4" o:spid="_x0000_s1026" type="#_x0000_t32" style="position:absolute;margin-left:235.55pt;margin-top:19pt;width:42.6pt;height:4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w:drawing>
                <wp:inline distT="0" distB="0" distL="0" distR="0" wp14:anchorId="46CAABE2" wp14:editId="43C9938C">
                  <wp:extent cx="5532120" cy="1206363"/>
                  <wp:effectExtent l="0" t="0" r="0" b="0"/>
                  <wp:docPr id="5611885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88518" name="Рисунок 561188518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81" b="37742"/>
                          <a:stretch/>
                        </pic:blipFill>
                        <pic:spPr bwMode="auto">
                          <a:xfrm>
                            <a:off x="0" y="0"/>
                            <a:ext cx="5566688" cy="1213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AA3EB" w14:textId="4F819E9E" w:rsidR="00350DB9" w:rsidRPr="00932688" w:rsidRDefault="00350DB9" w:rsidP="001F4FEA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. Основные части конструкции лампы.</w:t>
            </w:r>
          </w:p>
          <w:p w14:paraId="0BF6ED15" w14:textId="13551404" w:rsidR="001F4FEA" w:rsidRPr="00A53751" w:rsidRDefault="00350DB9" w:rsidP="001F4FEA">
            <w:pPr>
              <w:pStyle w:val="ac"/>
              <w:rPr>
                <w:color w:val="auto"/>
              </w:rPr>
            </w:pPr>
            <w:r>
              <w:rPr>
                <w:color w:val="auto"/>
              </w:rPr>
              <w:t>1 –</w:t>
            </w:r>
            <w:r w:rsidR="001F4FEA">
              <w:rPr>
                <w:color w:val="auto"/>
              </w:rPr>
              <w:t xml:space="preserve"> </w:t>
            </w:r>
            <w:r w:rsidR="001F4FEA" w:rsidRPr="001F4FEA">
              <w:t xml:space="preserve">кварцевая оболочка, </w:t>
            </w:r>
            <w:r w:rsidRPr="001F4FEA">
              <w:t xml:space="preserve">2 – </w:t>
            </w:r>
            <w:r w:rsidR="001F4FEA" w:rsidRPr="001F4FEA">
              <w:t xml:space="preserve">электрод, 3 – цоколь, 4 – золотое пятно, </w:t>
            </w:r>
            <w:r w:rsidR="001F4FEA" w:rsidRPr="001F4FEA">
              <w:br/>
              <w:t>5 – амальгама</w:t>
            </w:r>
          </w:p>
        </w:tc>
      </w:tr>
    </w:tbl>
    <w:p w14:paraId="30BA14A9" w14:textId="690DC434" w:rsidR="00E0630C" w:rsidRPr="00E0630C" w:rsidRDefault="00657A78" w:rsidP="00E0630C">
      <w:r>
        <w:lastRenderedPageBreak/>
        <w:t xml:space="preserve">В горящей лампе, когда амальгама </w:t>
      </w:r>
      <w:r w:rsidR="00FA6317">
        <w:t>нагрета</w:t>
      </w:r>
      <w:r>
        <w:t>, присутствуют пары ртути, за счёт которых происходит излучение в бактерицидном диапазоне. Атомы ртути могут как излучать</w:t>
      </w:r>
      <w:r w:rsidR="001A7CBE">
        <w:t xml:space="preserve">, так и поглощать фотоны на резонансной частоте, что приводит к </w:t>
      </w:r>
      <w:r w:rsidR="001A7CBE" w:rsidRPr="00470726">
        <w:t>эффекту затенения</w:t>
      </w:r>
      <w:r w:rsidR="00470726" w:rsidRPr="00470726">
        <w:t xml:space="preserve"> </w:t>
      </w:r>
      <w:sdt>
        <w:sdtPr>
          <w:id w:val="-1606183140"/>
          <w:citation/>
        </w:sdtPr>
        <w:sdtContent>
          <w:r w:rsidR="00470726" w:rsidRPr="00470726">
            <w:fldChar w:fldCharType="begin"/>
          </w:r>
          <w:r w:rsidR="00470726" w:rsidRPr="00470726">
            <w:instrText xml:space="preserve"> CITATION Бах23 \l 1049 </w:instrText>
          </w:r>
          <w:r w:rsidR="00470726" w:rsidRPr="00470726">
            <w:fldChar w:fldCharType="separate"/>
          </w:r>
          <w:r w:rsidR="00470726" w:rsidRPr="00470726">
            <w:rPr>
              <w:noProof/>
            </w:rPr>
            <w:t>[14]</w:t>
          </w:r>
          <w:r w:rsidR="00470726" w:rsidRPr="00470726">
            <w:fldChar w:fldCharType="end"/>
          </w:r>
        </w:sdtContent>
      </w:sdt>
      <w:r w:rsidR="001A7CBE">
        <w:t xml:space="preserve">, 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, особенно из шлифованного металла, так как он хорошо поглощает УФИ.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10D0834D" w:rsidR="007A4AB2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амальгамные лампы низкого давления. </w:t>
      </w:r>
      <w:r w:rsidR="004F3408">
        <w:t xml:space="preserve">Согласно </w:t>
      </w:r>
      <w:r w:rsidR="004F3408" w:rsidRPr="004F3408">
        <w:rPr>
          <w:highlight w:val="yellow"/>
        </w:rPr>
        <w:t>те</w:t>
      </w:r>
      <w:r w:rsidR="004F3408" w:rsidRPr="00A1669E">
        <w:rPr>
          <w:highlight w:val="yellow"/>
        </w:rPr>
        <w:t>о</w:t>
      </w:r>
      <w:r w:rsidR="00A1669E" w:rsidRPr="00A1669E">
        <w:rPr>
          <w:highlight w:val="yellow"/>
        </w:rPr>
        <w:t>ретическому расчёту</w:t>
      </w:r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25-42% в зависимости от</w:t>
      </w:r>
      <w:r w:rsidR="00FA6317">
        <w:t xml:space="preserve"> типа лампы</w:t>
      </w:r>
      <w:r w:rsidR="00A1669E">
        <w:t xml:space="preserve">. </w:t>
      </w:r>
      <w:r w:rsidR="007A4AB2">
        <w:t xml:space="preserve">Общие усреднённые коэффициенты в данном случае неприменимы, так как физической основы для усреднения параметров нет.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7A4AB2">
        <w:t>(</w:t>
      </w:r>
      <w:r w:rsidR="007A4AB2">
        <w:rPr>
          <w:noProof/>
        </w:rPr>
        <w:t>5</w:t>
      </w:r>
      <w:r w:rsidR="007A4AB2">
        <w:t>)</w:t>
      </w:r>
      <w:r w:rsidR="007A4AB2">
        <w:fldChar w:fldCharType="end"/>
      </w:r>
      <w:r w:rsidR="007A4AB2">
        <w:t>, необходимо ориентироваться на минимальные значения облучённости поверхности.</w:t>
      </w:r>
    </w:p>
    <w:p w14:paraId="6891B30C" w14:textId="1075F9AA" w:rsidR="0013516E" w:rsidRDefault="0013516E" w:rsidP="007A4AB2">
      <w:pPr>
        <w:rPr>
          <w:u w:val="single"/>
        </w:rPr>
      </w:pPr>
      <w:r w:rsidRPr="0013516E">
        <w:rPr>
          <w:u w:val="single"/>
        </w:rPr>
        <w:t>Поэтому целью данной работы является разработка средств и методов расчёта энергетической эффективности с применением численных расчётов.</w:t>
      </w:r>
    </w:p>
    <w:p w14:paraId="0D3301D5" w14:textId="77777777" w:rsidR="00CA138F" w:rsidRDefault="00CA138F" w:rsidP="007A4AB2">
      <w:pPr>
        <w:rPr>
          <w:u w:val="single"/>
        </w:rPr>
      </w:pPr>
    </w:p>
    <w:sdt>
      <w:sdtPr>
        <w:rPr>
          <w:rFonts w:eastAsiaTheme="minorEastAsia" w:cstheme="minorBidi"/>
          <w:b w:val="0"/>
          <w:sz w:val="28"/>
          <w:szCs w:val="22"/>
        </w:rPr>
        <w:id w:val="108557112"/>
        <w:docPartObj>
          <w:docPartGallery w:val="Bibliographies"/>
          <w:docPartUnique/>
        </w:docPartObj>
      </w:sdtPr>
      <w:sdtContent>
        <w:p w14:paraId="7D1A00F1" w14:textId="5C886D3B" w:rsidR="00CA138F" w:rsidRPr="00EA53FF" w:rsidRDefault="00CA138F">
          <w:pPr>
            <w:pStyle w:val="1"/>
            <w:rPr>
              <w:b w:val="0"/>
              <w:lang w:val="en-US"/>
            </w:rPr>
          </w:pPr>
          <w:r w:rsidRPr="00EA53FF">
            <w:rPr>
              <w:b w:val="0"/>
            </w:rPr>
            <w:t>Список</w:t>
          </w:r>
          <w:r w:rsidRPr="00EA53FF">
            <w:rPr>
              <w:b w:val="0"/>
              <w:lang w:val="en-US"/>
            </w:rPr>
            <w:t xml:space="preserve"> </w:t>
          </w:r>
          <w:r w:rsidRPr="00EA53FF">
            <w:rPr>
              <w:b w:val="0"/>
            </w:rPr>
            <w:t>литературы</w:t>
          </w:r>
        </w:p>
        <w:sdt>
          <w:sdtPr>
            <w:id w:val="111145805"/>
            <w:bibliography/>
          </w:sdtPr>
          <w:sdtContent>
            <w:p w14:paraId="7F21587B" w14:textId="77777777" w:rsidR="00836348" w:rsidRDefault="00CA138F" w:rsidP="00932688">
              <w:pPr>
                <w:rPr>
                  <w:rFonts w:asciiTheme="minorHAnsi" w:eastAsiaTheme="minorHAnsi" w:hAnsiTheme="minorHAnsi"/>
                  <w:noProof/>
                  <w:sz w:val="22"/>
                </w:rPr>
              </w:pPr>
              <w:r w:rsidRPr="00EA53FF">
                <w:fldChar w:fldCharType="begin"/>
              </w:r>
              <w:r w:rsidRPr="00EA53FF">
                <w:rPr>
                  <w:lang w:val="en-US"/>
                </w:rPr>
                <w:instrText>BIBLIOGRAPHY</w:instrText>
              </w:r>
              <w:r w:rsidRPr="00EA53F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9"/>
                <w:gridCol w:w="8586"/>
              </w:tblGrid>
              <w:tr w:rsidR="00836348" w:rsidRPr="00092480" w14:paraId="463FB359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F84E5" w14:textId="5625B1C3" w:rsidR="00836348" w:rsidRDefault="00836348">
                    <w:pPr>
                      <w:pStyle w:val="afc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BA1836" w14:textId="77777777" w:rsidR="00836348" w:rsidRPr="00836348" w:rsidRDefault="00836348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836348">
                      <w:rPr>
                        <w:noProof/>
                        <w:lang w:val="en-US"/>
                      </w:rPr>
                      <w:t xml:space="preserve">Beukers R., Berends W., «The effects of u.v.-irradiation on nucleic acids and their components,» </w:t>
                    </w:r>
                    <w:r w:rsidRPr="00836348">
                      <w:rPr>
                        <w:i/>
                        <w:iCs/>
                        <w:noProof/>
                        <w:lang w:val="en-US"/>
                      </w:rPr>
                      <w:t xml:space="preserve">Biochimica et Biophysica Acta, </w:t>
                    </w:r>
                    <w:r w:rsidRPr="00836348">
                      <w:rPr>
                        <w:noProof/>
                        <w:lang w:val="en-US"/>
                      </w:rPr>
                      <w:t xml:space="preserve">1961. </w:t>
                    </w:r>
                  </w:p>
                </w:tc>
              </w:tr>
              <w:tr w:rsidR="00836348" w:rsidRPr="00092480" w14:paraId="4C974DA6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D02E1C" w14:textId="77777777" w:rsidR="00836348" w:rsidRDefault="00836348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85944F" w14:textId="77777777" w:rsidR="00836348" w:rsidRDefault="00836348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I. H. H. MD, "Ultraviolet germicidal irradiation: Possible method for respirator disinfection to facilitate reuse during the COVID-19 pandemic,"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the American Academy of Dermatology, </w:t>
                    </w:r>
                    <w:r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836348" w14:paraId="7E35B90E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AC6EC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FE41F8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Ненахова Е.В., Николаева Л.А., Ультрафиолетовое излучение. Влияние ультрафиолетового излучения на организм человека, Иркутск, 2020, pp. 17-29.</w:t>
                    </w:r>
                  </w:p>
                </w:tc>
              </w:tr>
              <w:tr w:rsidR="00836348" w14:paraId="31EDF9A3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0958DA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A28C51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ГОСТ IEC 60730-1, Москва, 2016. </w:t>
                    </w:r>
                  </w:p>
                </w:tc>
              </w:tr>
              <w:tr w:rsidR="00836348" w:rsidRPr="00092480" w14:paraId="63A95B6A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8E9F96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8CE7E7" w14:textId="77777777" w:rsidR="00836348" w:rsidRPr="00836348" w:rsidRDefault="00836348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836348">
                      <w:rPr>
                        <w:noProof/>
                        <w:lang w:val="en-US"/>
                      </w:rPr>
                      <w:t xml:space="preserve">B. T. Downes A., «The influence of light upon the developement of bacteria,» </w:t>
                    </w:r>
                    <w:r w:rsidRPr="00836348">
                      <w:rPr>
                        <w:i/>
                        <w:iCs/>
                        <w:noProof/>
                        <w:lang w:val="en-US"/>
                      </w:rPr>
                      <w:t xml:space="preserve">The Nature, </w:t>
                    </w:r>
                    <w:r w:rsidRPr="00836348">
                      <w:rPr>
                        <w:noProof/>
                        <w:lang w:val="en-US"/>
                      </w:rPr>
                      <w:t xml:space="preserve">1877. </w:t>
                    </w:r>
                  </w:p>
                </w:tc>
              </w:tr>
              <w:tr w:rsidR="00836348" w14:paraId="58530598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24CAD2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85C7E8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Костюченко С.В.,Ткачев А.А.,Фроликова T.Н., «УФ-технологии для обеззараживания воды, воздуха и поверхностей: принципы и возможности.,» </w:t>
                    </w:r>
                    <w:r>
                      <w:rPr>
                        <w:i/>
                        <w:iCs/>
                        <w:noProof/>
                      </w:rPr>
                      <w:t xml:space="preserve">Эпидемиология и Вакцинопрофилактика.,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  <w:tr w:rsidR="00836348" w:rsidRPr="00092480" w14:paraId="53C00E42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0A6ACB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AFA7AB" w14:textId="77777777" w:rsidR="00836348" w:rsidRPr="00836348" w:rsidRDefault="00836348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836348">
                      <w:rPr>
                        <w:noProof/>
                        <w:lang w:val="en-US"/>
                      </w:rPr>
                      <w:t xml:space="preserve">C. C. Bolton J.R., The ultraviolet disinfection handbook. American Water Works Association, Denver, 2011. </w:t>
                    </w:r>
                  </w:p>
                </w:tc>
              </w:tr>
              <w:tr w:rsidR="00836348" w14:paraId="2D3D36F8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EFCA3A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DDB27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Ш. Е. О. Д. М. М. Д. М. В. Н. Бугаев А.С., «Современные направления развития УФ-излучения бактерицидного диапазона,» </w:t>
                    </w:r>
                    <w:r>
                      <w:rPr>
                        <w:i/>
                        <w:iCs/>
                        <w:noProof/>
                      </w:rPr>
                      <w:t xml:space="preserve">Вестник Московского государственного областного университета,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836348" w14:paraId="05DD1579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728CBB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8DA418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С. С. Э. В. К. Лаврентьева Л.В., «Бактерицидное действие ультрафиолетового излучения эксимерных и эксиплексных ламп на чистые культуры микроорганищмов,» 2008. </w:t>
                    </w:r>
                  </w:p>
                </w:tc>
              </w:tr>
              <w:tr w:rsidR="00836348" w14:paraId="4CCD6CBE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8D73E3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A39666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Ю. Ю.В., Световые волны и фотоны, 2010. </w:t>
                    </w:r>
                  </w:p>
                </w:tc>
              </w:tr>
              <w:tr w:rsidR="00836348" w:rsidRPr="00092480" w14:paraId="5D293B05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D19CDF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7C0DC6" w14:textId="77777777" w:rsidR="00836348" w:rsidRPr="00836348" w:rsidRDefault="00836348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836348">
                      <w:rPr>
                        <w:noProof/>
                        <w:lang w:val="en-US"/>
                      </w:rPr>
                      <w:t xml:space="preserve">Contributing authors on the IUVA Manufacturers’ Council, «Method for the Measurement of the output of Monochromatic (254 nm) Low0Pressure UV Lamps,» 2017. </w:t>
                    </w:r>
                  </w:p>
                </w:tc>
              </w:tr>
              <w:tr w:rsidR="00836348" w14:paraId="347CB34F" w14:textId="77777777">
                <w:trPr>
                  <w:divId w:val="8340767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CA23B5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C89805" w14:textId="77777777" w:rsidR="00836348" w:rsidRDefault="00836348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С. В. А. Прытков С.В., «Уточнение метода определения потока излучения линейных разрядных УФ-ламп низкого давления,» 2021. </w:t>
                    </w:r>
                  </w:p>
                </w:tc>
              </w:tr>
            </w:tbl>
            <w:p w14:paraId="2EF7C015" w14:textId="77777777" w:rsidR="00836348" w:rsidRDefault="00836348">
              <w:pPr>
                <w:divId w:val="834076734"/>
                <w:rPr>
                  <w:rFonts w:eastAsia="Times New Roman"/>
                  <w:noProof/>
                </w:rPr>
              </w:pPr>
            </w:p>
            <w:p w14:paraId="314574CA" w14:textId="79E274D0" w:rsidR="00932688" w:rsidRPr="004D064A" w:rsidRDefault="00CA138F" w:rsidP="00932688">
              <w:r w:rsidRPr="00EA53FF">
                <w:fldChar w:fldCharType="end"/>
              </w:r>
            </w:p>
          </w:sdtContent>
        </w:sdt>
      </w:sdtContent>
    </w:sdt>
    <w:sectPr w:rsidR="00932688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24D8E"/>
    <w:rsid w:val="00036F9A"/>
    <w:rsid w:val="0005001E"/>
    <w:rsid w:val="0005709E"/>
    <w:rsid w:val="00072B45"/>
    <w:rsid w:val="00092480"/>
    <w:rsid w:val="000B160D"/>
    <w:rsid w:val="000C289C"/>
    <w:rsid w:val="000C40B5"/>
    <w:rsid w:val="000C7CD9"/>
    <w:rsid w:val="000D0937"/>
    <w:rsid w:val="000D5517"/>
    <w:rsid w:val="000D7597"/>
    <w:rsid w:val="000E254C"/>
    <w:rsid w:val="000F7FB7"/>
    <w:rsid w:val="00101AE6"/>
    <w:rsid w:val="001028D9"/>
    <w:rsid w:val="00106028"/>
    <w:rsid w:val="00110775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966BD"/>
    <w:rsid w:val="001A7CBE"/>
    <w:rsid w:val="001B2568"/>
    <w:rsid w:val="001C5A19"/>
    <w:rsid w:val="001D2C6C"/>
    <w:rsid w:val="001F4FEA"/>
    <w:rsid w:val="001F5F22"/>
    <w:rsid w:val="00207240"/>
    <w:rsid w:val="00210E7D"/>
    <w:rsid w:val="00236FE6"/>
    <w:rsid w:val="0024386D"/>
    <w:rsid w:val="00244340"/>
    <w:rsid w:val="002A2EE0"/>
    <w:rsid w:val="002C2D30"/>
    <w:rsid w:val="002E51D2"/>
    <w:rsid w:val="002F5956"/>
    <w:rsid w:val="003015FA"/>
    <w:rsid w:val="00313B84"/>
    <w:rsid w:val="003508E1"/>
    <w:rsid w:val="00350DB9"/>
    <w:rsid w:val="003574CB"/>
    <w:rsid w:val="00361F54"/>
    <w:rsid w:val="0039727B"/>
    <w:rsid w:val="003A4C0C"/>
    <w:rsid w:val="003B2B1B"/>
    <w:rsid w:val="003B6F6F"/>
    <w:rsid w:val="003C4233"/>
    <w:rsid w:val="003C5D05"/>
    <w:rsid w:val="003D7069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70726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50B18"/>
    <w:rsid w:val="00550C9B"/>
    <w:rsid w:val="005677F1"/>
    <w:rsid w:val="005702D2"/>
    <w:rsid w:val="00582040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0ECA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6348"/>
    <w:rsid w:val="00837199"/>
    <w:rsid w:val="0084144B"/>
    <w:rsid w:val="00856DB7"/>
    <w:rsid w:val="008652B1"/>
    <w:rsid w:val="008775A1"/>
    <w:rsid w:val="00893AF9"/>
    <w:rsid w:val="008A1248"/>
    <w:rsid w:val="008C2935"/>
    <w:rsid w:val="008D530F"/>
    <w:rsid w:val="008E265A"/>
    <w:rsid w:val="00911386"/>
    <w:rsid w:val="00920EBD"/>
    <w:rsid w:val="00921595"/>
    <w:rsid w:val="009239CD"/>
    <w:rsid w:val="009254D1"/>
    <w:rsid w:val="00932688"/>
    <w:rsid w:val="00935FAD"/>
    <w:rsid w:val="00955D98"/>
    <w:rsid w:val="009570F2"/>
    <w:rsid w:val="0096706D"/>
    <w:rsid w:val="00974837"/>
    <w:rsid w:val="009911E6"/>
    <w:rsid w:val="009956C8"/>
    <w:rsid w:val="009A504E"/>
    <w:rsid w:val="009B4C59"/>
    <w:rsid w:val="009C6E20"/>
    <w:rsid w:val="009D2FA9"/>
    <w:rsid w:val="009D736A"/>
    <w:rsid w:val="009D7C2A"/>
    <w:rsid w:val="009E1A9F"/>
    <w:rsid w:val="009E4A37"/>
    <w:rsid w:val="009F106A"/>
    <w:rsid w:val="009F7601"/>
    <w:rsid w:val="00A1028B"/>
    <w:rsid w:val="00A1669E"/>
    <w:rsid w:val="00A34011"/>
    <w:rsid w:val="00A46DDA"/>
    <w:rsid w:val="00A52C19"/>
    <w:rsid w:val="00A52EC8"/>
    <w:rsid w:val="00A53751"/>
    <w:rsid w:val="00A7418F"/>
    <w:rsid w:val="00A844DB"/>
    <w:rsid w:val="00A968E1"/>
    <w:rsid w:val="00AA20BC"/>
    <w:rsid w:val="00AA4300"/>
    <w:rsid w:val="00AC0B8B"/>
    <w:rsid w:val="00AD7D62"/>
    <w:rsid w:val="00AE2698"/>
    <w:rsid w:val="00AE394B"/>
    <w:rsid w:val="00AF5408"/>
    <w:rsid w:val="00B00A8B"/>
    <w:rsid w:val="00B01B74"/>
    <w:rsid w:val="00B0349F"/>
    <w:rsid w:val="00B101C6"/>
    <w:rsid w:val="00B171DA"/>
    <w:rsid w:val="00B23A45"/>
    <w:rsid w:val="00B46A38"/>
    <w:rsid w:val="00B47FDD"/>
    <w:rsid w:val="00B52856"/>
    <w:rsid w:val="00B533F6"/>
    <w:rsid w:val="00B534C4"/>
    <w:rsid w:val="00B63A40"/>
    <w:rsid w:val="00B81D75"/>
    <w:rsid w:val="00B97B5F"/>
    <w:rsid w:val="00BA2501"/>
    <w:rsid w:val="00BA40E6"/>
    <w:rsid w:val="00BB671D"/>
    <w:rsid w:val="00BC369B"/>
    <w:rsid w:val="00BD3FEA"/>
    <w:rsid w:val="00BD7EC1"/>
    <w:rsid w:val="00BE0AA0"/>
    <w:rsid w:val="00BE72F8"/>
    <w:rsid w:val="00BF2C4E"/>
    <w:rsid w:val="00BF663E"/>
    <w:rsid w:val="00C33DAA"/>
    <w:rsid w:val="00C43A76"/>
    <w:rsid w:val="00C57838"/>
    <w:rsid w:val="00C76B02"/>
    <w:rsid w:val="00C836C6"/>
    <w:rsid w:val="00C9536A"/>
    <w:rsid w:val="00CA138F"/>
    <w:rsid w:val="00CB23FC"/>
    <w:rsid w:val="00CB682F"/>
    <w:rsid w:val="00CC1603"/>
    <w:rsid w:val="00CC68E7"/>
    <w:rsid w:val="00CD2F98"/>
    <w:rsid w:val="00CE3A56"/>
    <w:rsid w:val="00CF3773"/>
    <w:rsid w:val="00CF650F"/>
    <w:rsid w:val="00D15AEA"/>
    <w:rsid w:val="00D16B32"/>
    <w:rsid w:val="00D27868"/>
    <w:rsid w:val="00D30A31"/>
    <w:rsid w:val="00D32F81"/>
    <w:rsid w:val="00D51A0D"/>
    <w:rsid w:val="00D5576B"/>
    <w:rsid w:val="00D61209"/>
    <w:rsid w:val="00D74C66"/>
    <w:rsid w:val="00D766FD"/>
    <w:rsid w:val="00D85973"/>
    <w:rsid w:val="00D9041B"/>
    <w:rsid w:val="00D91DDF"/>
    <w:rsid w:val="00D94C37"/>
    <w:rsid w:val="00DA4ABD"/>
    <w:rsid w:val="00DB1273"/>
    <w:rsid w:val="00DB6B29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329C5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3FF"/>
    <w:rsid w:val="00EA5D9E"/>
    <w:rsid w:val="00EA5E28"/>
    <w:rsid w:val="00EB4996"/>
    <w:rsid w:val="00EC0788"/>
    <w:rsid w:val="00EE0A2F"/>
    <w:rsid w:val="00EE49FE"/>
    <w:rsid w:val="00EE4B0C"/>
    <w:rsid w:val="00EE5524"/>
    <w:rsid w:val="00EE73C2"/>
    <w:rsid w:val="00EF1046"/>
    <w:rsid w:val="00EF1888"/>
    <w:rsid w:val="00F0069C"/>
    <w:rsid w:val="00F02AF9"/>
    <w:rsid w:val="00F038D3"/>
    <w:rsid w:val="00F13C5D"/>
    <w:rsid w:val="00F23443"/>
    <w:rsid w:val="00F34126"/>
    <w:rsid w:val="00F41C04"/>
    <w:rsid w:val="00F46F0E"/>
    <w:rsid w:val="00F5494C"/>
    <w:rsid w:val="00F76F28"/>
    <w:rsid w:val="00F8181F"/>
    <w:rsid w:val="00F86583"/>
    <w:rsid w:val="00F91357"/>
    <w:rsid w:val="00FA6317"/>
    <w:rsid w:val="00FA6846"/>
    <w:rsid w:val="00FA7C15"/>
    <w:rsid w:val="00FC16EC"/>
    <w:rsid w:val="00FC75E9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1F4FEA"/>
    <w:pPr>
      <w:spacing w:after="480"/>
      <w:ind w:firstLine="0"/>
      <w:jc w:val="left"/>
    </w:pPr>
    <w:rPr>
      <w:color w:val="000000" w:themeColor="text1"/>
      <w:szCs w:val="18"/>
    </w:rPr>
  </w:style>
  <w:style w:type="character" w:customStyle="1" w:styleId="ae">
    <w:name w:val="подписи картинок Знак"/>
    <w:basedOn w:val="af"/>
    <w:link w:val="ac"/>
    <w:rsid w:val="001F4FEA"/>
    <w:rPr>
      <w:rFonts w:ascii="Times New Roman" w:eastAsiaTheme="minorEastAsia" w:hAnsi="Times New Roman"/>
      <w:iCs w:val="0"/>
      <w:color w:val="000000" w:themeColor="text1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c"/>
    <w:next w:val="a"/>
    <w:link w:val="af"/>
    <w:uiPriority w:val="35"/>
    <w:unhideWhenUsed/>
    <w:qFormat/>
    <w:rsid w:val="001F4FEA"/>
    <w:pPr>
      <w:spacing w:after="200"/>
      <w:jc w:val="center"/>
    </w:pPr>
    <w:rPr>
      <w:iCs/>
    </w:rPr>
  </w:style>
  <w:style w:type="character" w:customStyle="1" w:styleId="af">
    <w:name w:val="Название объекта Знак"/>
    <w:basedOn w:val="a0"/>
    <w:link w:val="af4"/>
    <w:uiPriority w:val="35"/>
    <w:rsid w:val="001F4FEA"/>
    <w:rPr>
      <w:rFonts w:ascii="Times New Roman" w:eastAsiaTheme="minorEastAsia" w:hAnsi="Times New Roman"/>
      <w:iCs/>
      <w:color w:val="000000" w:themeColor="text1"/>
      <w:sz w:val="2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  <w:style w:type="paragraph" w:styleId="afc">
    <w:name w:val="Bibliography"/>
    <w:basedOn w:val="a"/>
    <w:next w:val="a"/>
    <w:uiPriority w:val="37"/>
    <w:unhideWhenUsed/>
    <w:rsid w:val="00AE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Ult</b:Tag>
    <b:SourceType>JournalArticle</b:SourceType>
    <b:Guid>{EBB0F86E-AB0F-44E1-A039-988980DB9C7B}</b:Guid>
    <b:Title>Ultraviolet germicidal irradiation: Possible method for respirator disinfection to facilitate reuse during the COVID-19 pandemic</b:Title>
    <b:LCID>en-US</b:LCID>
    <b:Author>
      <b:Author>
        <b:NameList>
          <b:Person>
            <b:Last>MD</b:Last>
            <b:First>Iltefat</b:First>
            <b:Middle>H. Hamzavi</b:Middle>
          </b:Person>
        </b:NameList>
      </b:Author>
    </b:Author>
    <b:JournalName>Journal of the American Academy of Dermatology</b:JournalName>
    <b:Year>2020</b:Year>
    <b:RefOrder>1</b:RefOrder>
  </b:Source>
  <b:Source>
    <b:Tag>Bol11</b:Tag>
    <b:SourceType>Book</b:SourceType>
    <b:Guid>{3D9A4994-8892-4AD0-896F-EA9E638CBE23}</b:Guid>
    <b:Author>
      <b:Author>
        <b:NameList>
          <b:Person>
            <b:Last>Bolton J.R.</b:Last>
            <b:First>Cotton</b:First>
            <b:Middle>C.A.</b:Middle>
          </b:Person>
        </b:NameList>
      </b:Author>
    </b:Author>
    <b:Title>The ultraviolet disinfection handbook. American Water Works Association</b:Title>
    <b:Year>2011</b:Year>
    <b:City>Denver</b:City>
    <b:RefOrder>7</b:RefOrder>
  </b:Source>
  <b:Source>
    <b:Tag>Буг17</b:Tag>
    <b:SourceType>ArticleInAPeriodical</b:SourceType>
    <b:Guid>{54724DCE-ADD8-4627-A5BE-7488252E2BAC}</b:Guid>
    <b:Title>Современные направления развития УФ-излучения бактерицидного диапазона</b:Title>
    <b:Year>2017</b:Year>
    <b:PeriodicalTitle>Вестник Московского государственного областного университета</b:PeriodicalTitle>
    <b:Author>
      <b:Author>
        <b:NameList>
          <b:Person>
            <b:Last>Бугаев А.С.</b:Last>
            <b:First>Шешин</b:First>
            <b:Middle>Е.П., Озол Д.И., Мье М.М., Данилкин М.И., Верещагина Н.Ю.</b:Middle>
          </b:Person>
        </b:NameList>
      </b:Author>
    </b:Author>
    <b:RefOrder>8</b:RefOrder>
  </b:Source>
  <b:Source>
    <b:Tag>ГОС16</b:Tag>
    <b:SourceType>Book</b:SourceType>
    <b:Guid>{91A65BCA-2CDD-4038-8313-C6EC5DB1AD41}</b:Guid>
    <b:Title>ГОСТ IEC 60730-1</b:Title>
    <b:Year>2016</b:Year>
    <b:City>Москва</b:City>
    <b:RefOrder>3</b:RefOrder>
  </b:Source>
  <b:Source>
    <b:Tag>ADo</b:Tag>
    <b:SourceType>ArticleInAPeriodical</b:SourceType>
    <b:Guid>{9339AB42-EA03-4035-988B-109119E7E446}</b:Guid>
    <b:Title>The influence of light upon the developement of bacteria</b:Title>
    <b:Author>
      <b:Author>
        <b:NameList>
          <b:Person>
            <b:Last>Downes A.</b:Last>
            <b:First>Blunt</b:First>
            <b:Middle>T.</b:Middle>
          </b:Person>
        </b:NameList>
      </b:Author>
    </b:Author>
    <b:PeriodicalTitle>The Nature</b:PeriodicalTitle>
    <b:Year>1877</b:Year>
    <b:RefOrder>4</b:RefOrder>
  </b:Source>
  <b:Source>
    <b:Tag>ЕВН20</b:Tag>
    <b:SourceType>Book</b:SourceType>
    <b:Guid>{E91D464D-84AB-4A67-A76D-0B65EBFB8170}</b:Guid>
    <b:Title>Ультрафиолетовое излучение. Влияние ультрафиолетового излучения на организм человека</b:Title>
    <b:City>Иркутск</b:City>
    <b:Year>2020</b:Year>
    <b:LCID>ru-RU</b:LCID>
    <b:Author>
      <b:Author>
        <b:Corporate>Ненахова Е.В., Николаева Л.А.</b:Corporate>
      </b:Author>
    </b:Author>
    <b:Pages>17-29</b:Pages>
    <b:RefOrder>2</b:RefOrder>
  </b:Source>
  <b:Source>
    <b:Tag>RBe61</b:Tag>
    <b:SourceType>ArticleInAPeriodical</b:SourceType>
    <b:Guid>{DEB378B8-28A6-4FE3-AFEA-7171C3DF978A}</b:Guid>
    <b:Author>
      <b:Author>
        <b:Corporate>Beukers R., Berends W.</b:Corporate>
      </b:Author>
    </b:Author>
    <b:Title>The effects of u.v.-irradiation on nucleic acids and their components</b:Title>
    <b:PeriodicalTitle>Biochimica et Biophysica Acta</b:PeriodicalTitle>
    <b:Year>1961</b:Year>
    <b:RefOrder>5</b:RefOrder>
  </b:Source>
  <b:Source>
    <b:Tag>СВК20</b:Tag>
    <b:SourceType>ArticleInAPeriodical</b:SourceType>
    <b:Guid>{B0DB473F-C1A4-4FBC-9AD6-FCBD2DA98F26}</b:Guid>
    <b:Author>
      <b:Author>
        <b:Corporate>Костюченко С.В.,Ткачев А.А.,Фроликова T.Н.</b:Corporate>
      </b:Author>
    </b:Author>
    <b:Title>УФ-технологии для обеззараживания воды, воздуха и поверхностей: принципы и возможности.</b:Title>
    <b:PeriodicalTitle>Эпидемиология и Вакцинопрофилактика.</b:PeriodicalTitle>
    <b:Year>2020</b:Year>
    <b:RefOrder>6</b:RefOrder>
  </b:Source>
  <b:Source>
    <b:Tag>Лав08</b:Tag>
    <b:SourceType>JournalArticle</b:SourceType>
    <b:Guid>{4F992DBD-5719-49F4-AFEC-9CA88695EBBE}</b:Guid>
    <b:Title>Бактерицидное действие ультрафиолетового излучения эксимерных и эксиплексных ламп на чистые культуры микроорганищмов</b:Title>
    <b:Year>2008</b:Year>
    <b:Publisher>Вестник Томского государственного университета. Биология.</b:Publisher>
    <b:Author>
      <b:Author>
        <b:NameList>
          <b:Person>
            <b:Last>Лаврентьева Л.В.</b:Last>
            <b:First>Авдеев</b:First>
            <b:Middle>С.М., Сосин Э.А., Величевская К.Ю.</b:Middle>
          </b:Person>
        </b:NameList>
      </b:Author>
    </b:Author>
    <b:RefOrder>9</b:RefOrder>
  </b:Source>
  <b:Source>
    <b:Tag>Юрь10</b:Tag>
    <b:SourceType>Book</b:SourceType>
    <b:Guid>{48692D28-B873-46A0-AFD2-A913451C35AE}</b:Guid>
    <b:Title>Световые волны и фотоны</b:Title>
    <b:Year>2010</b:Year>
    <b:Author>
      <b:Author>
        <b:NameList>
          <b:Person>
            <b:Last>Ю.В.</b:Last>
            <b:First>Юрьев</b:First>
          </b:Person>
        </b:NameList>
      </b:Author>
    </b:Author>
    <b:RefOrder>10</b:RefOrder>
  </b:Source>
  <b:Source>
    <b:Tag>Пры21</b:Tag>
    <b:SourceType>JournalArticle</b:SourceType>
    <b:Guid>{D54B6BE8-E999-4926-9B9E-628341C9FB42}</b:Guid>
    <b:Title>Уточнение метода определения потока излучения линейных разрядных УФ-ламп низкого давления</b:Title>
    <b:Year>2021</b:Year>
    <b:Author>
      <b:Author>
        <b:NameList>
          <b:Person>
            <b:Last>Прытков С.В.</b:Last>
            <b:First>Капитонов</b:First>
            <b:Middle>С.С., Винокуров А.С.</b:Middle>
          </b:Person>
        </b:NameList>
      </b:Author>
    </b:Author>
    <b:RefOrder>12</b:RefOrder>
  </b:Source>
  <b:Source>
    <b:Tag>Con17</b:Tag>
    <b:SourceType>ArticleInAPeriodical</b:SourceType>
    <b:Guid>{BDD065FC-AEF6-4430-8A81-0BE3EF3218EA}</b:Guid>
    <b:Title>Method for the Measurement of the output of Monochromatic (254 nm) Low Pressure UV Lamps</b:Title>
    <b:Year>2017</b:Year>
    <b:Author>
      <b:Author>
        <b:Corporate>Contributing authors on the IUVA Manufacturers’ Council</b:Corporate>
      </b:Author>
    </b:Author>
    <b:RefOrder>11</b:RefOrder>
  </b:Source>
  <b:Source>
    <b:Tag>Шан</b:Tag>
    <b:SourceType>Book</b:SourceType>
    <b:Guid>{B8125DA0-E2AB-4498-8FAC-86B81CA795A1}</b:Guid>
    <b:Author>
      <b:Author>
        <b:NameList>
          <b:Person>
            <b:Last>Шандала М.Г.</b:Last>
            <b:First>Абрамова</b:First>
            <b:Middle>Е.М., Соколова И.Ф., Юзбашев В.Г., Пальцев Ю.П., Иванцова Т.В., Цирулин А.В., Вассерман А.Л., Лаврова Р.Г.</b:Middle>
          </b:Person>
        </b:NameList>
      </b:Author>
    </b:Author>
    <b:Title>Руководство Р 3.5.109-04</b:Title>
    <b:Year>2004</b:Year>
    <b:RefOrder>13</b:RefOrder>
  </b:Source>
  <b:Source>
    <b:Tag>Бах23</b:Tag>
    <b:SourceType>Report</b:SourceType>
    <b:Guid>{A94347C8-F7A3-4C4E-89CD-8C420DF2057C}</b:Guid>
    <b:Title>Коррекция фона атомно-абсорбционного анализатора ртути</b:Title>
    <b:Year>2023</b:Year>
    <b:Author>
      <b:Author>
        <b:NameList>
          <b:Person>
            <b:Last>Н.Е.</b:Last>
            <b:First>Бахирев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DE2F8C96-6BEB-458C-9527-159F66BE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9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32</cp:revision>
  <cp:lastPrinted>2023-09-26T13:00:00Z</cp:lastPrinted>
  <dcterms:created xsi:type="dcterms:W3CDTF">2023-09-25T06:51:00Z</dcterms:created>
  <dcterms:modified xsi:type="dcterms:W3CDTF">2023-10-16T14:11:00Z</dcterms:modified>
</cp:coreProperties>
</file>