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D317" w14:textId="1749ED4A" w:rsidR="00B171DA" w:rsidRDefault="00586653" w:rsidP="00586653">
      <w:pPr>
        <w:pStyle w:val="a3"/>
      </w:pPr>
      <w:r>
        <w:t>Схемы и методики экспериментов</w:t>
      </w:r>
    </w:p>
    <w:p w14:paraId="43E0F6FF" w14:textId="514AFB00" w:rsidR="00586653" w:rsidRDefault="00586653" w:rsidP="00586653">
      <w:pPr>
        <w:pStyle w:val="1"/>
        <w:numPr>
          <w:ilvl w:val="0"/>
          <w:numId w:val="2"/>
        </w:numPr>
      </w:pPr>
      <w:r>
        <w:t>Получение коэффициента пропускания излучения с длиной волны 254нм газоразрядной лампой</w:t>
      </w:r>
    </w:p>
    <w:p w14:paraId="2369698C" w14:textId="7CAA8A34" w:rsidR="00586653" w:rsidRDefault="00586653" w:rsidP="00586653">
      <w:r>
        <w:t xml:space="preserve">В данном эксперименте важно проверить, </w:t>
      </w:r>
      <w:r w:rsidR="009B770E">
        <w:t>каково пропускание</w:t>
      </w:r>
      <w:r w:rsidR="00313C48">
        <w:t xml:space="preserve"> некоторых компонентов лампы</w:t>
      </w:r>
      <w:r w:rsidR="009B770E">
        <w:t xml:space="preserve"> по-отдельности и всей горящей лампы в целом</w:t>
      </w:r>
      <w:r>
        <w:t>, использующейся в установке,</w:t>
      </w:r>
      <w:r w:rsidR="00313C48">
        <w:t xml:space="preserve"> а именно</w:t>
      </w:r>
      <w:r>
        <w:t xml:space="preserve">: кварцевая трубка лампы, инертный газ внутри неё в состоянии покоя и </w:t>
      </w:r>
      <w:r w:rsidR="009B770E">
        <w:t>под действием газового разряда</w:t>
      </w:r>
      <w:r>
        <w:t xml:space="preserve">, а также непосредственно </w:t>
      </w:r>
      <w:r w:rsidR="009B770E">
        <w:t>горящей амальгамной лампы низкого давления</w:t>
      </w:r>
      <w:r>
        <w:t xml:space="preserve">. </w:t>
      </w:r>
    </w:p>
    <w:p w14:paraId="7BEA34D3" w14:textId="076924EE" w:rsidR="001307FF" w:rsidRDefault="00586653" w:rsidP="00586653">
      <w:r>
        <w:t>Для проведения эксперимента понадобится</w:t>
      </w:r>
      <w:r w:rsidR="001307FF">
        <w:t xml:space="preserve"> экспериментальная</w:t>
      </w:r>
      <w:r>
        <w:t xml:space="preserve"> установка, в которой можно будет закрепить обе лампы таким образом, чтобы свет от каждой из них мог быть зарегистрирован датчиком, и кроме того, одна из ламп </w:t>
      </w:r>
      <w:r w:rsidR="001307FF">
        <w:t>должна полностью перекрывать вторую. Для большей точности, будем использовать набор кулис-перегородок, задача которых отсеивать пучки света,</w:t>
      </w:r>
      <w:r w:rsidR="00360270">
        <w:t xml:space="preserve"> попадающие в чувствительный элемент датчика через отражения от поверхностей камеры.</w:t>
      </w:r>
      <w:r w:rsidR="001307FF">
        <w:t xml:space="preserve"> </w:t>
      </w:r>
    </w:p>
    <w:p w14:paraId="5B3D5AF7" w14:textId="0E13F5B8" w:rsidR="001307FF" w:rsidRDefault="001307FF" w:rsidP="00586653">
      <w:r>
        <w:t>Пояснительный рисунок:</w:t>
      </w:r>
    </w:p>
    <w:p w14:paraId="28A89251" w14:textId="6C1DF22F" w:rsidR="00586653" w:rsidRDefault="00000000" w:rsidP="00586653">
      <w:r>
        <w:rPr>
          <w:noProof/>
        </w:rPr>
        <w:pict w14:anchorId="68834188">
          <v:rect id="_x0000_s1028" style="position:absolute;left:0;text-align:left;margin-left:30.7pt;margin-top:1.7pt;width:26.1pt;height:129.45pt;z-index:251659264" fillcolor="#00b0f0" stroked="f" strokecolor="#00b0f0">
            <v:textbox style="layout-flow:vertical;mso-layout-flow-alt:bottom-to-top">
              <w:txbxContent>
                <w:p w14:paraId="24BD3477" w14:textId="1159A5AB" w:rsidR="001307FF" w:rsidRPr="001307FF" w:rsidRDefault="001307FF" w:rsidP="001307FF">
                  <w:pPr>
                    <w:ind w:firstLine="0"/>
                    <w:jc w:val="center"/>
                    <w:rPr>
                      <w:sz w:val="14"/>
                      <w:szCs w:val="14"/>
                    </w:rPr>
                  </w:pPr>
                  <w:r w:rsidRPr="001307FF">
                    <w:rPr>
                      <w:sz w:val="14"/>
                      <w:szCs w:val="14"/>
                    </w:rPr>
                    <w:t>Лампа №2</w:t>
                  </w:r>
                </w:p>
              </w:txbxContent>
            </v:textbox>
          </v:rect>
        </w:pict>
      </w:r>
      <w:r>
        <w:rPr>
          <w:noProof/>
        </w:rPr>
        <w:pict w14:anchorId="68834188">
          <v:rect id="_x0000_s1027" style="position:absolute;left:0;text-align:left;margin-left:1.1pt;margin-top:1.7pt;width:25.7pt;height:129.45pt;z-index:251658240" fillcolor="#00b0f0" stroked="f" strokecolor="#00b0f0" strokeweight=".25pt">
            <v:textbox style="layout-flow:vertical;mso-layout-flow-alt:bottom-to-top">
              <w:txbxContent>
                <w:p w14:paraId="200D48BC" w14:textId="6CD10B46" w:rsidR="001307FF" w:rsidRPr="001307FF" w:rsidRDefault="001307FF" w:rsidP="001307FF">
                  <w:pPr>
                    <w:ind w:firstLine="0"/>
                    <w:jc w:val="center"/>
                    <w:rPr>
                      <w:sz w:val="22"/>
                      <w:szCs w:val="18"/>
                    </w:rPr>
                  </w:pPr>
                  <w:r w:rsidRPr="001307FF">
                    <w:rPr>
                      <w:sz w:val="14"/>
                      <w:szCs w:val="12"/>
                    </w:rPr>
                    <w:t>Лампа №1</w:t>
                  </w:r>
                </w:p>
              </w:txbxContent>
            </v:textbox>
          </v:rect>
        </w:pict>
      </w:r>
      <w:r w:rsidR="001307FF">
        <w:t xml:space="preserve"> </w:t>
      </w:r>
    </w:p>
    <w:p w14:paraId="12C186F6" w14:textId="4676D292" w:rsidR="001307FF" w:rsidRDefault="00000000" w:rsidP="00586653">
      <w:r>
        <w:rPr>
          <w:noProof/>
        </w:rPr>
        <w:pict w14:anchorId="66F714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20.35pt;margin-top:13.2pt;width:0;height:16.75pt;z-index:251661312" o:connectortype="straight"/>
        </w:pict>
      </w:r>
      <w:r>
        <w:rPr>
          <w:noProof/>
        </w:rPr>
        <w:pict w14:anchorId="66F714E1">
          <v:shape id="_x0000_s1039" type="#_x0000_t32" style="position:absolute;left:0;text-align:left;margin-left:235.25pt;margin-top:53.45pt;width:0;height:16.75pt;z-index:251670528" o:connectortype="straight"/>
        </w:pict>
      </w:r>
      <w:r>
        <w:rPr>
          <w:noProof/>
        </w:rPr>
        <w:pict w14:anchorId="66F714E1">
          <v:shape id="_x0000_s1038" type="#_x0000_t32" style="position:absolute;left:0;text-align:left;margin-left:235.25pt;margin-top:13.2pt;width:0;height:16.75pt;z-index:251669504" o:connectortype="straight"/>
        </w:pict>
      </w:r>
      <w:r>
        <w:rPr>
          <w:noProof/>
        </w:rPr>
        <w:pict w14:anchorId="66F714E1">
          <v:shape id="_x0000_s1037" type="#_x0000_t32" style="position:absolute;left:0;text-align:left;margin-left:207.35pt;margin-top:53.45pt;width:0;height:16.75pt;z-index:251668480" o:connectortype="straight"/>
        </w:pict>
      </w:r>
      <w:r>
        <w:rPr>
          <w:noProof/>
        </w:rPr>
        <w:pict w14:anchorId="66F714E1">
          <v:shape id="_x0000_s1036" type="#_x0000_t32" style="position:absolute;left:0;text-align:left;margin-left:207.35pt;margin-top:13.2pt;width:0;height:16.75pt;z-index:251667456" o:connectortype="straight"/>
        </w:pict>
      </w:r>
      <w:r>
        <w:rPr>
          <w:noProof/>
        </w:rPr>
        <w:pict w14:anchorId="66F714E1">
          <v:shape id="_x0000_s1035" type="#_x0000_t32" style="position:absolute;left:0;text-align:left;margin-left:176.1pt;margin-top:53.45pt;width:0;height:16.75pt;z-index:251666432" o:connectortype="straight"/>
        </w:pict>
      </w:r>
      <w:r>
        <w:rPr>
          <w:noProof/>
        </w:rPr>
        <w:pict w14:anchorId="66F714E1">
          <v:shape id="_x0000_s1034" type="#_x0000_t32" style="position:absolute;left:0;text-align:left;margin-left:176.1pt;margin-top:13.2pt;width:0;height:16.75pt;z-index:251665408" o:connectortype="straight"/>
        </w:pict>
      </w:r>
      <w:r>
        <w:rPr>
          <w:noProof/>
        </w:rPr>
        <w:pict w14:anchorId="66F714E1">
          <v:shape id="_x0000_s1033" type="#_x0000_t32" style="position:absolute;left:0;text-align:left;margin-left:148.2pt;margin-top:53.45pt;width:0;height:16.75pt;z-index:251664384" o:connectortype="straight"/>
        </w:pict>
      </w:r>
      <w:r>
        <w:rPr>
          <w:noProof/>
        </w:rPr>
        <w:pict w14:anchorId="66F714E1">
          <v:shape id="_x0000_s1032" type="#_x0000_t32" style="position:absolute;left:0;text-align:left;margin-left:148.2pt;margin-top:13.2pt;width:0;height:16.75pt;z-index:251663360" o:connectortype="straight"/>
        </w:pict>
      </w:r>
      <w:r>
        <w:rPr>
          <w:noProof/>
        </w:rPr>
        <w:pict w14:anchorId="1AA7DC5A">
          <v:rect id="_x0000_s1029" style="position:absolute;left:0;text-align:left;margin-left:1.1pt;margin-top:13.2pt;width:254.55pt;height:57pt;z-index:251660288" filled="f"/>
        </w:pict>
      </w:r>
    </w:p>
    <w:p w14:paraId="6A6921E8" w14:textId="7FBE84F3" w:rsidR="001307FF" w:rsidRDefault="00000000" w:rsidP="00586653">
      <w:r>
        <w:rPr>
          <w:noProof/>
        </w:rPr>
        <w:pict w14:anchorId="4AFF56B0">
          <v:rect id="_x0000_s1040" style="position:absolute;left:0;text-align:left;margin-left:245.4pt;margin-top:9.25pt;width:35.6pt;height:17.15pt;z-index:251671552" fillcolor="yellow">
            <v:textbox>
              <w:txbxContent>
                <w:p w14:paraId="3306A6BD" w14:textId="0C0B701E" w:rsidR="001307FF" w:rsidRDefault="001307FF" w:rsidP="001307FF">
                  <w:pPr>
                    <w:ind w:firstLine="0"/>
                  </w:pPr>
                  <w:r w:rsidRPr="001307FF">
                    <w:rPr>
                      <w:sz w:val="14"/>
                      <w:szCs w:val="10"/>
                    </w:rPr>
                    <w:t>датчик</w:t>
                  </w:r>
                </w:p>
              </w:txbxContent>
            </v:textbox>
          </v:rect>
        </w:pict>
      </w:r>
    </w:p>
    <w:p w14:paraId="5A1DB35E" w14:textId="0C9657EC" w:rsidR="001307FF" w:rsidRDefault="00000000" w:rsidP="00586653">
      <w:r>
        <w:rPr>
          <w:noProof/>
        </w:rPr>
        <w:pict w14:anchorId="66F714E1">
          <v:shape id="_x0000_s1031" type="#_x0000_t32" style="position:absolute;left:0;text-align:left;margin-left:120.35pt;margin-top:5.25pt;width:0;height:16.75pt;z-index:251662336" o:connectortype="straight"/>
        </w:pict>
      </w:r>
    </w:p>
    <w:p w14:paraId="2ED9FA7D" w14:textId="77777777" w:rsidR="001307FF" w:rsidRDefault="001307FF" w:rsidP="00586653"/>
    <w:p w14:paraId="1591862D" w14:textId="77777777" w:rsidR="001307FF" w:rsidRDefault="001307FF" w:rsidP="00586653"/>
    <w:p w14:paraId="75EE5EA7" w14:textId="0BA6C6E9" w:rsidR="00360270" w:rsidRDefault="00360270" w:rsidP="00586653">
      <w:r>
        <w:t>Этапы проведения эксперимента:</w:t>
      </w:r>
    </w:p>
    <w:p w14:paraId="0889AB37" w14:textId="1872E976" w:rsidR="00360270" w:rsidRDefault="00360270" w:rsidP="00360270">
      <w:pPr>
        <w:pStyle w:val="af8"/>
        <w:numPr>
          <w:ilvl w:val="0"/>
          <w:numId w:val="3"/>
        </w:numPr>
      </w:pPr>
      <w:r>
        <w:t>Калибровка датчика.</w:t>
      </w:r>
      <w:r>
        <w:br/>
        <w:t>На этом этапе необходимо провести калибровку датчика для измерений путём поверки его показаний по имеющемуся откалиброванному датчику. Таким образом будет снижена абсолютная погрешность измерений.</w:t>
      </w:r>
    </w:p>
    <w:p w14:paraId="562175D2" w14:textId="04539074" w:rsidR="00360270" w:rsidRDefault="00360270" w:rsidP="00360270">
      <w:pPr>
        <w:pStyle w:val="af8"/>
        <w:numPr>
          <w:ilvl w:val="0"/>
          <w:numId w:val="3"/>
        </w:numPr>
      </w:pPr>
      <w:r>
        <w:t>Измерения пропускания пустой кварцевой трубки.</w:t>
      </w:r>
      <w:r>
        <w:br/>
        <w:t>Использующейся для изготовления ламп, которые будут принимать участие в дальнейших экспериментах, кварцевые трубки имеют не 100% пропускания ультрафиолетового излучения в бактерицидном диапазоне. Для измерения коэффициента пропускания необходимо будет измерить поток излучения от включённой лампы без преграды, а затем – в присутствии кварцевой трубки на пути света от газового разряда.</w:t>
      </w:r>
    </w:p>
    <w:p w14:paraId="4777443E" w14:textId="081B6072" w:rsidR="009B770E" w:rsidRDefault="009B770E" w:rsidP="00360270">
      <w:pPr>
        <w:pStyle w:val="af8"/>
        <w:numPr>
          <w:ilvl w:val="0"/>
          <w:numId w:val="3"/>
        </w:numPr>
      </w:pPr>
      <w:r>
        <w:lastRenderedPageBreak/>
        <w:t>Сравнение результатов с измерениями на спектрофотометре.</w:t>
      </w:r>
    </w:p>
    <w:p w14:paraId="74BFDD30" w14:textId="710BA02B" w:rsidR="00360270" w:rsidRDefault="00360270" w:rsidP="00360270">
      <w:pPr>
        <w:pStyle w:val="af8"/>
        <w:numPr>
          <w:ilvl w:val="0"/>
          <w:numId w:val="3"/>
        </w:numPr>
      </w:pPr>
      <w:r>
        <w:t xml:space="preserve">Измерение пропускания </w:t>
      </w:r>
      <w:r w:rsidR="009B770E">
        <w:t>безртутной лампы</w:t>
      </w:r>
      <w:r>
        <w:t xml:space="preserve"> с неон-аргонной смесью.</w:t>
      </w:r>
      <w:r>
        <w:br/>
        <w:t xml:space="preserve">Внутри амальгамной газоразрядной лампы низкого давления постоянно присутствует смесь инертных газов и какое-то ненулевое количество паров ртути. Так как газовый разряд в лампе занимает не всё пространство, то коэффициент пропускания через различные части лампы будет разным. </w:t>
      </w:r>
      <w:r w:rsidR="00060535">
        <w:t xml:space="preserve">Поэтому необходимо измерить коэффициент пропускания </w:t>
      </w:r>
      <w:r w:rsidR="009B770E">
        <w:t>безртутной лампы</w:t>
      </w:r>
      <w:r w:rsidR="00060535">
        <w:t xml:space="preserve"> с газовым разрядом и без него. Измерения будут проводиться аналогично </w:t>
      </w:r>
      <w:r w:rsidR="00566FA5">
        <w:t>под</w:t>
      </w:r>
      <w:r w:rsidR="00060535">
        <w:t>пункту 2).</w:t>
      </w:r>
    </w:p>
    <w:p w14:paraId="14AA3D85" w14:textId="43889420" w:rsidR="009B770E" w:rsidRDefault="009B770E" w:rsidP="00360270">
      <w:pPr>
        <w:pStyle w:val="af8"/>
        <w:numPr>
          <w:ilvl w:val="0"/>
          <w:numId w:val="3"/>
        </w:numPr>
      </w:pPr>
      <w:r>
        <w:t>Измерение пропускания газоразрядной амальгамной лампы низкого давления, без газового разряда.</w:t>
      </w:r>
    </w:p>
    <w:p w14:paraId="76DA32C9" w14:textId="3EBB6984" w:rsidR="00060535" w:rsidRDefault="00060535" w:rsidP="00060535">
      <w:pPr>
        <w:pStyle w:val="af8"/>
        <w:numPr>
          <w:ilvl w:val="0"/>
          <w:numId w:val="3"/>
        </w:numPr>
      </w:pPr>
      <w:r>
        <w:t xml:space="preserve">Измерения пропускания </w:t>
      </w:r>
      <w:r w:rsidR="009B770E">
        <w:t>газоразрядной амальгамной лампы низкого давления</w:t>
      </w:r>
      <w:r>
        <w:t>.</w:t>
      </w:r>
      <w:r>
        <w:br/>
        <w:t xml:space="preserve">Финальные измерения в данной серии экспериментов с целью выяснить, каково пропускания настоящей газоразрядной лампы, использующейся в установках. Проведение этого измерения аналогично предыдущему </w:t>
      </w:r>
      <w:r w:rsidR="00566FA5">
        <w:t>под</w:t>
      </w:r>
      <w:r>
        <w:t>пункту с точностью до замены лампы на настоящую.</w:t>
      </w:r>
    </w:p>
    <w:p w14:paraId="2DDC4BB2" w14:textId="7486D2E9" w:rsidR="001307FF" w:rsidRPr="00586653" w:rsidRDefault="00060535" w:rsidP="00060535">
      <w:pPr>
        <w:pStyle w:val="af8"/>
        <w:numPr>
          <w:ilvl w:val="0"/>
          <w:numId w:val="3"/>
        </w:numPr>
      </w:pPr>
      <w:r>
        <w:t>Обработка результатов.</w:t>
      </w:r>
      <w:r>
        <w:br/>
        <w:t>В результате всех этапов будут получены коэффициенты пропускания отдельных компонентов сложной системы, которую мы называем амальгамной газоразрядной лампой низкого давления. При обработке результатов необходимо будет учитывать, что измеряемые параметры не изолированы: то есть, при измерении, например, пропускания лампы без амальгамы, нужно учесть, что полученный коэффициент пропускания – это результат суперпозиции пропускания инертных газов с парами ртути и кварцевой трубки.</w:t>
      </w:r>
    </w:p>
    <w:p w14:paraId="70B4E50D" w14:textId="448C03BE" w:rsidR="00586653" w:rsidRDefault="00586653" w:rsidP="00586653">
      <w:pPr>
        <w:pStyle w:val="1"/>
        <w:numPr>
          <w:ilvl w:val="0"/>
          <w:numId w:val="2"/>
        </w:numPr>
      </w:pPr>
      <w:r>
        <w:t>Исследование газового разряда в лампе на равномерность светимости. Получение разницы светимостей на краях и в середине газового разряда</w:t>
      </w:r>
    </w:p>
    <w:p w14:paraId="4DFF7187" w14:textId="70CBA92E" w:rsidR="00060535" w:rsidRDefault="00566FA5" w:rsidP="00060535">
      <w:r>
        <w:t>В данном эксперименте целью является получение</w:t>
      </w:r>
      <w:r w:rsidR="009B770E">
        <w:t xml:space="preserve"> относительного вклада в световой поток от краёв и середины лампы</w:t>
      </w:r>
      <w:r>
        <w:t>. Это необходимо для уточнения модели лампы, используемой в программе на данный момент.</w:t>
      </w:r>
    </w:p>
    <w:p w14:paraId="4148E6B5" w14:textId="65EFDE67" w:rsidR="00CE3697" w:rsidRDefault="00566FA5" w:rsidP="00060535">
      <w:r>
        <w:t>В эксперименте будет участвовать установка из пункта 1 с небольшими изменениями: ближайшая к ламп</w:t>
      </w:r>
      <w:r w:rsidR="00CE3697">
        <w:t>е</w:t>
      </w:r>
      <w:r>
        <w:t xml:space="preserve"> кулиса убирается, а вместо неё поочерёдно вставляются щели шириной 2мм, расположенные на различных расстояниях от середины газового разряда.</w:t>
      </w:r>
      <w:r w:rsidR="00CE3697">
        <w:t xml:space="preserve"> Тем же датчиком, который </w:t>
      </w:r>
      <w:r w:rsidR="00FA7BBC">
        <w:t>использовался в пункте 1, для</w:t>
      </w:r>
      <w:r>
        <w:t xml:space="preserve"> каждой щели</w:t>
      </w:r>
      <w:r w:rsidR="00CE3697">
        <w:t xml:space="preserve"> измеряется</w:t>
      </w:r>
      <w:r>
        <w:t xml:space="preserve"> </w:t>
      </w:r>
      <w:r w:rsidR="009B770E">
        <w:t>облучённость</w:t>
      </w:r>
      <w:r w:rsidR="00CE3697">
        <w:t xml:space="preserve">. </w:t>
      </w:r>
    </w:p>
    <w:p w14:paraId="02B81E20" w14:textId="14CC87AD" w:rsidR="00F13B5F" w:rsidRDefault="00566FA5" w:rsidP="00060535">
      <w:r>
        <w:t>В результате</w:t>
      </w:r>
      <w:r w:rsidR="00FA7BBC">
        <w:t xml:space="preserve"> можно получить зависимость </w:t>
      </w:r>
      <w:r w:rsidR="009B770E">
        <w:t>облучённости</w:t>
      </w:r>
      <w:r w:rsidR="00FA7BBC">
        <w:t xml:space="preserve"> от расстояния до середины лампы. Обработка результатов будет заключаться в том, чтобы подобрать подходящий радиус и яркости на краях и в центре газового разряда для цифровой модели, чтобы наилучшим образом имитировать </w:t>
      </w:r>
      <w:r w:rsidR="00145F37">
        <w:t>распределение излучения от лампы и экранирования ею излучения другой лампы</w:t>
      </w:r>
      <w:r w:rsidR="00F13B5F">
        <w:t xml:space="preserve"> с учётом её реальной геометрии.</w:t>
      </w:r>
    </w:p>
    <w:p w14:paraId="0EC7EBDD" w14:textId="005A5425" w:rsidR="00566FA5" w:rsidRPr="00060535" w:rsidRDefault="00F13B5F" w:rsidP="00060535">
      <w:r>
        <w:lastRenderedPageBreak/>
        <w:t xml:space="preserve">Получить данную зависимость и подобранные параметры важно для того, чтобы расчётная картина ближе предсказывала реальное распределения </w:t>
      </w:r>
      <w:r w:rsidR="009B770E">
        <w:t>облучённости</w:t>
      </w:r>
      <w:r>
        <w:t xml:space="preserve">. </w:t>
      </w:r>
    </w:p>
    <w:p w14:paraId="748C21F9" w14:textId="10C11204" w:rsidR="00586653" w:rsidRDefault="00586653" w:rsidP="00586653">
      <w:pPr>
        <w:pStyle w:val="1"/>
        <w:numPr>
          <w:ilvl w:val="0"/>
          <w:numId w:val="2"/>
        </w:numPr>
      </w:pPr>
      <w:r>
        <w:t>Подробное изучение полей освещённости установок различной компоновки</w:t>
      </w:r>
    </w:p>
    <w:p w14:paraId="3B6D64BE" w14:textId="4416FECA" w:rsidR="00F13B5F" w:rsidRDefault="00566FA5" w:rsidP="00566FA5">
      <w:r>
        <w:t xml:space="preserve">В данной серии измерений используется стенд, позволяющий собирать различные компоновки </w:t>
      </w:r>
      <w:r w:rsidR="00145F37">
        <w:t>приборов</w:t>
      </w:r>
      <w:r>
        <w:t xml:space="preserve"> с использованием прямых ламп.</w:t>
      </w:r>
      <w:r w:rsidR="00310519">
        <w:t xml:space="preserve"> Стенд позволяет всей системе вращаться вокруг центральной оси (не всегда это будет ось симметрии), сохраняя лампы в зажжённом состоянии. К стенду можно подключить одновременно до 8 ламп.</w:t>
      </w:r>
      <w:r w:rsidR="00F13B5F">
        <w:t xml:space="preserve"> </w:t>
      </w:r>
      <w:r w:rsidR="00310519">
        <w:t xml:space="preserve">Измерения </w:t>
      </w:r>
      <w:r w:rsidR="009B770E">
        <w:t xml:space="preserve">облучённости </w:t>
      </w:r>
      <w:r w:rsidR="00310519">
        <w:t>буд</w:t>
      </w:r>
      <w:r w:rsidR="009B770E">
        <w:t>у</w:t>
      </w:r>
      <w:r w:rsidR="00310519">
        <w:t>т проводиться тем же датчиком, который был откалиброван в подпункте 1) пункта 1. Следовательно</w:t>
      </w:r>
      <w:r w:rsidR="00F13B5F">
        <w:t>,</w:t>
      </w:r>
      <w:r w:rsidR="00310519">
        <w:t xml:space="preserve"> повторно калибровать его не</w:t>
      </w:r>
      <w:r w:rsidR="00F13B5F">
        <w:t>т необходимости</w:t>
      </w:r>
      <w:r w:rsidR="00310519">
        <w:t xml:space="preserve">. </w:t>
      </w:r>
    </w:p>
    <w:p w14:paraId="2308BE7A" w14:textId="42739071" w:rsidR="00F13B5F" w:rsidRDefault="00F13B5F" w:rsidP="00566FA5">
      <w:r>
        <w:t xml:space="preserve">Эксперимент заключается в том, чтобы формировать на данном стенде различные варианты размещения ламп и основных силовых элементов конструкции и получать распределение </w:t>
      </w:r>
      <w:r w:rsidR="009B770E">
        <w:t>облучённости</w:t>
      </w:r>
      <w:r>
        <w:t xml:space="preserve"> для каждой из них. Распределение </w:t>
      </w:r>
      <w:r w:rsidR="00145F37">
        <w:t>облучённости</w:t>
      </w:r>
      <w:r>
        <w:t xml:space="preserve"> будем исследовать с помощью измерений </w:t>
      </w:r>
      <w:r w:rsidR="00145F37">
        <w:t>облучённости</w:t>
      </w:r>
      <w:r>
        <w:t xml:space="preserve"> в отдельных точках пространства</w:t>
      </w:r>
      <w:r w:rsidR="00EF30D1">
        <w:t>. И</w:t>
      </w:r>
      <w:r>
        <w:t>змерения провод</w:t>
      </w:r>
      <w:r w:rsidR="00EF30D1">
        <w:t>я</w:t>
      </w:r>
      <w:r>
        <w:t>тся в полярной системе координат</w:t>
      </w:r>
      <w:r w:rsidR="00EF30D1">
        <w:t>, в центре которой будет располагаться ось вращения стенда.</w:t>
      </w:r>
    </w:p>
    <w:p w14:paraId="100FF286" w14:textId="37675234" w:rsidR="0090214B" w:rsidRDefault="001E6DF3" w:rsidP="00566FA5">
      <w:r>
        <w:t xml:space="preserve">После проведения всей серии измерений последует сравнение экспериментально полученных полей с полями, полученными из численных расчётов. По результатам сравнения будут выполнены коррективы в программном коде с целью просчитывать световые поля наилучшим образом. </w:t>
      </w:r>
    </w:p>
    <w:sectPr w:rsidR="00902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AD9"/>
    <w:multiLevelType w:val="hybridMultilevel"/>
    <w:tmpl w:val="0BEE16D4"/>
    <w:lvl w:ilvl="0" w:tplc="4E8CD69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52541B21"/>
    <w:multiLevelType w:val="hybridMultilevel"/>
    <w:tmpl w:val="CE46F87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5A5C4E17"/>
    <w:multiLevelType w:val="hybridMultilevel"/>
    <w:tmpl w:val="58589654"/>
    <w:lvl w:ilvl="0" w:tplc="8B48D26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1104810780">
    <w:abstractNumId w:val="2"/>
  </w:num>
  <w:num w:numId="2" w16cid:durableId="1337998762">
    <w:abstractNumId w:val="1"/>
  </w:num>
  <w:num w:numId="3" w16cid:durableId="172598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653"/>
    <w:rsid w:val="000042A0"/>
    <w:rsid w:val="0005709E"/>
    <w:rsid w:val="00060535"/>
    <w:rsid w:val="000B160D"/>
    <w:rsid w:val="001307FF"/>
    <w:rsid w:val="00145F37"/>
    <w:rsid w:val="001E6DF3"/>
    <w:rsid w:val="00310519"/>
    <w:rsid w:val="00313C48"/>
    <w:rsid w:val="00360270"/>
    <w:rsid w:val="004038A5"/>
    <w:rsid w:val="00524452"/>
    <w:rsid w:val="005460AD"/>
    <w:rsid w:val="00566FA5"/>
    <w:rsid w:val="00586653"/>
    <w:rsid w:val="005D75E3"/>
    <w:rsid w:val="005E4368"/>
    <w:rsid w:val="00634111"/>
    <w:rsid w:val="00652A68"/>
    <w:rsid w:val="00732AD9"/>
    <w:rsid w:val="007572FD"/>
    <w:rsid w:val="00777A4B"/>
    <w:rsid w:val="007979F1"/>
    <w:rsid w:val="00893AF9"/>
    <w:rsid w:val="008A1248"/>
    <w:rsid w:val="0090214B"/>
    <w:rsid w:val="009648E3"/>
    <w:rsid w:val="00974837"/>
    <w:rsid w:val="009911E6"/>
    <w:rsid w:val="009956C8"/>
    <w:rsid w:val="009B770E"/>
    <w:rsid w:val="00A52C19"/>
    <w:rsid w:val="00A7418F"/>
    <w:rsid w:val="00A844DB"/>
    <w:rsid w:val="00AA4300"/>
    <w:rsid w:val="00AF7CEF"/>
    <w:rsid w:val="00B0349F"/>
    <w:rsid w:val="00B101C6"/>
    <w:rsid w:val="00B171DA"/>
    <w:rsid w:val="00BB671D"/>
    <w:rsid w:val="00BD7EC1"/>
    <w:rsid w:val="00C57838"/>
    <w:rsid w:val="00CE3697"/>
    <w:rsid w:val="00CF3773"/>
    <w:rsid w:val="00DB1273"/>
    <w:rsid w:val="00E14144"/>
    <w:rsid w:val="00E33728"/>
    <w:rsid w:val="00E410B3"/>
    <w:rsid w:val="00EC0788"/>
    <w:rsid w:val="00EE4B0C"/>
    <w:rsid w:val="00EF30D1"/>
    <w:rsid w:val="00F13B5F"/>
    <w:rsid w:val="00FA7BBC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6"/>
        <o:r id="V:Rule5" type="connector" idref="#_x0000_s1035"/>
        <o:r id="V:Rule6" type="connector" idref="#_x0000_s1033"/>
        <o:r id="V:Rule7" type="connector" idref="#_x0000_s1034"/>
        <o:r id="V:Rule8" type="connector" idref="#_x0000_s1039"/>
        <o:r id="V:Rule9" type="connector" idref="#_x0000_s1037"/>
        <o:r id="V:Rule10" type="connector" idref="#_x0000_s1038"/>
      </o:rules>
    </o:shapelayout>
  </w:shapeDefaults>
  <w:decimalSymbol w:val=","/>
  <w:listSeparator w:val=";"/>
  <w14:docId w14:val="396021C2"/>
  <w15:chartTrackingRefBased/>
  <w15:docId w15:val="{42340A35-DC30-4188-8B14-8422CB55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2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586653"/>
    <w:pPr>
      <w:ind w:left="720"/>
      <w:contextualSpacing/>
    </w:pPr>
  </w:style>
  <w:style w:type="paragraph" w:styleId="af9">
    <w:name w:val="No Spacing"/>
    <w:uiPriority w:val="1"/>
    <w:qFormat/>
    <w:rsid w:val="00586653"/>
    <w:pPr>
      <w:spacing w:after="0" w:line="240" w:lineRule="auto"/>
      <w:ind w:firstLine="227"/>
    </w:pPr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6</cp:revision>
  <dcterms:created xsi:type="dcterms:W3CDTF">2023-09-03T18:49:00Z</dcterms:created>
  <dcterms:modified xsi:type="dcterms:W3CDTF">2023-09-08T05:55:00Z</dcterms:modified>
</cp:coreProperties>
</file>