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CC5" w14:textId="77777777" w:rsidR="00AB29BF" w:rsidRPr="00AB29BF" w:rsidRDefault="00AB29BF" w:rsidP="00AB29BF">
      <w:pPr>
        <w:pStyle w:val="1"/>
        <w:jc w:val="center"/>
      </w:pPr>
      <w:r w:rsidRPr="00AB29BF">
        <w:t>Создание модели для расчёта распределения ультрафиолетового излучения в пространстве вокруг напольных облучателей</w:t>
      </w:r>
    </w:p>
    <w:p w14:paraId="7627C30A" w14:textId="77777777" w:rsidR="00AB29BF" w:rsidRPr="00D80DB1" w:rsidRDefault="00AB29BF" w:rsidP="00AB29BF">
      <w:r>
        <w:t>Д.Е. Науменко, В.А. Левченко, А.И. Васильев.</w:t>
      </w:r>
    </w:p>
    <w:p w14:paraId="60D9A9BF" w14:textId="77777777" w:rsidR="00AB29BF" w:rsidRDefault="00AB29BF" w:rsidP="00AB29BF">
      <w:r w:rsidRPr="003F4757">
        <w:t>Одно из главных применений ультрафиолетового излучения в наше время -</w:t>
      </w:r>
      <w:r>
        <w:t xml:space="preserve"> обеззараживание</w:t>
      </w:r>
      <w:r w:rsidRPr="003F4757">
        <w:t xml:space="preserve"> </w:t>
      </w:r>
      <w:r>
        <w:t xml:space="preserve">помещений, в том числе </w:t>
      </w:r>
      <w:r w:rsidRPr="003F4757">
        <w:t>различных поверхностей</w:t>
      </w:r>
      <w:r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sdt>
        <w:sdtPr>
          <w:id w:val="1209691922"/>
          <w:citation/>
        </w:sdtPr>
        <w:sdtContent>
          <w:r>
            <w:fldChar w:fldCharType="begin"/>
          </w:r>
          <w:r>
            <w:instrText xml:space="preserve">CITATION Кос21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40F89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</w:t>
      </w:r>
      <w:sdt>
        <w:sdtPr>
          <w:id w:val="-1968731711"/>
          <w:citation/>
        </w:sdtPr>
        <w:sdtContent>
          <w:r>
            <w:fldChar w:fldCharType="begin"/>
          </w:r>
          <w:r>
            <w:instrText xml:space="preserve"> CITATION Кар121 \l 1049 </w:instrText>
          </w:r>
          <w:r>
            <w:fldChar w:fldCharType="separate"/>
          </w:r>
          <w:r w:rsidRPr="00340F89">
            <w:rPr>
              <w:noProof/>
            </w:rPr>
            <w:t>[2]</w:t>
          </w:r>
          <w:r>
            <w:fldChar w:fldCharType="end"/>
          </w:r>
        </w:sdtContent>
      </w:sdt>
      <w:r>
        <w:t>. Действие ультрафиолета на микроорганизмы заключается в том, чтобы нанести им повреждения, несовместимые с дальнейшим размножением и образованием колоний, что называется инактивацией. Для гарантированной инактивации микроорганизмов на единице какой-либо поверхности, необходимо чтобы она за время обработки набрала заранее определённую дозу облучения. Доза, в свою очередь пропорциональна времени обработки и интенсивности излучения, приходящего на поверхность от облучателя. Вследствие наличия конструктивных особенностей облучателя, излучение, генерируемое УФ-источниками облучателя распределяться по поверхностям неравномерно: например, при наблюдении облучателя под определёнными углами вертикальные силовые элементы могут частично или полностью перекрывать часть ламп, иначе говоря, происходит затенение. В общей практике для упрощения расчёта времени обработки (экспозиции) считают, что излучение распределено равномерно по всем направлениям (в плоскости, перпендикулярной осям ламп), а УФ-мощность облучателя умножают на поправочный коэффициент 0.4, согласно руководству Р 3.5.1904-04. Такое решение не является оптимальным, так как фактически этот коэффициент (коэффициент использования бактерицидного потока) может быть, как больше, так и меньше 0.4, в зависимости от конструкции конкретного устройства. Эффект затенения ламп приводит к тому, что даже соседствующие поверхности наберут различную дозу за время экспозиции, что в случае недобора приведёт к недостаточной степени обеззараживания, а в случае перебора дозы – к преждевременной деградации материалов поверхности. Иными словами, существующая проблема неравномерного распределения светового потока от облучателей решена тривиально, но совсем не оптимально. На сегодняшний день многие коллективы предлагают свои решения этой проблемы</w:t>
      </w:r>
      <w:r w:rsidRPr="00773CEE">
        <w:t xml:space="preserve"> </w:t>
      </w:r>
      <w:r>
        <w:t>с использованием различных современных технологий, в том числе робототехники</w:t>
      </w:r>
      <w:sdt>
        <w:sdtPr>
          <w:id w:val="-1583207987"/>
          <w:citation/>
        </w:sdtPr>
        <w:sdtContent>
          <w:r>
            <w:fldChar w:fldCharType="begin"/>
          </w:r>
          <w:r>
            <w:instrText xml:space="preserve">CITATION Ste21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40F89">
            <w:rPr>
              <w:noProof/>
            </w:rPr>
            <w:t>[3]</w:t>
          </w:r>
          <w:r>
            <w:fldChar w:fldCharType="end"/>
          </w:r>
        </w:sdtContent>
      </w:sdt>
      <w:r w:rsidRPr="00773CEE">
        <w:t xml:space="preserve">, </w:t>
      </w:r>
      <w:sdt>
        <w:sdtPr>
          <w:id w:val="-471605468"/>
          <w:citation/>
        </w:sdtPr>
        <w:sdtContent>
          <w:r>
            <w:fldChar w:fldCharType="begin"/>
          </w:r>
          <w:r w:rsidRPr="00773CEE">
            <w:instrText xml:space="preserve"> </w:instrText>
          </w:r>
          <w:r>
            <w:rPr>
              <w:lang w:val="en-US"/>
            </w:rPr>
            <w:instrText>CITATION</w:instrText>
          </w:r>
          <w:r w:rsidRPr="00773CEE">
            <w:instrText xml:space="preserve"> </w:instrText>
          </w:r>
          <w:r>
            <w:rPr>
              <w:lang w:val="en-US"/>
            </w:rPr>
            <w:instrText>CWH</w:instrText>
          </w:r>
          <w:r w:rsidRPr="00773CEE">
            <w:instrText>23 \</w:instrText>
          </w:r>
          <w:r>
            <w:rPr>
              <w:lang w:val="en-US"/>
            </w:rPr>
            <w:instrText>l</w:instrText>
          </w:r>
          <w:r w:rsidRPr="00773CEE">
            <w:instrText xml:space="preserve"> 1033 </w:instrText>
          </w:r>
          <w:r>
            <w:fldChar w:fldCharType="separate"/>
          </w:r>
          <w:r w:rsidRPr="00340F89">
            <w:rPr>
              <w:noProof/>
            </w:rPr>
            <w:t>[4]</w:t>
          </w:r>
          <w:r>
            <w:fldChar w:fldCharType="end"/>
          </w:r>
        </w:sdtContent>
      </w:sdt>
      <w:r>
        <w:t xml:space="preserve"> и </w:t>
      </w:r>
      <w:r>
        <w:rPr>
          <w:lang w:val="en-US"/>
        </w:rPr>
        <w:t>CDF</w:t>
      </w:r>
      <w:r w:rsidRPr="00773CEE">
        <w:t>-</w:t>
      </w:r>
      <w:r>
        <w:t xml:space="preserve">расчётов </w:t>
      </w:r>
      <w:sdt>
        <w:sdtPr>
          <w:id w:val="-1971500972"/>
          <w:citation/>
        </w:sdtPr>
        <w:sdtContent>
          <w:r>
            <w:fldChar w:fldCharType="begin"/>
          </w:r>
          <w:r>
            <w:instrText xml:space="preserve">CITATION SJi05 \l 1033 </w:instrText>
          </w:r>
          <w:r>
            <w:fldChar w:fldCharType="separate"/>
          </w:r>
          <w:r w:rsidRPr="00340F89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</w:p>
    <w:p w14:paraId="1951F5C2" w14:textId="77777777" w:rsidR="00AB29BF" w:rsidRDefault="00AB29BF" w:rsidP="00AB29BF">
      <w:r>
        <w:t>Оптимизировать распределение светового потока от УФ-приборов можно с помощью выбора компоновки облучателя, увеличив его коэффици</w:t>
      </w:r>
      <w:r w:rsidRPr="00773CEE">
        <w:t>ент использования бактерицидного потока. Это позволит набирать заданную дозу быстрее - сократит время обработки помещения и поможет сэкономить электроэнергию</w:t>
      </w:r>
      <w:r>
        <w:t>, увеличив долю УФ-излучения, которое попадёт на заражённые поверхности</w:t>
      </w:r>
      <w:r w:rsidRPr="00773CEE">
        <w:t>.</w:t>
      </w:r>
      <w:r>
        <w:t xml:space="preserve"> Сэкономить время и ресурсы на разработку </w:t>
      </w:r>
      <w:r>
        <w:lastRenderedPageBreak/>
        <w:t>решения для оптимальной компоновки облучателя поможет компьютерное моделирование.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B29BF" w14:paraId="0AB6C287" w14:textId="77777777" w:rsidTr="00920867">
        <w:tc>
          <w:tcPr>
            <w:tcW w:w="9345" w:type="dxa"/>
          </w:tcPr>
          <w:p w14:paraId="205CBCDE" w14:textId="77777777" w:rsidR="00AB29BF" w:rsidRDefault="00AB29BF" w:rsidP="00AB29BF">
            <w:pPr>
              <w:pStyle w:val="ac"/>
            </w:pPr>
            <w:r w:rsidRPr="00A5168C">
              <w:rPr>
                <w:noProof/>
              </w:rPr>
              <w:drawing>
                <wp:inline distT="0" distB="0" distL="0" distR="0" wp14:anchorId="3E00AA54" wp14:editId="0ECCAC21">
                  <wp:extent cx="2041939" cy="2022003"/>
                  <wp:effectExtent l="0" t="0" r="0" b="0"/>
                  <wp:docPr id="8984200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20088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05" cy="207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8E73F" w14:textId="2D8FB6E6" w:rsidR="00AB29BF" w:rsidRPr="00AB29BF" w:rsidRDefault="00AB29BF" w:rsidP="00AB29BF">
            <w:pPr>
              <w:pStyle w:val="ac"/>
              <w:rPr>
                <w:color w:val="auto"/>
              </w:rPr>
            </w:pPr>
            <w:r w:rsidRPr="00D26F47">
              <w:rPr>
                <w:color w:val="auto"/>
              </w:rPr>
              <w:t xml:space="preserve">рис. </w:t>
            </w:r>
            <w:r w:rsidRPr="00D26F47">
              <w:rPr>
                <w:color w:val="auto"/>
              </w:rPr>
              <w:fldChar w:fldCharType="begin"/>
            </w:r>
            <w:r w:rsidRPr="00D26F47">
              <w:rPr>
                <w:color w:val="auto"/>
              </w:rPr>
              <w:instrText xml:space="preserve"> SEQ рис. \* ARABIC </w:instrText>
            </w:r>
            <w:r w:rsidRPr="00D26F47">
              <w:rPr>
                <w:color w:val="auto"/>
              </w:rPr>
              <w:fldChar w:fldCharType="separate"/>
            </w:r>
            <w:r w:rsidR="0031259F">
              <w:rPr>
                <w:noProof/>
                <w:color w:val="auto"/>
              </w:rPr>
              <w:t>1</w:t>
            </w:r>
            <w:r w:rsidRPr="00D26F47">
              <w:rPr>
                <w:color w:val="auto"/>
              </w:rPr>
              <w:fldChar w:fldCharType="end"/>
            </w:r>
            <w:r>
              <w:rPr>
                <w:color w:val="auto"/>
              </w:rPr>
              <w:t>.</w:t>
            </w:r>
            <w:r>
              <w:t xml:space="preserve"> </w:t>
            </w:r>
            <w:r w:rsidRPr="00AB29BF">
              <w:rPr>
                <w:color w:val="auto"/>
              </w:rPr>
              <w:t xml:space="preserve">Пример сравнения экспериментально измеренной индикатрисы (пунктирная линия) и полученной при расчёте математической модели (сплошная линия). </w:t>
            </w:r>
          </w:p>
          <w:p w14:paraId="513F76A0" w14:textId="5CF42609" w:rsidR="00AB29BF" w:rsidRPr="00AB29BF" w:rsidRDefault="00AB29BF" w:rsidP="00AB29BF">
            <w:pPr>
              <w:pStyle w:val="ac"/>
              <w:rPr>
                <w:color w:val="auto"/>
              </w:rPr>
            </w:pPr>
            <w:r w:rsidRPr="00AB29BF">
              <w:rPr>
                <w:color w:val="auto"/>
              </w:rPr>
              <w:t>В компоновке использовалось 6 ламп.</w:t>
            </w:r>
          </w:p>
        </w:tc>
      </w:tr>
    </w:tbl>
    <w:p w14:paraId="34E0809C" w14:textId="0C8EC15A" w:rsidR="00AB29BF" w:rsidRDefault="00AB29BF" w:rsidP="00AB29BF">
      <w:r>
        <w:t>Были проведены сопутствующие эксперименты по измерению ключевых параметров газоразрядных ламп низкого давления, необходимых для составления цифровой модели объекта. В результате получены зависимости коэффициента бактерицидного потока для различных компоновок напольных облучателей. Наибольший потенциал к увеличению этого коэффициента были показаны 3- и 6-ламповыми установками.</w:t>
      </w:r>
    </w:p>
    <w:sdt>
      <w:sdtPr>
        <w:rPr>
          <w:rFonts w:eastAsiaTheme="minorEastAsia" w:cstheme="minorBidi"/>
          <w:b w:val="0"/>
          <w:sz w:val="24"/>
          <w:szCs w:val="22"/>
        </w:rPr>
        <w:id w:val="-682972339"/>
        <w:docPartObj>
          <w:docPartGallery w:val="Bibliographies"/>
          <w:docPartUnique/>
        </w:docPartObj>
      </w:sdtPr>
      <w:sdtEndPr>
        <w:rPr>
          <w:bCs/>
          <w:sz w:val="28"/>
        </w:rPr>
      </w:sdtEndPr>
      <w:sdtContent>
        <w:p w14:paraId="13278E81" w14:textId="77777777" w:rsidR="00AB29BF" w:rsidRDefault="00AB29BF" w:rsidP="00AB29BF">
          <w:pPr>
            <w:pStyle w:val="1"/>
          </w:pPr>
          <w:r>
            <w:t xml:space="preserve">Литература </w:t>
          </w:r>
        </w:p>
        <w:p w14:paraId="6F92B903" w14:textId="77777777" w:rsidR="00AB29BF" w:rsidRDefault="00AB29BF" w:rsidP="00AB29BF">
          <w:pPr>
            <w:rPr>
              <w:rFonts w:asciiTheme="minorHAnsi" w:eastAsiaTheme="minorHAnsi" w:hAnsiTheme="minorHAnsi"/>
              <w:noProof/>
              <w:sz w:val="22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67"/>
            <w:gridCol w:w="8888"/>
          </w:tblGrid>
          <w:tr w:rsidR="00AB29BF" w14:paraId="3B98934D" w14:textId="77777777" w:rsidTr="002636BB">
            <w:trPr>
              <w:tblCellSpacing w:w="15" w:type="dxa"/>
            </w:trPr>
            <w:tc>
              <w:tcPr>
                <w:tcW w:w="226" w:type="pct"/>
                <w:hideMark/>
              </w:tcPr>
              <w:p w14:paraId="6AD0933C" w14:textId="77777777" w:rsidR="00AB29BF" w:rsidRDefault="00AB29BF" w:rsidP="002636BB">
                <w:pPr>
                  <w:pStyle w:val="af8"/>
                  <w:ind w:firstLine="0"/>
                  <w:rPr>
                    <w:noProof/>
                    <w:kern w:val="0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727" w:type="pct"/>
                <w:hideMark/>
              </w:tcPr>
              <w:p w14:paraId="5EAD5B68" w14:textId="77777777" w:rsidR="00AB29BF" w:rsidRDefault="00AB29BF" w:rsidP="002636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Костюченко С.В., Васильев А.И., Ткачев А.А., и др., «Изучение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помещений,» </w:t>
                </w:r>
                <w:r>
                  <w:rPr>
                    <w:i/>
                    <w:iCs/>
                    <w:noProof/>
                  </w:rPr>
                  <w:t xml:space="preserve">Гигиена и санитария, </w:t>
                </w:r>
                <w:r>
                  <w:rPr>
                    <w:noProof/>
                  </w:rPr>
                  <w:t xml:space="preserve">т. 100, № 11, pp. 1229-1235, 2021. </w:t>
                </w:r>
              </w:p>
            </w:tc>
          </w:tr>
          <w:tr w:rsidR="00AB29BF" w14:paraId="026764AC" w14:textId="77777777" w:rsidTr="002636BB">
            <w:trPr>
              <w:tblCellSpacing w:w="15" w:type="dxa"/>
            </w:trPr>
            <w:tc>
              <w:tcPr>
                <w:tcW w:w="226" w:type="pct"/>
                <w:hideMark/>
              </w:tcPr>
              <w:p w14:paraId="6757C7BD" w14:textId="77777777" w:rsidR="00AB29BF" w:rsidRDefault="00AB29BF" w:rsidP="002636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727" w:type="pct"/>
                <w:hideMark/>
              </w:tcPr>
              <w:p w14:paraId="2D96848A" w14:textId="77777777" w:rsidR="00AB29BF" w:rsidRDefault="00AB29BF" w:rsidP="002636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Кармазинов Ф.В., Костюченко С.В. и др. , Ультрафиолетовые технологии в современном мире, Долгопрудный: ИД "Интеллект", 2012. </w:t>
                </w:r>
              </w:p>
            </w:tc>
          </w:tr>
          <w:tr w:rsidR="00AB29BF" w:rsidRPr="00AB29BF" w14:paraId="1392D769" w14:textId="77777777" w:rsidTr="002636BB">
            <w:trPr>
              <w:tblCellSpacing w:w="15" w:type="dxa"/>
            </w:trPr>
            <w:tc>
              <w:tcPr>
                <w:tcW w:w="226" w:type="pct"/>
                <w:hideMark/>
              </w:tcPr>
              <w:p w14:paraId="538DD959" w14:textId="77777777" w:rsidR="00AB29BF" w:rsidRDefault="00AB29BF" w:rsidP="002636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727" w:type="pct"/>
                <w:hideMark/>
              </w:tcPr>
              <w:p w14:paraId="03D81463" w14:textId="77777777" w:rsidR="00AB29BF" w:rsidRPr="00340F89" w:rsidRDefault="00AB29BF" w:rsidP="002636BB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Stepan Perminov, Nikita Mikhailovskiy, Alexander Sedunin, and other, «UltraBot: Autonomous Mobile Robot for Indoor UV-C Disinfection,»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17th International Conference on Automation Science and Engineering, </w:t>
                </w:r>
                <w:r w:rsidRPr="00340F89">
                  <w:rPr>
                    <w:noProof/>
                    <w:lang w:val="en-US"/>
                  </w:rPr>
                  <w:t xml:space="preserve">№ 17, pp. 2147-2152, </w:t>
                </w:r>
                <w:r>
                  <w:rPr>
                    <w:noProof/>
                  </w:rPr>
                  <w:t>август</w:t>
                </w:r>
                <w:r w:rsidRPr="00340F89">
                  <w:rPr>
                    <w:noProof/>
                    <w:lang w:val="en-US"/>
                  </w:rPr>
                  <w:t xml:space="preserve"> 2021. </w:t>
                </w:r>
              </w:p>
            </w:tc>
          </w:tr>
          <w:tr w:rsidR="00AB29BF" w:rsidRPr="00AB29BF" w14:paraId="3F5431C7" w14:textId="77777777" w:rsidTr="002636BB">
            <w:trPr>
              <w:tblCellSpacing w:w="15" w:type="dxa"/>
            </w:trPr>
            <w:tc>
              <w:tcPr>
                <w:tcW w:w="226" w:type="pct"/>
                <w:hideMark/>
              </w:tcPr>
              <w:p w14:paraId="035E8887" w14:textId="77777777" w:rsidR="00AB29BF" w:rsidRDefault="00AB29BF" w:rsidP="002636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727" w:type="pct"/>
                <w:hideMark/>
              </w:tcPr>
              <w:p w14:paraId="5CA84B0E" w14:textId="77777777" w:rsidR="00AB29BF" w:rsidRPr="00340F89" w:rsidRDefault="00AB29BF" w:rsidP="002636BB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C. W. Haag, G. Holliday, K. Archulet, W. Tang , «Comparing UV-C dosages of emitter placement strategies in a community hospital setting,»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Infection Control &amp; Hospital Epidemiology,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44, № 9, pp. 1505-1507, 2023. </w:t>
                </w:r>
              </w:p>
            </w:tc>
          </w:tr>
          <w:tr w:rsidR="00AB29BF" w:rsidRPr="00AB29BF" w14:paraId="1591BCD4" w14:textId="77777777" w:rsidTr="002636BB">
            <w:trPr>
              <w:tblCellSpacing w:w="15" w:type="dxa"/>
            </w:trPr>
            <w:tc>
              <w:tcPr>
                <w:tcW w:w="226" w:type="pct"/>
                <w:hideMark/>
              </w:tcPr>
              <w:p w14:paraId="1C066308" w14:textId="77777777" w:rsidR="00AB29BF" w:rsidRDefault="00AB29BF" w:rsidP="002636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727" w:type="pct"/>
                <w:hideMark/>
              </w:tcPr>
              <w:p w14:paraId="3C11E52D" w14:textId="77777777" w:rsidR="00AB29BF" w:rsidRPr="00340F89" w:rsidRDefault="00AB29BF" w:rsidP="002636BB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S. Jin, K.G. Linden, J. Ducoste, D. Liu, «Impact of lamp shadowing and reflection on the fluence rate distribution in a multiple low-pressure UV lamp array,»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Water Research,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39, № 12, pp. 2711-2721, 2005. </w:t>
                </w:r>
              </w:p>
            </w:tc>
          </w:tr>
        </w:tbl>
        <w:p w14:paraId="723C6CD1" w14:textId="1D63FC04" w:rsidR="00AB29BF" w:rsidRPr="00AB29BF" w:rsidRDefault="00AB29BF" w:rsidP="00AB29BF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sectPr w:rsidR="00AB29BF" w:rsidRPr="00AB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BF"/>
    <w:rsid w:val="000042A0"/>
    <w:rsid w:val="0005709E"/>
    <w:rsid w:val="000B160D"/>
    <w:rsid w:val="0031259F"/>
    <w:rsid w:val="004038A5"/>
    <w:rsid w:val="00433751"/>
    <w:rsid w:val="00524452"/>
    <w:rsid w:val="005460AD"/>
    <w:rsid w:val="005D75E3"/>
    <w:rsid w:val="005E4368"/>
    <w:rsid w:val="00634111"/>
    <w:rsid w:val="00652A68"/>
    <w:rsid w:val="00732AD9"/>
    <w:rsid w:val="007359D7"/>
    <w:rsid w:val="007572FD"/>
    <w:rsid w:val="00777A4B"/>
    <w:rsid w:val="007979F1"/>
    <w:rsid w:val="00893AF9"/>
    <w:rsid w:val="008A1248"/>
    <w:rsid w:val="00974837"/>
    <w:rsid w:val="009911E6"/>
    <w:rsid w:val="009956C8"/>
    <w:rsid w:val="00A52C19"/>
    <w:rsid w:val="00A7418F"/>
    <w:rsid w:val="00A844DB"/>
    <w:rsid w:val="00AA4300"/>
    <w:rsid w:val="00AB29BF"/>
    <w:rsid w:val="00B0349F"/>
    <w:rsid w:val="00B101C6"/>
    <w:rsid w:val="00B171DA"/>
    <w:rsid w:val="00BB671D"/>
    <w:rsid w:val="00BD7EC1"/>
    <w:rsid w:val="00C57838"/>
    <w:rsid w:val="00CF3773"/>
    <w:rsid w:val="00DB1273"/>
    <w:rsid w:val="00E14144"/>
    <w:rsid w:val="00E33728"/>
    <w:rsid w:val="00E410B3"/>
    <w:rsid w:val="00EC0788"/>
    <w:rsid w:val="00EE4B0C"/>
    <w:rsid w:val="00F25162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1795"/>
  <w15:chartTrackingRefBased/>
  <w15:docId w15:val="{655081A8-E135-4209-9563-EBC699D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BF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AB29B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Кос21</b:Tag>
    <b:SourceType>JournalArticle</b:SourceType>
    <b:Guid>{C5FA6836-4FC4-4DB7-BCE1-4E173CFEEC15}</b:Guid>
    <b:Author>
      <b:Author>
        <b:Corporate>Костюченко С.В., Васильев А.И., Ткачев А.А., и др.</b:Corporate>
      </b:Author>
    </b:Author>
    <b:Title>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</b:Title>
    <b:JournalName>Гигиена и санитария</b:JournalName>
    <b:Year>2021</b:Year>
    <b:Pages>1229-1235</b:Pages>
    <b:Volume>100</b:Volume>
    <b:Issue>11</b:Issue>
    <b:RefOrder>1</b:RefOrder>
  </b:Source>
  <b:Source>
    <b:Tag>Кар121</b:Tag>
    <b:SourceType>Book</b:SourceType>
    <b:Guid>{16C063EB-BA91-4D51-B772-C0CE512016B6}</b:Guid>
    <b:Title>Ультрафиолетовые технологии в современном мире</b:Title>
    <b:Year>2012</b:Year>
    <b:Author>
      <b:Author>
        <b:Corporate>Кармазинов Ф.В., Костюченко С.В. и др. </b:Corporate>
      </b:Author>
    </b:Author>
    <b:City>Долгопрудный</b:City>
    <b:Publisher>ИД "Интеллект"</b:Publisher>
    <b:RefOrder>2</b:RefOrder>
  </b:Source>
  <b:Source>
    <b:Tag>Ste21</b:Tag>
    <b:SourceType>JournalArticle</b:SourceType>
    <b:Guid>{C0E8218B-C664-49B8-A96F-2170999EBA21}</b:Guid>
    <b:Author>
      <b:Author>
        <b:Corporate>Stepan Perminov, Nikita Mikhailovskiy, Alexander Sedunin, and other</b:Corporate>
      </b:Author>
    </b:Author>
    <b:Title>UltraBot: Autonomous Mobile Robot for Indoor UV-C Disinfection</b:Title>
    <b:Year>2021</b:Year>
    <b:Publisher>IEEE</b:Publisher>
    <b:PeriodicalTitle>IEEE International Conference on Automation Science and Engineering (CASE)</b:PeriodicalTitle>
    <b:Edition>IEEE</b:Edition>
    <b:Month>август</b:Month>
    <b:Pages>2147-2152</b:Pages>
    <b:City>Lyon, France</b:City>
    <b:JournalName>17th International Conference on Automation Science and Engineering</b:JournalName>
    <b:Issue>17</b:Issue>
    <b:RefOrder>3</b:RefOrder>
  </b:Source>
  <b:Source>
    <b:Tag>CWH23</b:Tag>
    <b:SourceType>JournalArticle</b:SourceType>
    <b:Guid>{96C5A1E8-EFC7-4B70-B9BD-5902B7473B96}</b:Guid>
    <b:Author>
      <b:Author>
        <b:Corporate>C. W. Haag, G. Holliday, K. Archulet, W. Tang </b:Corporate>
      </b:Author>
    </b:Author>
    <b:Title>Comparing UV-C dosages of emitter placement strategies in a community hospital setting</b:Title>
    <b:JournalName>Infection Control &amp; Hospital Epidemiology</b:JournalName>
    <b:Year>2023</b:Year>
    <b:Pages>1505-1507</b:Pages>
    <b:Volume>44</b:Volume>
    <b:Issue>9</b:Issue>
    <b:RefOrder>4</b:RefOrder>
  </b:Source>
  <b:Source>
    <b:Tag>SJi05</b:Tag>
    <b:SourceType>JournalArticle</b:SourceType>
    <b:Guid>{B3F5F8F7-1B85-40E6-8598-05F7534C4128}</b:Guid>
    <b:Author>
      <b:Author>
        <b:Corporate>S. Jin, K.G. Linden, J. Ducoste, D. Liu</b:Corporate>
      </b:Author>
    </b:Author>
    <b:Title>Impact of lamp shadowing and reflection on the fluence rate distribution in a multiple low-pressure UV lamp array</b:Title>
    <b:JournalName>Water Research</b:JournalName>
    <b:Year>2005</b:Year>
    <b:Pages>2711-2721</b:Pages>
    <b:Volume>39</b:Volume>
    <b:Issue>12</b:Issue>
    <b:RefOrder>5</b:RefOrder>
  </b:Source>
</b:Sources>
</file>

<file path=customXml/itemProps1.xml><?xml version="1.0" encoding="utf-8"?>
<ds:datastoreItem xmlns:ds="http://schemas.openxmlformats.org/officeDocument/2006/customXml" ds:itemID="{2A2DDEAD-3217-4763-B2A7-6C065740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2</cp:revision>
  <cp:lastPrinted>2024-03-01T09:00:00Z</cp:lastPrinted>
  <dcterms:created xsi:type="dcterms:W3CDTF">2024-03-01T09:01:00Z</dcterms:created>
  <dcterms:modified xsi:type="dcterms:W3CDTF">2024-03-01T09:01:00Z</dcterms:modified>
</cp:coreProperties>
</file>