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2E74B5"/>
          <w:sz w:val="18"/>
          <w:szCs w:val="18"/>
        </w:rPr>
        <w:t xml:space="preserve">BERGER LAB — STANFORD UNIVERSITY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Postdoc / Biostatistician Interview</w:t>
      </w:r>
    </w:p>
    <w:p>
      <w:pPr>
        <w:spacing w:after="60" w:before="20"/>
        <w:jc w:val="center"/>
      </w:pPr>
      <w:r>
        <w:rPr>
          <w:rFonts w:ascii="Arial" w:cs="Arial" w:eastAsia="Arial" w:hAnsi="Arial"/>
          <w:color w:val="2E74B5"/>
          <w:sz w:val="30"/>
          <w:szCs w:val="30"/>
        </w:rPr>
        <w:t xml:space="preserve">Complete Technical Study Guide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Topics Covered: Postoperative Delirium  |  APOE4 &amp; Alzheimer's  |  EEG Analysis  |  Biostatistics  |  Interview Q&amp;A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Focus Areas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Core Research Areas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POD, POCD, APOE4, Anesthetic Sensitivity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EEG Analysis — Deep Dive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 processing, artifact removal, advanced methods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Biostatistics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LME, survival analysis, Bayesian, ML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Neuroscience Background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brain, AD pathophysiology, anesthesia circuits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Key Papers &amp; Tools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Must-read papers, software stack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Interview Q&amp;A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Technical, conceptual, and design questions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 Quick-Reference Cheatsheet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One-page summary of all key concepts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1: Core Research Areas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1A. Postoperative Delirium (POD)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Postoperative delirium is an acute neuropsychiatric syndrome characterized by sudden confusion, disorientation, and fluctuating attention occurring after surgery — predominantly in older adults.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Clinical Features (DSM-5)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Disturbance in attention and awareness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Acute onset, fluctuating throughout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Cognitive disturbance (memory deficit, disorientation, language/perceptual disturbance)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 explained by pre-existing neurocognitive disorder or coma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Subtypes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Subtype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 Challenge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Hyperactive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Agitation, restlessness, combativeness — easily noticed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 risk, self-extubation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Hypoactive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Withdrawal, somnolence, reduced responsiveness — often missed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common; worse prognosis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Fluctuates between both subtypes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common subtype overall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Risk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Predisposing (Baseline)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Precipitating (Perioperative)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&gt; 65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anesthesia (vs. regional)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Pre-existing cognitive impairment / MCI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Prolonged surgery / ICU stay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genotype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Opioids, benzodiazepines, anticholinergics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Sensory impairment (vision/hearing)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Electrolyte imbalances, hypoxia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Dehydration, malnutrition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deprivation, immobility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Depression, alcohol 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Neuroinflammatory surge post-surgery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Mechanistic Theories — Know ALL of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Neuroinflammation hypothesis: </w:t>
      </w:r>
      <w:r>
        <w:rPr>
          <w:rFonts w:ascii="Arial" w:cs="Arial" w:eastAsia="Arial" w:hAnsi="Arial"/>
          <w:sz w:val="22"/>
          <w:szCs w:val="22"/>
        </w:rPr>
        <w:t xml:space="preserve">Surgery triggers systemic inflammatory response (IL-6, TNF-alpha, CRP surge). In vulnerable brains, the blood-brain barrier (BBB) is breached, allowing cytokines to disrupt neuronal function. Microglial activation leads to synaptic pruning and neurotransmitter imbalance.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Cholinergic deficit hypothesis: </w:t>
      </w:r>
      <w:r>
        <w:rPr>
          <w:rFonts w:ascii="Arial" w:cs="Arial" w:eastAsia="Arial" w:hAnsi="Arial"/>
          <w:sz w:val="22"/>
          <w:szCs w:val="22"/>
        </w:rPr>
        <w:t xml:space="preserve">Acetylcholine is critical for attention and arousal. Anticholinergic drugs, aging, and Alzheimer's pathology reduce cholinergic tone — this explains why anticholinergic burden predicts delirium.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Dopaminergic excess: </w:t>
      </w:r>
      <w:r>
        <w:rPr>
          <w:rFonts w:ascii="Arial" w:cs="Arial" w:eastAsia="Arial" w:hAnsi="Arial"/>
          <w:sz w:val="22"/>
          <w:szCs w:val="22"/>
        </w:rPr>
        <w:t xml:space="preserve">Relative excess of dopamine (especially in striatum) can cause perceptual disturbances. Haloperidol (D2 blocker) used to be a treatment rationale.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Disrupted sleep architecture: </w:t>
      </w:r>
      <w:r>
        <w:rPr>
          <w:rFonts w:ascii="Arial" w:cs="Arial" w:eastAsia="Arial" w:hAnsi="Arial"/>
          <w:sz w:val="22"/>
          <w:szCs w:val="22"/>
        </w:rPr>
        <w:t xml:space="preserve">Loss of slow-wave sleep (N3) and REM — both critical for memory consolidation and synaptic homeostasis. POD is linked to loss of sleep spindles and slow oscillations.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Cortical network dysconnectivity: </w:t>
      </w:r>
      <w:r>
        <w:rPr>
          <w:rFonts w:ascii="Arial" w:cs="Arial" w:eastAsia="Arial" w:hAnsi="Arial"/>
          <w:sz w:val="22"/>
          <w:szCs w:val="22"/>
        </w:rPr>
        <w:t xml:space="preserve">EEG studies show breakdown of default mode network (DMN) coherence, reduced alpha connectivity, and increased delta power — reflecting diffuse cortical dysfunction.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Glymphatic impairment: </w:t>
      </w:r>
      <w:r>
        <w:rPr>
          <w:rFonts w:ascii="Arial" w:cs="Arial" w:eastAsia="Arial" w:hAnsi="Arial"/>
          <w:sz w:val="22"/>
          <w:szCs w:val="22"/>
        </w:rPr>
        <w:t xml:space="preserve">The brain's waste-clearance system (active during NREM sleep) is disrupted, leading to accumulation of metabolic waste including amyloid-beta.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Clinical Pearl: POD Assessment Tools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 (Confusion Assessment Method) — Gold standard; 4 features: acute onset, inattention, disorganized thinking, altered LOC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CAM-ICU — Validated for intubated ICU patients using nonverbal assessments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3D-CAM — 3-minute diagnostic tool for medical/surgical floors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RASS (Richmond Agitation-Sedation Scale) — Assesses level of consciousness; required for CAM-ICU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1B. POCD &amp; Long-Term Cognitive Decline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Post-operative Cognitive Dysfunction (POCD) refers to subtle, persistent cognitive deficits detected on neuropsychological testing weeks to months after surgery — distinct from delirium but often linked.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POD vs. POCD — Key Distinctions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3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POD</w:t>
            </w:r>
          </w:p>
        </w:tc>
        <w:tc>
          <w:tcPr>
            <w:tcW w:type="dxa" w:w="35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POCD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Onset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to days post-surgery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Weeks to months post-surgery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Hours to weeks (reversible)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Often persistent; some permanent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(CAM)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Neuropsychological test battery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Mechanism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neuroinflammation, neurotransmitter dysregulation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Neurodegeneration, white matter injury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Dementia link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predictor of future dementia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represent unmasked dementia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Biomarkers for Cognitive Decline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Amyloid-beta (Abeta42/40 ratio): </w:t>
      </w:r>
      <w:r>
        <w:rPr>
          <w:rFonts w:ascii="Arial" w:cs="Arial" w:eastAsia="Arial" w:hAnsi="Arial"/>
          <w:sz w:val="22"/>
          <w:szCs w:val="22"/>
        </w:rPr>
        <w:t xml:space="preserve">Reduced in CSF or plasma = amyloid burden. Detectable years before symptoms.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Phospho-tau (p-tau181, p-tau217): </w:t>
      </w:r>
      <w:r>
        <w:rPr>
          <w:rFonts w:ascii="Arial" w:cs="Arial" w:eastAsia="Arial" w:hAnsi="Arial"/>
          <w:sz w:val="22"/>
          <w:szCs w:val="22"/>
        </w:rPr>
        <w:t xml:space="preserve">Elevated in blood/CSF = Alzheimer's-specific neurodegeneration. p-tau217 especially specific.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Neurofilament Light Chain (NfL): </w:t>
      </w:r>
      <w:r>
        <w:rPr>
          <w:rFonts w:ascii="Arial" w:cs="Arial" w:eastAsia="Arial" w:hAnsi="Arial"/>
          <w:sz w:val="22"/>
          <w:szCs w:val="22"/>
        </w:rPr>
        <w:t xml:space="preserve">Elevated in plasma = general neuronal injury/degeneration. Non-specific but sensitive.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GFAP (Glial Fibrillary Acidic Protein): </w:t>
      </w:r>
      <w:r>
        <w:rPr>
          <w:rFonts w:ascii="Arial" w:cs="Arial" w:eastAsia="Arial" w:hAnsi="Arial"/>
          <w:sz w:val="22"/>
          <w:szCs w:val="22"/>
        </w:rPr>
        <w:t xml:space="preserve">Astrocyte damage marker; elevated after neuronal injury and in early AD.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These are all elevated post-surgery in vulnerable patients — important research endpoints in the Berger lab context.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1C. APOE4 &amp; Alzheimer's Disease Risk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APOE (Apolipoprotein E) is a lipid-transport protein in the CNS. The epsilon-4 allele (APOE4) is the strongest genetic risk factor for late-onset Alzheimer's disease.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APOE Allele Risk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680"/>
        <w:gridCol w:w="2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Allele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AD Risk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Protective (0.5x)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Enhanced amyloid clearance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~78%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 (baseline)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allele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(1 copy)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3-4x increased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Impaired clearance, neuroinflammation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(2 copies)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8-12x increased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Severe clearance impairment, early onset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Molecular Mechanisms of APOE4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Impaired amyloid clearance: </w:t>
      </w:r>
      <w:r>
        <w:rPr>
          <w:rFonts w:ascii="Arial" w:cs="Arial" w:eastAsia="Arial" w:hAnsi="Arial"/>
          <w:sz w:val="22"/>
          <w:szCs w:val="22"/>
        </w:rPr>
        <w:t xml:space="preserve">APOE4 protein binds amyloid-beta (Abeta) less efficiently than APOE3, reducing clearance via glymphatic system and through low-density lipoprotein receptor-related protein (LRP1) at BBB.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Tau pathology amplification: </w:t>
      </w:r>
      <w:r>
        <w:rPr>
          <w:rFonts w:ascii="Arial" w:cs="Arial" w:eastAsia="Arial" w:hAnsi="Arial"/>
          <w:sz w:val="22"/>
          <w:szCs w:val="22"/>
        </w:rPr>
        <w:t xml:space="preserve">APOE4 increases phosphorylation of tau independent of amyloid burden; enhances spread of tau tangles across neural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Blood-Brain Barrier (BBB) dysfunction: </w:t>
      </w:r>
      <w:r>
        <w:rPr>
          <w:rFonts w:ascii="Arial" w:cs="Arial" w:eastAsia="Arial" w:hAnsi="Arial"/>
          <w:sz w:val="22"/>
          <w:szCs w:val="22"/>
        </w:rPr>
        <w:t xml:space="preserve">APOE4 reduces pericyte survival and tight junction integrity, increasing paracellular permeability — allows neuroinflammatory molecules to enter brain.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Neuroinflammation: </w:t>
      </w:r>
      <w:r>
        <w:rPr>
          <w:rFonts w:ascii="Arial" w:cs="Arial" w:eastAsia="Arial" w:hAnsi="Arial"/>
          <w:sz w:val="22"/>
          <w:szCs w:val="22"/>
        </w:rPr>
        <w:t xml:space="preserve">APOE4 skews microglia toward pro-inflammatory (M1) phenotype; reduces phagocytic clearance of amyloid while amplifying cytokine release.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Lipid metabolism disruption: </w:t>
      </w:r>
      <w:r>
        <w:rPr>
          <w:rFonts w:ascii="Arial" w:cs="Arial" w:eastAsia="Arial" w:hAnsi="Arial"/>
          <w:sz w:val="22"/>
          <w:szCs w:val="22"/>
        </w:rPr>
        <w:t xml:space="preserve">APOE normally transports lipids for axonal repair and myelination. APOE4 dysfunctional lipidation impairs synaptic maintenance and remyelination after injury.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Mitochondrial dysfunction: </w:t>
      </w:r>
      <w:r>
        <w:rPr>
          <w:rFonts w:ascii="Arial" w:cs="Arial" w:eastAsia="Arial" w:hAnsi="Arial"/>
          <w:sz w:val="22"/>
          <w:szCs w:val="22"/>
        </w:rPr>
        <w:t xml:space="preserve">APOE4 increases mitochondrial fragmentation and ROS production — especially in neurons and astrocytes.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APOE4 Across the Lifespan (Key Berger Lab Theme)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 in young adults (20s-30s), APOE4 carriers show EEG differences: altered alpha oscillations, reduced coherence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Middle-aged APOE4 carriers show higher amyloid burden on PET before any cognitive symptoms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older surgical patients, APOE4 status predicts greater POD risk and worse cognitive outcomes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research question: Can EEG biomarkers detect APOE4-related vulnerability before clinical symptoms?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1D. Brain Anesthetic Sensitivity in Aging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Older adults require significantly lower doses of anesthetic agents to achieve the same depth of anesthesia — measured as reduced MAC (Minimum Alveolar Concentration) for inhaled agents and lower propofol effect-site concentrations.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Clinical Implications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 decreases approximately 6% per decade after age 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Older adults are at higher risk of burst suppression at clinical doses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BIS monitoring may be misleading in older patients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Intraoperative EEG patterns differ significantly between young and older adults — even at identical drug doses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Neurobiological Causes of Increased Sensitivity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Reduced cortical complexity: </w:t>
      </w:r>
      <w:r>
        <w:rPr>
          <w:rFonts w:ascii="Arial" w:cs="Arial" w:eastAsia="Arial" w:hAnsi="Arial"/>
          <w:sz w:val="22"/>
          <w:szCs w:val="22"/>
        </w:rPr>
        <w:t xml:space="preserve">Aging reduces the complexity and dimensionality of EEG signals (lower LZ complexity, reduced sample entropy). Anesthetics push an already-simplified system further toward quiescence.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GABAergic / Glutamatergic imbalance: </w:t>
      </w:r>
      <w:r>
        <w:rPr>
          <w:rFonts w:ascii="Arial" w:cs="Arial" w:eastAsia="Arial" w:hAnsi="Arial"/>
          <w:sz w:val="22"/>
          <w:szCs w:val="22"/>
        </w:rPr>
        <w:t xml:space="preserve">Age-related increase in GABA-A receptor sensitivity and reduction of glutamatergic excitatory tone means less drug is needed to tip balance toward inhibition.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 matter changes: </w:t>
      </w:r>
      <w:r>
        <w:rPr>
          <w:rFonts w:ascii="Arial" w:cs="Arial" w:eastAsia="Arial" w:hAnsi="Arial"/>
          <w:sz w:val="22"/>
          <w:szCs w:val="22"/>
        </w:rPr>
        <w:t xml:space="preserve">Leukoaraiosis (white matter hyperintensities) disrupts corticothalamic communication — already weakening the arousal circuits that anesthetics target.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Reduced baseline alpha power: </w:t>
      </w:r>
      <w:r>
        <w:rPr>
          <w:rFonts w:ascii="Arial" w:cs="Arial" w:eastAsia="Arial" w:hAnsi="Arial"/>
          <w:sz w:val="22"/>
          <w:szCs w:val="22"/>
        </w:rPr>
        <w:t xml:space="preserve">Older adults have intrinsically reduced alpha oscillations; propofol-induced frontal alpha coherence emerges at lower doses.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Altered thalamocortical dynamics: </w:t>
      </w:r>
      <w:r>
        <w:rPr>
          <w:rFonts w:ascii="Arial" w:cs="Arial" w:eastAsia="Arial" w:hAnsi="Arial"/>
          <w:sz w:val="22"/>
          <w:szCs w:val="22"/>
        </w:rPr>
        <w:t xml:space="preserve">Age-related changes in thalamic reticular nucleus function alter how anesthetic drugs suppress thalamocortical relay — producing burst suppression at lower doses.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EEG Signatures of Anesthetic Sensitivity in Older Adults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EEG Feature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Young Adults</w:t>
            </w:r>
          </w:p>
        </w:tc>
        <w:tc>
          <w:tcPr>
            <w:tcW w:type="dxa" w:w="32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Older Adults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Frontal alpha coherence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Strong, coherent at induction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Reduced magnitude, earlier onset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oscillations (0.1-1 Hz)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amplitude, regular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amplitude, irregular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suppression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deep anesthesia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Appears at lighter levels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peak frequency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Hz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Slowed (~8-9 Hz or lower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Edge Frequency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SEF95 at equivalent MAC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SEF95 — more suppressed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complexity (LZc)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at baseline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Lower — closer to anesthetic state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2: EEG Analysis — Deep Technical Dive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2A. Signal Processing Fundamentals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Frequency Bands — Must Memorize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39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Band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Range (Hz)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Functional 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 – 4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Thalamus, cortex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sleep, anesthesia, pathology when awake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– 8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Hippocampus, frontal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encoding, navigation, drowsiness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– 13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Occipital / thalamus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Wakeful relaxation, inhibition, anesthesia marker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– 30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cortex, frontal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cognition, motor control, anxiolytics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Gamma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– 60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Widespread cortex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Sensory binding, working memory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Gamma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– 150 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cortical circuits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Fine-grained sensory encoding, HFOs in epilepsy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Power Spectral Density (PSD) —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Welch's method: </w:t>
      </w:r>
      <w:r>
        <w:rPr>
          <w:rFonts w:ascii="Arial" w:cs="Arial" w:eastAsia="Arial" w:hAnsi="Arial"/>
          <w:sz w:val="22"/>
          <w:szCs w:val="22"/>
        </w:rPr>
        <w:t xml:space="preserve">Divides signal into overlapping segments, computes FFT for each, averages. Good for stationary signals. Trade-off: frequency resolution vs. variance reduction.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Multitaper method: </w:t>
      </w:r>
      <w:r>
        <w:rPr>
          <w:rFonts w:ascii="Arial" w:cs="Arial" w:eastAsia="Arial" w:hAnsi="Arial"/>
          <w:sz w:val="22"/>
          <w:szCs w:val="22"/>
        </w:rPr>
        <w:t xml:space="preserve">Uses multiple orthogonal Slepian tapers to reduce spectral leakage while maintaining resolution. Preferred for shorter EEG epochs and non-stationary signals. Implemented in MNE via mne.time_frequency.psd_multitaper().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Short-Time Fourier Transform (STFT): </w:t>
      </w:r>
      <w:r>
        <w:rPr>
          <w:rFonts w:ascii="Arial" w:cs="Arial" w:eastAsia="Arial" w:hAnsi="Arial"/>
          <w:sz w:val="22"/>
          <w:szCs w:val="22"/>
        </w:rPr>
        <w:t xml:space="preserve">Computes PSD over sliding windows — produces time-frequency spectrogram. Useful for tracking how EEG spectra change over time (e.g., induction to maintenance of anesthesia).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parameters: window length (trade-off: frequency resolution vs. time resolution), overlap percentage, taper type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Filtering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 Type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Properties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 (Finite Impulse Response)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phase, stable, no phase distortion, computationally heavier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Preferred in EEG — preserves temporal relationships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IIR (Infinite Impulse Response)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distortion (non-linear phase), computationally lighter, can be unstable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filtering only — avoid for offline ERP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Notch filter (60 Hz)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power-line interference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apply before broadband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Highpass (0.1-1 Hz)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DC drift and slow drifts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before epoching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Lowpass (40-250 Hz)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Removes high-freq noise/muscle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on frequency band of interest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Re-referencing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Average reference: </w:t>
      </w:r>
      <w:r>
        <w:rPr>
          <w:rFonts w:ascii="Arial" w:cs="Arial" w:eastAsia="Arial" w:hAnsi="Arial"/>
          <w:sz w:val="22"/>
          <w:szCs w:val="22"/>
        </w:rPr>
        <w:t xml:space="preserve">Subtracts mean across all electrodes from each channel. Assumes EEG sources sum to zero across scalp. Best for dense arrays (64+ channels).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 mastoids (A1+A2): </w:t>
      </w:r>
      <w:r>
        <w:rPr>
          <w:rFonts w:ascii="Arial" w:cs="Arial" w:eastAsia="Arial" w:hAnsi="Arial"/>
          <w:sz w:val="22"/>
          <w:szCs w:val="22"/>
        </w:rPr>
        <w:t xml:space="preserve">Traditional reference; works well for clinical and cognitive EEG. Less neutral than average reference.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CSD / Laplacian: </w:t>
      </w:r>
      <w:r>
        <w:rPr>
          <w:rFonts w:ascii="Arial" w:cs="Arial" w:eastAsia="Arial" w:hAnsi="Arial"/>
          <w:sz w:val="22"/>
          <w:szCs w:val="22"/>
        </w:rPr>
        <w:t xml:space="preserve">Surface Laplacian transform — spatial high-pass filter. Sharpens scalp topographies, reduces volume conduction between nearby electrodes. Good for source localization.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Important: Reference choice affects apparent connectivity and power — report which was used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2B. Artifact Removal &amp; Preprocessing Pipeline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standard EEG preprocessing pipeline for this type of research: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 raw data → set electrode locations → apply notch filter (60 Hz) → highpass filter (0.5-1 Hz)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Downsample to target rate (e.g., 256 or 512 Hz) to reduce computation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Visual inspection — mark grossly bad channels and segments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Re-reference to average (or mastoids) after bad channel removal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ICA (Independent Component Analysis) — identify and remove artifact components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Interpolate bad channels (spherical spline interpolation)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Epoch the data around events of interest (e.g., anesthesia induction, surgical incision)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Epoch rejection using amplitude thresholds or statistical criteria (e.g., kurtosis, peak-to-peak)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ICA for Artifact Removal — Critical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Principle: </w:t>
      </w:r>
      <w:r>
        <w:rPr>
          <w:rFonts w:ascii="Arial" w:cs="Arial" w:eastAsia="Arial" w:hAnsi="Arial"/>
          <w:sz w:val="22"/>
          <w:szCs w:val="22"/>
        </w:rPr>
        <w:t xml:space="preserve">ICA decomposes the EEG into statistically independent components (ICs). Artifact sources (eye movements, muscle, cardiac) have characteristic spatial topographies and spectral profiles.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 Artifact Components to Recognize: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Artifact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Topography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Time-Frequency 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Eye blinks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Frontopolar bilateral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slow deflections; broadband in frontal channels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Lateral eye movements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Asymmetric frontal/temporal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deflections; step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Muscle (EMG)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Peripheral electrodes (temporal, occipital)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High-frequency (&gt;20 Hz) broadband elevation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Cardiac (ECG)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Diffuse, regular timing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R-wave locked (~1 Hz); seen in all channels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noise (60 Hz)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Diffuse or localized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Sharp peak at 60 Hz in spectrum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Tools: ICLabel (automated), ADJUST, manual inspection — report method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run ICA on filtered (highpass &gt; 1 Hz) continuous data, not epochs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MNE-Python: mne.preprocessing.ICA(); use fit_params and n_components appropriately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2C. Advanced EEG Methods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Anesthesia-Specific EEG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Burst Suppression Ratio (BSR): </w:t>
      </w:r>
      <w:r>
        <w:rPr>
          <w:rFonts w:ascii="Arial" w:cs="Arial" w:eastAsia="Arial" w:hAnsi="Arial"/>
          <w:sz w:val="22"/>
          <w:szCs w:val="22"/>
        </w:rPr>
        <w:t xml:space="preserve">Proportion of an epoch where the EEG is isoelectric (suppressed). BSR = suppression time / total time. Calculated by comparing amplitude to threshold (~5 uV). High BSR = deep anesthesia. Linked to increased POD risk.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Spectral Edge Frequency (SEF95): </w:t>
      </w:r>
      <w:r>
        <w:rPr>
          <w:rFonts w:ascii="Arial" w:cs="Arial" w:eastAsia="Arial" w:hAnsi="Arial"/>
          <w:sz w:val="22"/>
          <w:szCs w:val="22"/>
        </w:rPr>
        <w:t xml:space="preserve">The frequency below which 95% of EEG power lies. Decreases with anesthetic depth. SEF95 &lt; 10 Hz typically indicates deep sedation. Sensitive to aging — older patients show lower SEF95 at equivalent drug doses.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BIS (Bispectral Index): </w:t>
      </w:r>
      <w:r>
        <w:rPr>
          <w:rFonts w:ascii="Arial" w:cs="Arial" w:eastAsia="Arial" w:hAnsi="Arial"/>
          <w:sz w:val="22"/>
          <w:szCs w:val="22"/>
        </w:rPr>
        <w:t xml:space="preserve">Proprietary composite index (0-100) based on EEG bispectrum (higher-order statistics capturing phase coupling). Target 40-60 for surgical anesthesia. Known limitation: validated primarily in young adults; less reliable in older adults.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Connectivity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Coherence (MSC): </w:t>
      </w:r>
      <w:r>
        <w:rPr>
          <w:rFonts w:ascii="Arial" w:cs="Arial" w:eastAsia="Arial" w:hAnsi="Arial"/>
          <w:sz w:val="22"/>
          <w:szCs w:val="22"/>
        </w:rPr>
        <w:t xml:space="preserve">Magnitude Squared Coherence — measures synchrony between two channels in the frequency domain. Values 0-1. Susceptible to volume conduction artifacts.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Imaginary Coherence: </w:t>
      </w:r>
      <w:r>
        <w:rPr>
          <w:rFonts w:ascii="Arial" w:cs="Arial" w:eastAsia="Arial" w:hAnsi="Arial"/>
          <w:sz w:val="22"/>
          <w:szCs w:val="22"/>
        </w:rPr>
        <w:t xml:space="preserve">Uses only the imaginary part of cross-spectral density — immune to zero-phase-lag artifacts from volume conduction. Preferred for scalp EEG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Locking Value (PLV): </w:t>
      </w:r>
      <w:r>
        <w:rPr>
          <w:rFonts w:ascii="Arial" w:cs="Arial" w:eastAsia="Arial" w:hAnsi="Arial"/>
          <w:sz w:val="22"/>
          <w:szCs w:val="22"/>
        </w:rPr>
        <w:t xml:space="preserve">Measures consistency of phase difference between two signals across trials/time. PLV = 1 means perfectly phase-locked; PLV = 0 means uniform phase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Phase-Amplitude Coupling (PAC): </w:t>
      </w:r>
      <w:r>
        <w:rPr>
          <w:rFonts w:ascii="Arial" w:cs="Arial" w:eastAsia="Arial" w:hAnsi="Arial"/>
          <w:sz w:val="22"/>
          <w:szCs w:val="22"/>
        </w:rPr>
        <w:t xml:space="preserve">Quantifies cross-frequency coupling — whether the phase of a slow oscillation (e.g., theta) modulates the amplitude of a fast oscillation (e.g., gamma). Measured using Modulation Index (MI). Relevant to memory and cognitive states.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Granger Causality: </w:t>
      </w:r>
      <w:r>
        <w:rPr>
          <w:rFonts w:ascii="Arial" w:cs="Arial" w:eastAsia="Arial" w:hAnsi="Arial"/>
          <w:sz w:val="22"/>
          <w:szCs w:val="22"/>
        </w:rPr>
        <w:t xml:space="preserve">Directional connectivity measure: signal X 'Granger-causes' Y if past values of X help predict current Y beyond what Y's own past predicts. Important for understanding directionality of information flow (e.g., thalamocortical vs. corticothalamic).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Signal Complexity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Entropy (SampEn): </w:t>
      </w:r>
      <w:r>
        <w:rPr>
          <w:rFonts w:ascii="Arial" w:cs="Arial" w:eastAsia="Arial" w:hAnsi="Arial"/>
          <w:sz w:val="22"/>
          <w:szCs w:val="22"/>
        </w:rPr>
        <w:t xml:space="preserve">Measures unpredictability of a signal. Higher entropy = more complex = healthy, wakeful brain. Decreases with anesthesia and aging. Faster to compute than ApEn and does not count self-matches.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Lempel-Ziv Complexity (LZc): </w:t>
      </w:r>
      <w:r>
        <w:rPr>
          <w:rFonts w:ascii="Arial" w:cs="Arial" w:eastAsia="Arial" w:hAnsi="Arial"/>
          <w:sz w:val="22"/>
          <w:szCs w:val="22"/>
        </w:rPr>
        <w:t xml:space="preserve">Based on compressibility of binarized EEG signal. Captures algorithmic complexity of neural dynamics. Decreases with anesthesia and reduced consciousness.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Permutation Entropy: </w:t>
      </w:r>
      <w:r>
        <w:rPr>
          <w:rFonts w:ascii="Arial" w:cs="Arial" w:eastAsia="Arial" w:hAnsi="Arial"/>
          <w:sz w:val="22"/>
          <w:szCs w:val="22"/>
        </w:rPr>
        <w:t xml:space="preserve">Order-based complexity measure — fast, robust to noise. Uses rank ordering of amplitude values within short time windows.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1/f (aperiodic) slope: </w:t>
      </w:r>
      <w:r>
        <w:rPr>
          <w:rFonts w:ascii="Arial" w:cs="Arial" w:eastAsia="Arial" w:hAnsi="Arial"/>
          <w:sz w:val="22"/>
          <w:szCs w:val="22"/>
        </w:rPr>
        <w:t xml:space="preserve">EEG power spectra follow a 1/f (pink noise) distribution. The slope of log(power) vs. log(frequency) reflects E/I (excitatory/inhibitory) balance. Steeper slope = more inhibition. Changes with aging, AD, and anesthesia. Computed using FOOOF/specparam toolkit.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EEG Microstates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EEG microstates are brief (60-120 ms), quasi-stable topographic configurations of the scalp electric field, representing whole-brain network states. Typically 4-8 microstate classes are identified using k-means or hierarchical clustering. Parameters include: duration, occurrence rate, coverage, and transition probabilities.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Microstate A — associated with auditory processing / phonological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Microstate B — associated with visual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Microstate C — associated with attention / salience networks (anterior-posterior)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Microstate D — associated with dorsal attention / frontoparietal networks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Relevance: Microstate parameters change with cognitive decline, anesthesia depth, and aging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EEG Signatures to Link to the Lab's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Propofol: Frontal alpha (8-12 Hz) coherence + slow oscillations + spindle-like waxing/waning — Purdon et al. PNAS 2013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Burst suppression: High BSR during anesthesia predicts POD in older surgical patients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APOE4 carriers: Even awake, show reduced alpha power and coherence vs. non-carriers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Aging: Reduced spectral edge, lower complexity, altered 1/f slope — all markers of increased anesthetic sensitivity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3: Biostatistics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3A. Core Statistical Models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Linear Mixed Effects Models (LME)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workhorse for repeated-measures EEG and longitudinal cognitive data. Accounts for correlated observations within individuals.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Fixed effects: variables of primary interest (group, time, frequency, condition)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Random effects: subject-level intercepts and slopes — account for individual baseline differences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Model specification: outcome ~ fixed effects + (random effects | subject)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R: lmer() from lme4 package. Python: statsmodels.formula.api.mixedlm()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Example model for EEG power in anesthesia:</w:t>
      </w:r>
    </w:p>
    <w:p>
      <w:pPr>
        <w:shd w:fill="F0F4FA" w:val="clear"/>
        <w:spacing w:after="60" w:before="6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alpha_power ~ age_group * anesthetic_dose + APOE4_status + (1 + anesthetic_dose | subject_id)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Survival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Kaplan-Meier (KM) curves: </w:t>
      </w:r>
      <w:r>
        <w:rPr>
          <w:rFonts w:ascii="Arial" w:cs="Arial" w:eastAsia="Arial" w:hAnsi="Arial"/>
          <w:sz w:val="22"/>
          <w:szCs w:val="22"/>
        </w:rPr>
        <w:t xml:space="preserve">Non-parametric estimate of survival function S(t) = P(T &gt; t). Use for time-to-delirium or time-to-dementia outcomes. Log-rank test compares curves between groups.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Cox Proportional Hazards Model: </w:t>
      </w:r>
      <w:r>
        <w:rPr>
          <w:rFonts w:ascii="Arial" w:cs="Arial" w:eastAsia="Arial" w:hAnsi="Arial"/>
          <w:sz w:val="22"/>
          <w:szCs w:val="22"/>
        </w:rPr>
        <w:t xml:space="preserve">Semi-parametric: h(t) = h0(t) * exp(beta*X). Estimates hazard ratios (HR) for covariates (APOE4 status, EEG features, age, surgery type). Key assumption: proportional hazards — test with Schoenfeld residuals.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HR &gt; 1 = increased hazard (faster to event). HR &lt; 1 = protective.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Time-varying covariates: can be included using counting process formulation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Generalized Linear Models (GLM)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80"/>
        <w:gridCol w:w="448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Outcome Type</w:t>
            </w:r>
          </w:p>
        </w:tc>
        <w:tc>
          <w:tcPr>
            <w:tcW w:type="dxa" w:w="2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 / Link Function</w:t>
            </w:r>
          </w:p>
        </w:tc>
        <w:tc>
          <w:tcPr>
            <w:tcW w:type="dxa" w:w="44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Application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(delirium yes/no)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(logit link)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Predicting POD from EEG features + demographics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data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regression (log link)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delirium episodes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Overdispersed count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Negative binomial regression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data with excess variability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(CAM severity)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Ordinal logistic regression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Ordered delirium severity scales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cognitive score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regression / LME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MMSE or MoCA over 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3B. Multiple Comparisons &amp; EEG-Specific Statistics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Multiple Comparisons Correction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Bonferroni: </w:t>
      </w:r>
      <w:r>
        <w:rPr>
          <w:rFonts w:ascii="Arial" w:cs="Arial" w:eastAsia="Arial" w:hAnsi="Arial"/>
          <w:sz w:val="22"/>
          <w:szCs w:val="22"/>
        </w:rPr>
        <w:t xml:space="preserve">Divide alpha by number of tests (alpha/N). Most conservative. Controls family-wise error rate (FWER). Appropriate when all tests are independent.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FDR — Benjamini-Hochberg (BH): </w:t>
      </w:r>
      <w:r>
        <w:rPr>
          <w:rFonts w:ascii="Arial" w:cs="Arial" w:eastAsia="Arial" w:hAnsi="Arial"/>
          <w:sz w:val="22"/>
          <w:szCs w:val="22"/>
        </w:rPr>
        <w:t xml:space="preserve">Controls False Discovery Rate — the expected proportion of false positives among rejected hypotheses. Less conservative than Bonferroni. Preferred when many tests are correlated (e.g., across frequency bands).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FDR — Benjamini-Yekutieli (BY): </w:t>
      </w:r>
      <w:r>
        <w:rPr>
          <w:rFonts w:ascii="Arial" w:cs="Arial" w:eastAsia="Arial" w:hAnsi="Arial"/>
          <w:sz w:val="22"/>
          <w:szCs w:val="22"/>
        </w:rPr>
        <w:t xml:space="preserve">FDR correction valid even under arbitrary dependence between tests. More conservative than BH. Use when tests are strongly correlated.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Cluster-Based Permutation Testing (CBPT)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gold standard for mass-univariate EEG statistics (Maris &amp; Oostenveld, J Neurosci Methods, 2007). Solves the multiple comparisons problem in time-frequency and topographic analyses.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test statistic (t-value or F-value) at every time-frequency-electrode point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 individual statistics (e.g., p &lt; 0.05) and find contiguous clusters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cluster-level statistic = sum of t-values within cluster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Permute condition labels (e.g., 1000-10000 times), repeat steps 1-3 for each permutation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Compare observed cluster statistic to null distribution — clusters exceeding 95th percentile are significant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MNE-Python: mne.stats.permutation_cluster_test(), mne.stats.spatio_temporal_cluster_test()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Controls FWER exactly without assumptions about multiple comparison structure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3C. Advanced Methods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Mediation &amp; Moderation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Mediation: </w:t>
      </w:r>
      <w:r>
        <w:rPr>
          <w:rFonts w:ascii="Arial" w:cs="Arial" w:eastAsia="Arial" w:hAnsi="Arial"/>
          <w:sz w:val="22"/>
          <w:szCs w:val="22"/>
        </w:rPr>
        <w:t xml:space="preserve">Tests whether variable M explains the relationship between X (predictor) and Y (outcome). Example: Does intraoperative EEG burst suppression mediate the effect of APOE4 on POD risk? Use bootstrapping for confidence intervals on indirect effects (ab path).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Moderation: </w:t>
      </w:r>
      <w:r>
        <w:rPr>
          <w:rFonts w:ascii="Arial" w:cs="Arial" w:eastAsia="Arial" w:hAnsi="Arial"/>
          <w:sz w:val="22"/>
          <w:szCs w:val="22"/>
        </w:rPr>
        <w:t xml:space="preserve">Tests whether the effect of X on Y differs by levels of moderator M. Example: Does APOE4 status moderate the effect of anesthetic dose on EEG complexity? Use interaction terms in regression: X * M.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Bayesian 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concepts: </w:t>
      </w:r>
      <w:r>
        <w:rPr>
          <w:rFonts w:ascii="Arial" w:cs="Arial" w:eastAsia="Arial" w:hAnsi="Arial"/>
          <w:sz w:val="22"/>
          <w:szCs w:val="22"/>
        </w:rPr>
        <w:t xml:space="preserve">Prior distribution (beliefs before data) + Likelihood (data under model) = Posterior distribution (updated beliefs). Credible intervals contain the true parameter with stated probability — more interpretable than frequentist CIs.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Bayes Factor (BF): </w:t>
      </w:r>
      <w:r>
        <w:rPr>
          <w:rFonts w:ascii="Arial" w:cs="Arial" w:eastAsia="Arial" w:hAnsi="Arial"/>
          <w:sz w:val="22"/>
          <w:szCs w:val="22"/>
        </w:rPr>
        <w:t xml:space="preserve">Ratio of marginal likelihoods under H1 vs. H0. BF &gt; 3: moderate evidence for H1. BF &gt; 10: strong evidence. BF &lt; 1/3: evidence for H0. Advantage: can provide evidence for the null hypothesis.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Practical tools: </w:t>
      </w:r>
      <w:r>
        <w:rPr>
          <w:rFonts w:ascii="Arial" w:cs="Arial" w:eastAsia="Arial" w:hAnsi="Arial"/>
          <w:sz w:val="22"/>
          <w:szCs w:val="22"/>
        </w:rPr>
        <w:t xml:space="preserve">R: brms (Bayesian regression using Stan), BayesFactor package. Python: PyMC, ArviZ for posterior visualization.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Machine Learning for Biomarker Discovery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LASSO regression: </w:t>
      </w:r>
      <w:r>
        <w:rPr>
          <w:rFonts w:ascii="Arial" w:cs="Arial" w:eastAsia="Arial" w:hAnsi="Arial"/>
          <w:sz w:val="22"/>
          <w:szCs w:val="22"/>
        </w:rPr>
        <w:t xml:space="preserve">L1 regularization — drives irrelevant feature coefficients to exactly zero; performs automatic feature selection. Use cross-validation to select lambda penalty. Ideal for high-dimensional EEG feature matrices.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Ridge regression: </w:t>
      </w:r>
      <w:r>
        <w:rPr>
          <w:rFonts w:ascii="Arial" w:cs="Arial" w:eastAsia="Arial" w:hAnsi="Arial"/>
          <w:sz w:val="22"/>
          <w:szCs w:val="22"/>
        </w:rPr>
        <w:t xml:space="preserve">L2 regularization — shrinks all coefficients but retains all features. Better when many features contribute small effects.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Elastic Net: </w:t>
      </w:r>
      <w:r>
        <w:rPr>
          <w:rFonts w:ascii="Arial" w:cs="Arial" w:eastAsia="Arial" w:hAnsi="Arial"/>
          <w:sz w:val="22"/>
          <w:szCs w:val="22"/>
        </w:rPr>
        <w:t xml:space="preserve">Combines L1 + L2 penalties. Best when features are correlated (common in EEG channels).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Cross-validation: </w:t>
      </w:r>
      <w:r>
        <w:rPr>
          <w:rFonts w:ascii="Arial" w:cs="Arial" w:eastAsia="Arial" w:hAnsi="Arial"/>
          <w:sz w:val="22"/>
          <w:szCs w:val="22"/>
        </w:rPr>
        <w:t xml:space="preserve">K-fold CV (typically K=5 or K=10) for model evaluation. Nested CV when also tuning hyperparameters. Essential to avoid overfitting when N is small relative to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ROC-AUC: </w:t>
      </w:r>
      <w:r>
        <w:rPr>
          <w:rFonts w:ascii="Arial" w:cs="Arial" w:eastAsia="Arial" w:hAnsi="Arial"/>
          <w:sz w:val="22"/>
          <w:szCs w:val="22"/>
        </w:rPr>
        <w:t xml:space="preserve">Area Under the Receiver Operating Characteristic Curve — measure of discrimination. AUC = 0.5 is chance; AUC = 1.0 is perfect. Report 95% CI via bootstrapping.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Dimension reduction before ML: PCA (linear), UMAP (nonlinear) — reduces feature space while retaining variance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IMPORTANT: Report train/test split strategy clearly; avoid data leakage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4: Neuroscience Background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4A. The Aging Brain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Gray matter changes: </w:t>
      </w:r>
      <w:r>
        <w:rPr>
          <w:rFonts w:ascii="Arial" w:cs="Arial" w:eastAsia="Arial" w:hAnsi="Arial"/>
          <w:sz w:val="22"/>
          <w:szCs w:val="22"/>
        </w:rPr>
        <w:t xml:space="preserve">Progressive atrophy of prefrontal cortex (affecting executive function), hippocampus (memory), and insula. Detectable by voxel-based morphometry (VBM) of structural MRI.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 matter hyperintensities (WMH): </w:t>
      </w:r>
      <w:r>
        <w:rPr>
          <w:rFonts w:ascii="Arial" w:cs="Arial" w:eastAsia="Arial" w:hAnsi="Arial"/>
          <w:sz w:val="22"/>
          <w:szCs w:val="22"/>
        </w:rPr>
        <w:t xml:space="preserve">Also called leukoaraiosis. T2/FLAIR bright lesions in periventricular and deep white matter on MRI. Reflect small vessel ischemia. Increase with age, hypertension, and diabetes. Associated with cognitive decline, POD risk, and altered EEG.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Glymphatic system decline: </w:t>
      </w:r>
      <w:r>
        <w:rPr>
          <w:rFonts w:ascii="Arial" w:cs="Arial" w:eastAsia="Arial" w:hAnsi="Arial"/>
          <w:sz w:val="22"/>
          <w:szCs w:val="22"/>
        </w:rPr>
        <w:t xml:space="preserve">Paravascular waste clearance system driven by AQP4 water channels on astrocyte endfeet. Operates primarily during NREM slow-wave sleep. Aging reduces AQP4 polarization and slow-wave sleep — accumulation of amyloid, tau, and metabolic waste.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Mode Network (DMN) changes: </w:t>
      </w:r>
      <w:r>
        <w:rPr>
          <w:rFonts w:ascii="Arial" w:cs="Arial" w:eastAsia="Arial" w:hAnsi="Arial"/>
          <w:sz w:val="22"/>
          <w:szCs w:val="22"/>
        </w:rPr>
        <w:t xml:space="preserve">DMN (medial prefrontal cortex, posterior cingulate, angular gyrus, hippocampus) normally deactivates during cognitively demanding tasks. In aging and Alzheimer's, DMN connectivity is reduced and fails to properly deactivate.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E/I (Excitatory/Inhibitory) balance: </w:t>
      </w:r>
      <w:r>
        <w:rPr>
          <w:rFonts w:ascii="Arial" w:cs="Arial" w:eastAsia="Arial" w:hAnsi="Arial"/>
          <w:sz w:val="22"/>
          <w:szCs w:val="22"/>
        </w:rPr>
        <w:t xml:space="preserve">Aging shifts balance toward reduced inhibitory tone. Reduced GABAergic interneuron density, especially parvalbumin (PV) interneurons. Results in noisier cortical representations, reduced gamma oscillations, impaired temporal precision.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4B. Alzheimer's Disease Pathophysiology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Amyloid Cascade Hypothesis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dominant hypothesis: Amyloid-beta (Abeta) accumulation is the initiating event, driving downstream tau pathology, neuroinflammation, and ultimately neurodegeneration and cognitive decline.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Stage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Pathological Event</w:t>
            </w:r>
          </w:p>
        </w:tc>
        <w:tc>
          <w:tcPr>
            <w:tcW w:type="dxa" w:w="37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Clinical/Biomarker Correlate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Amyloid-beta plaques form (Thal phases 1-2)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Abeta42 decreases in CSF; amyloid PET positive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 tangles appear in entorhinal cortex (Braak I-II)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Phospho-tau rises in CSF/plasma; normal cognition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 spreads to hippocampus and temporal lobe (Braak III-IV)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Episodic memory impairment (MCI stage)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Tau spreads to neocortex; neurodegeneration (Braak V-VI)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NfL rises; atrophy visible on MRI; dementia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ATN Biomarker Framework (Jack et al., 2018)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— Amyloid: </w:t>
      </w:r>
      <w:r>
        <w:rPr>
          <w:rFonts w:ascii="Arial" w:cs="Arial" w:eastAsia="Arial" w:hAnsi="Arial"/>
          <w:sz w:val="22"/>
          <w:szCs w:val="22"/>
        </w:rPr>
        <w:t xml:space="preserve">CSF Abeta42/40 ratio (low = positive), amyloid PET (high uptake = positive), plasma Abeta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 — Tau: </w:t>
      </w:r>
      <w:r>
        <w:rPr>
          <w:rFonts w:ascii="Arial" w:cs="Arial" w:eastAsia="Arial" w:hAnsi="Arial"/>
          <w:sz w:val="22"/>
          <w:szCs w:val="22"/>
        </w:rPr>
        <w:t xml:space="preserve">CSF phospho-tau181 or p-tau217 (elevated), tau PET (Flortaucipir)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 — Neurodegeneration: </w:t>
      </w:r>
      <w:r>
        <w:rPr>
          <w:rFonts w:ascii="Arial" w:cs="Arial" w:eastAsia="Arial" w:hAnsi="Arial"/>
          <w:sz w:val="22"/>
          <w:szCs w:val="22"/>
        </w:rPr>
        <w:t xml:space="preserve">CSF total tau, NfL, FDG-PET hypometabolism, MRI hippocampal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A-T-N: no AD pathology. A+T-N-: amyloid only (preclinical). A+T+N+: full AD pathophysiology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4C. Anesthesia Neuroscience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Mechanisms by Drug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Drug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Primary Mechanism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EEG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Propofol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GABA-A potentiation (increases Cl- influx)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Frontal alpha (8-12 Hz) coherence; slow oscillations; burst suppression at high doses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Sevoflurane / Isoflurane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GABA-A potentiation + NMDA inhibition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propofol but different alpha frequency; less clean frontal alpha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Ketamine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NMDA receptor antagonism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Paradoxical activation; high gamma; theta increase; can cause dissociation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Dexmedetomidine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Alpha-2 adrenoreceptor agonist (reduces NE)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Spindle-like oscillations (9-15 Hz); slow-wave activity resembling NREM sleep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Benzodiazepines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GABA-A potentiation (benzodiazepine site)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power increase (frontal); reduced alpha; sedation without surgical anesthesia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Thalamocortical Circuit — Core Mechanism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Consciousness depends on thalamocortical-corticothalamic feedback loops maintaining cortical arousal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Thalamic reticular nucleus (TRN) acts as gatekeeper — GABAergic inhibition of thalamic relay nuclei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Anesthetics potentiate TRN inhibition, preventing sensory information from reaching cortex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produces the EEG slow oscillation pattern (up-states/down-states) seen in anesthesia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aging: TRN function declines, corticothalamic synchrony is reduced — less drug needed to disrupt the loop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5: Key Papers &amp; Software Tools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5A. Essential Papers to Read Before Interview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Paper / Authors</w:t>
            </w:r>
          </w:p>
        </w:tc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Journal / Year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Inouye et 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NEJM 2014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Landmark delirium review — pathophysiology, prevention, treatment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Purdon et 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PNAS 2013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Propofol EEG mechanisms — frontal alpha, slow oscillations — core Berger lab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Maris &amp; Oostenveld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 Neurosci Methods 2007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Cluster-based permutation testing — standard for EEG statistics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Liu et 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 Reviews Neuroscience 2013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 and Alzheimer's — comprehensive mechanistic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Wildes &amp; Avidan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Opinion Anaesthesiology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suppression and delirium — clinical EEG monitoring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Jack et 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Alzheimer's &amp; Dementia 2018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ATN biomarker framework — essential for AD staging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Gramfort et al. (MNE)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Frontiers in Neuroscience 2013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MNE-Python — the main EEG analysis tool for this lab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Berger Lab Papers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PubMed search: Berger B Stanford EEG delirium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ALL first-author papers directly from the lab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5B. Software Stack — Be Ready to Discuss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</w:t>
            </w:r>
          </w:p>
        </w:tc>
        <w:tc>
          <w:tcPr>
            <w:tcW w:type="dxa" w:w="4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Functions / What to Know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MNE-Python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preprocessing &amp;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Raw/Epochs/Evoked objects, ICA, time-frequency, connectivity, source localization, cluster stats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EEGLAB (MATLAB)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preprocessing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GUI-based; STUDY structure for group analysis; still used in many clinical research labs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 (lme4, survival, ggplot2)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models (lmer), Cox regression (coxph), Kaplan-Meier (survfit), publication-quality plots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(scipy, statsmodels, sklearn)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 &amp; 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Scipy stats, OLS/GLM, LASSO/Ridge (ElasticNet), ROC-AUC, cross-validation pipelines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FOOOF / specparam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Parameterize EEG power spectra into periodic (oscillatory) and aperiodic (1/f)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FreeSurfer / FSL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Neuroimaging (bonus)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Cortical surface reconstruction, volumetric segmentation, VBM for white matter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data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used for patient data collection in surgical cohorts — know basic data export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BIDS format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organization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Imaging Data Structure — standard for organizing EEG/MRI data for reproducibility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6: Likely Interview Questions &amp; Model Answers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6A. Technical EEG Questions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Walk me through how you would preprocess an intraoperative EEG dataset.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Model Answer Framework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Import raw data, set electrode coordinates, verify channel labels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Apply notch filter (60 Hz line noise), then highpass filter (0.5-1 Hz, FIR)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Downsample to reduce computation (e.g., 512 or 256 Hz depending on analysis)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Visual inspection: mark bad channels and grossly artifactual segments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Re-reference to average reference (or mastoids if sparse montage)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Run ICA on highpass-filtered continuous data; classify and remove artifact components (eye blinks, muscle, cardiac) using ICLabel or manual inspection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Interpolate bad channels using spherical spline interpolation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Epoch around events of interest (e.g., incision, loss of consciousness, emergence)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Automated epoch rejection (peak-to-peak amplitude, kurtosis criteria)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Quality check: plot ERPs, spectra, topographies — verify clean signal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would you quantify burst suppression and link it to POD outcomes?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Calculate Burst Suppression Ratio (BSR) per epoch: proportion of time below amplitude threshold (~5 uV)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 BSR as a time series across the surgical procedure (e.g., in 1-minute bins)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Extract summary statistics: mean BSR, maximum BSR, cumulative suppression duration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logistic regression or Cox PH model with BSR metrics as predictors of POD (binary/time-to-event)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Covariates: age, APOE4, surgery duration, anesthetic dose, ASA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Consider mediation analysis: does BSR mediate APOE4 effect on POD?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do you handle multiple comparisons in a 64-channel EEG connectivity analysis?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Define number of tests: 64-channel coherence matrix = 64*(64-1)/2 = 2016 unique pairs, times frequency bands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cluster-based permutation testing (Maris &amp; Oostenveld 2007) for spatiotemporally contiguous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Or FDR correction (BH or BY procedure) for independent frequency-specific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Justify choice: CBPT if testing spatiotemporal contiguity; FDR if frequency tests are semi-independent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Pre-register analysis plan where possible to avoid post-hoc multiple comparisons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6B. Conceptual / Scientific Thinking Questions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What do you think drives the link between POD and long-term dementia?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Points to Hit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non-mutually exclusive mechanisms likely operate: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UNMASKING: Surgery/POD reveals pre-existing AD pathology (amyloid/tau) that had not yet caused clinical symptoms — the stress of neuroinflammation crosses the threshold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ACCELERATING: Neuroinflammation from surgery directly promotes amyloid aggregation, tau phosphorylation, and synaptic loss — POD as an active driver not just a marker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COMMON SUBSTRATE: Shared vulnerability (APOE4, WMH, cholinergic deficits) increases risk for both POD and dementia independently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GLYMPHATIC DISRUPTION: Surgery disrupts sleep architecture — impairs glymphatic clearance of amyloid/tau during NREM — chronically accelerates deposition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opinion: The data increasingly supports that POD is not just a marker but an active participant in the neurodegenerative cascade.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does APOE4 affect brain function before dementia symptoms appear?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Altered lipid metabolism in astrocytes — reduced synaptic maintenance and myelination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BBB dysfunction — increased permeability allows peripheral inflammatory signals to enter brain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Microglial priming — APOE4 microglia are more reactive to inflammatory challenges (including surgery)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Reduced amyloid clearance via glymphatic system — silent amyloid accumulation from 30s-40s onward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EEG changes detectable in young APOE4 carriers: reduced alpha power, altered coherence, changed 1/f slope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is exactly what the Berger lab is studying — connect your answer to their research questions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6C. Study Design Questions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How would you design a study to identify EEG biomarkers predictive of postoperative delirium?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Approach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Prospective observational cohort; older surgical patients (65+); enrollment before surgery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Collection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Intraoperative 64-channel EEG (or high-density headset); full procedure coverage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 assessed daily using 3D-CAM or CAM for 5 days post-op; POCD at 3 and 12 months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Covariates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genotype, age, sex, pre-op cognitive testing, MCI status, ASA class, anesthetic agent/doses, surgery duration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Features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BSR, SEF95, alpha coherence, slow oscillation characteristics, EEG complexity metrics, 1/f slope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Logistic regression with LASSO for biomarker discovery; LOOCV or 5-fold CV; ROC-AUC; CBPT for spatiotemporal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calculation based on expected AUC; typically need N=200-500 for moderate effects in EEG biomarker studies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Q: What statistical model would you use for longitudinal cognitive assessments?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Linear Mixed Effects Model (LME): cognitive_score ~ time * APOE4_status + age + sex + education + (1 + time | subject_id)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Include surgery as a time-varying covariate if assessing pre- vs. post-surgical trajectories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non-linear trajectories: add time^2 term or use splines (e.g., natural cubic splines with knots)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Handle missing data with Maximum Likelihood estimation (ML) or Restricted ML (REML) — not listwise deletion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dropout is informative (sicker patients drop out): use joint models for longitudinal and survival outcomes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7: Quick-Reference Cheatsheet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Core Concepts — One-Line Summaries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 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Acute fluctuating confusion post-surgery; identified by CAM; predicts long-term cognitive decline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Subtle persistent cognitive deficits months post-surgery; detected by neuropsych testing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Strongest genetic risk for AD; impairs amyloid clearance, BBB integrity, lipid metabolism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Amyloid cascade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Abeta plaques form first, drive tau tangles, then neurodegeneration and dementia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ATN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A=Amyloid, T=Tau, N=Neurodegeneration — biomarker classification system for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suppression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Alternating EEG burst activity and isoelectric silence; deep anesthesia/brain injury marker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Suppression Ratio = fraction of time EEG is isoelectric; high BSR linked to POD risk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SEF95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Spectral Edge Frequency — 95% of power below this; decreases with anesthesia depth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Bispectral Index — composite EEG metric of anesthetic depth; less reliable in older adults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Phase-Amplitude Coupling — cross-frequency interaction; theta phase modulates gamma amplitude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1/f slope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Aperiodic EEG slope reflecting E/I balance; steeper in aging, anesthesia,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Component Analysis — separates EEG into statistically independent sources; removes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Cluster-based permutation testing — controls multiple comparisons in spatiotemporal EEG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Mixed Effects model — for repeated-measures data; separates fixed effects from random individual differences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Cox PH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Cox Proportional Hazards — models time-to-event outcomes; gives hazard ratios for predictors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FDR (BH)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Discovery Rate correction — less conservative than Bonferroni; preferred for correlated EEG tests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Glymphatic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Brain waste clearance via paravascular channels; operates in NREM sleep; impaired in aging and 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Thalamocortical loop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Thalamus-cortex feedback circuit maintaining consciousness; primary target of anesthetic 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E/I balance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Excitatory vs. inhibitory neural activity ratio; shifts toward less inhibition with aging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WMH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 Matter Hyperintensities on MRI T2/FLAIR; marker of small vessel disease; linked to cognitive decline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Drug EEG Signatures — Flash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Drug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Mechanism</w:t>
            </w:r>
          </w:p>
        </w:tc>
        <w:tc>
          <w:tcPr>
            <w:tcW w:type="dxa" w:w="3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EEG Signature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Propofol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GABA-A potentiation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Frontal alpha coherence + slow oscillations + burst suppression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Sevoflurane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GABA-A + NMDA block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 to propofol; less coherent frontal alpha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Ketamine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NMDA antagonist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gamma + theta; paradoxical activation; dissociation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Dexmedetomidine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Alpha-2 agonist (noradrenergic)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Spindles + slow waves; NREM sleep-like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Benzodiazepines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GABA-A potentiation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power increase; reduced alpha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Key Numbers to Remember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one-copy AD risk increase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3-4x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two-copy AD risk increase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8-12x 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reduction per decade after 40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target for surgical anesthesia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40-60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Burst suppression amplitude threshold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 microvolts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band range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8-13 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Microstate duration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60-120 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Propofol frontal alpha peak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~10-12 Hz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APOE2 frequency (population)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APOE4 frequency (population)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~15% carry at least 1 copy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8: Berger Lab — Key Studies &amp; Findings (Know These Cold)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This section covers the actual published work and ongoing studies from Prof. Berger's lab. You MUST be able to discuss each of these fluently in the interview.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8A. EEG Alpha Oscillations &amp; Anesthetic Sensitivity (PMID: 28533746)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Core Finding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Older adults show significant VARIABILITY in frontal EEG alpha oscillation power in response to propofol and volatile anesthetics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magnitude of frontal alpha oscillation power CORRELATES with baseline preoperative cognitive function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Validated in TWO independent cohorts: (1) raw EEG from proprietary BIS monitor, (2) 32-channel frontal EEG array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builds on Purdon/Brown work showing alpha power declines with age — Berger lab added the cognitive function link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Why This Matters for Your Interview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expertise in EEG phase coherence and oscillatory dynamics is DIRECTLY relevant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ready to discuss: How would you quantify frontal alpha power variability across subjects?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would you control for individual differences in baseline EEG when computing anesthesia-induced alpha changes?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Potential extension: Can deep learning predict cognitive function from intraoperative alpha patterns?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Technical Details to Know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Alpha band definition used: </w:t>
      </w:r>
      <w:r>
        <w:rPr>
          <w:rFonts w:ascii="Arial" w:cs="Arial" w:eastAsia="Arial" w:hAnsi="Arial"/>
          <w:sz w:val="22"/>
          <w:szCs w:val="22"/>
        </w:rPr>
        <w:t xml:space="preserve">8-12 Hz (standard); frontal electrodes (Fp1, Fp2, F3, F4, Fz)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metric: </w:t>
      </w:r>
      <w:r>
        <w:rPr>
          <w:rFonts w:ascii="Arial" w:cs="Arial" w:eastAsia="Arial" w:hAnsi="Arial"/>
          <w:sz w:val="22"/>
          <w:szCs w:val="22"/>
        </w:rPr>
        <w:t xml:space="preserve">Alpha power = integral of PSD over 8-12 Hz band; often log-transformed for normality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BIS monitor EEG: </w:t>
      </w:r>
      <w:r>
        <w:rPr>
          <w:rFonts w:ascii="Arial" w:cs="Arial" w:eastAsia="Arial" w:hAnsi="Arial"/>
          <w:sz w:val="22"/>
          <w:szCs w:val="22"/>
        </w:rPr>
        <w:t xml:space="preserve">Single-channel frontal EEG embedded in proprietary BIS Quatro sensor — limited montage but real clinical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32-channel array: </w:t>
      </w:r>
      <w:r>
        <w:rPr>
          <w:rFonts w:ascii="Arial" w:cs="Arial" w:eastAsia="Arial" w:hAnsi="Arial"/>
          <w:sz w:val="22"/>
          <w:szCs w:val="22"/>
        </w:rPr>
        <w:t xml:space="preserve">Allows spatial mapping of alpha topography — not just frontal magnitude but coherence across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Cognitive assessments used: </w:t>
      </w:r>
      <w:r>
        <w:rPr>
          <w:rFonts w:ascii="Arial" w:cs="Arial" w:eastAsia="Arial" w:hAnsi="Arial"/>
          <w:sz w:val="22"/>
          <w:szCs w:val="22"/>
        </w:rPr>
        <w:t xml:space="preserve">Likely MMSE, MoCA, or neuropsychological battery (Trail Making Test, Digit Span, RAVLT) — know these tests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8B. The Paradox of Age &amp; BIS (PMID: 31279479)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The Core Finding — Must Know This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 of volatile anesthetics declines 6.47% per decade after age 1 (R2 = 0.98) — from systematic review and meta-regression of published literature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Hypothesis: Clinicians would underdose the reduction relative to this 6.47% — delivering RELATIVELY MORE anesthetic to older adults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Tested in 17,000+ patients at a major academic medical center: HYPOTHESIS CONFIRMED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Paradox: Despite higher relative doses, BIS INDEX INCREASED in older adults — opposite of what physics predicts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Implication: BIS is miscalibrated for older adult brains — need better age-appropriate EEG monitors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Understanding the BIS Paradox — Mechanistic Explanation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BIS should decrease with more drug: </w:t>
      </w:r>
      <w:r>
        <w:rPr>
          <w:rFonts w:ascii="Arial" w:cs="Arial" w:eastAsia="Arial" w:hAnsi="Arial"/>
          <w:sz w:val="22"/>
          <w:szCs w:val="22"/>
        </w:rPr>
        <w:t xml:space="preserve">More anesthetic = more EEG suppression = lower BIS (0=flat, 100=awake)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BIS paradoxically increases in older adults: </w:t>
      </w:r>
      <w:r>
        <w:rPr>
          <w:rFonts w:ascii="Arial" w:cs="Arial" w:eastAsia="Arial" w:hAnsi="Arial"/>
          <w:sz w:val="22"/>
          <w:szCs w:val="22"/>
        </w:rPr>
        <w:t xml:space="preserve">BIS algorithm was developed/validated in younger adults. Age-related changes in EEG power spectrum (less slow-wave power, different beta characteristics at baseline) cause BIS to overestimate arousal in older adults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danger: </w:t>
      </w:r>
      <w:r>
        <w:rPr>
          <w:rFonts w:ascii="Arial" w:cs="Arial" w:eastAsia="Arial" w:hAnsi="Arial"/>
          <w:sz w:val="22"/>
          <w:szCs w:val="22"/>
        </w:rPr>
        <w:t xml:space="preserve">Clinicians may see 'high' BIS and increase dose further — actually overdosing older patients, increasing burst suppression and delirium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MAC meta-regression stats: </w:t>
      </w:r>
      <w:r>
        <w:rPr>
          <w:rFonts w:ascii="Arial" w:cs="Arial" w:eastAsia="Arial" w:hAnsi="Arial"/>
          <w:sz w:val="22"/>
          <w:szCs w:val="22"/>
        </w:rPr>
        <w:t xml:space="preserve">R2 = 0.98 is extraordinary — almost perfect linear relationship between age and MAC requirement. Know the exact figure: 6.47% per decade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Your Angle — Deep Learning for Better EEG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paper directly motivates new age-appropriate EEG monitoring algorithms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deep learning background is a perfect fit: train models on age-stratified intraoperative EEG to predict true anesthetic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challenge: ground truth for 'anesthetic depth' is hard to define — discuss how you would handle this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Possible approach: Use behavioral responses (responses to verbal commands during emergence) as labels for supervised learning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8C. DMN Dysregulation in Postoperative Cognitive Dysfunction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Two Key Papers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 1 (PMID: 27858963): Reduced degree centrality of posterior cingulate cortex (PCC) — a major DMN hub — associated with severity of cognitive dysfunction 6 weeks after cardiac surgery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 2 (PMID: 29164774): The PCC paradoxically shows REDUCED ANTICORRELATION during cognitive task performance in POCD patients — suggesting failure of task-induced DMN suppression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Study population: Older adults (age &gt;60) undergoing cardiac surgery — high-risk group for POCD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Collaborators: Dr. Joseph Mathew and Dr. Jeffrey Browndyke at Duke University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Key Concepts — Default Mode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DMN definition: </w:t>
      </w:r>
      <w:r>
        <w:rPr>
          <w:rFonts w:ascii="Arial" w:cs="Arial" w:eastAsia="Arial" w:hAnsi="Arial"/>
          <w:sz w:val="22"/>
          <w:szCs w:val="22"/>
        </w:rPr>
        <w:t xml:space="preserve">A set of brain regions (medial prefrontal cortex, posterior cingulate cortex, angular gyrus, hippocampus) that are MORE active at rest and DEACTIVATE during cognitively demanding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Degree centrality: </w:t>
      </w:r>
      <w:r>
        <w:rPr>
          <w:rFonts w:ascii="Arial" w:cs="Arial" w:eastAsia="Arial" w:hAnsi="Arial"/>
          <w:sz w:val="22"/>
          <w:szCs w:val="22"/>
        </w:rPr>
        <w:t xml:space="preserve">Graph theory metric — number of significant functional connections a node has with the rest of the brain. Reduced PCC degree centrality = PCC is less connected = reduced intra-DMN coherence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Anticorrelation: </w:t>
      </w:r>
      <w:r>
        <w:rPr>
          <w:rFonts w:ascii="Arial" w:cs="Arial" w:eastAsia="Arial" w:hAnsi="Arial"/>
          <w:sz w:val="22"/>
          <w:szCs w:val="22"/>
        </w:rPr>
        <w:t xml:space="preserve">Normally, DMN and task-positive networks (frontoparietal, dorsal attention) are ANTICORRELATED — when one is up, the other is down. In POCD, this anticorrelation breaks 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implication: </w:t>
      </w:r>
      <w:r>
        <w:rPr>
          <w:rFonts w:ascii="Arial" w:cs="Arial" w:eastAsia="Arial" w:hAnsi="Arial"/>
          <w:sz w:val="22"/>
          <w:szCs w:val="22"/>
        </w:rPr>
        <w:t xml:space="preserve">Poor task performance in POCD patients may reflect failure to properly suppress DMN during cognitive effort — 'neural noise' from persistent DMN activity interferes with task networks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EEG-fMRI Bridge — Your Opportunity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lab uses fMRI for connectivity but EEG could provide real-time monitoring of DMN dynamics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Alpha power suppression (alpha event-related desynchronization/ERD) is an EEG proxy for DMN deactivation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connectivity modeling experience is directly applicable here: resting-state EEG coherence vs. fMRI DMN coherence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 ready to discuss: What EEG metrics best correlate with fMRI DMN integrity?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8D. CSF Biomarkers — Tau &amp; Neuroinflammation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CSF Tau Post-Surgery (PMID: 27079717)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Finding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 increases in CSF tau (microtubule-associated protein; neural injury biomarker) at 10 and 24 hours following ENT and neurosurgical procedures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difference between propofol vs. isoflurane anesthesia — drug choice did not affect tau release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was foundational work establishing that surgery itself (not just the anesthetic choice) injures the brain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Tau as a biomarker: </w:t>
      </w:r>
      <w:r>
        <w:rPr>
          <w:rFonts w:ascii="Arial" w:cs="Arial" w:eastAsia="Arial" w:hAnsi="Arial"/>
          <w:sz w:val="22"/>
          <w:szCs w:val="22"/>
        </w:rPr>
        <w:t xml:space="preserve">Total tau reflects neuronal/axonal injury. Phospho-tau is more Alzheimer's-specific. This study used total tau in CSF — a sensitive but non-specific marker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MADCO-PC study: </w:t>
      </w:r>
      <w:r>
        <w:rPr>
          <w:rFonts w:ascii="Arial" w:cs="Arial" w:eastAsia="Arial" w:hAnsi="Arial"/>
          <w:sz w:val="22"/>
          <w:szCs w:val="22"/>
        </w:rPr>
        <w:t xml:space="preserve">Follow-on cohort (PMID: 35104057, 34535274, 38324729) — determines whether magnitude of postoperative CSF tau increase predicts severity of POCD in non-intracranial procedures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Neuroinflammation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Two Landmark Findings from the Berger Lab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Finding 1 (PMID: 31085945): FIRST demonstration of possible peripheral monocyte influx into CSF following major surgery in older adults — monocytes normally excluded by blood-brain barrier; their presence = BBB disruption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Finding 2 (PMID: 29181002): Significant increases in PRO-INFLAMMATORY CYTOKINES (IL-6, TNF-alpha, etc.) within human CSF following surgery — central nervous system inflammation, not just peripheral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monocytes in CSF matters: </w:t>
      </w:r>
      <w:r>
        <w:rPr>
          <w:rFonts w:ascii="Arial" w:cs="Arial" w:eastAsia="Arial" w:hAnsi="Arial"/>
          <w:sz w:val="22"/>
          <w:szCs w:val="22"/>
        </w:rPr>
        <w:t xml:space="preserve">Peripheral monocytes are large immune cells. Their presence in CSF indicates BBB breakdown. Once in the brain, they can differentiate into brain macrophages and drive sustained neuroinflammation — potentially explaining why POD/POCD can persist long after surgery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Cytokines in CSF: </w:t>
      </w:r>
      <w:r>
        <w:rPr>
          <w:rFonts w:ascii="Arial" w:cs="Arial" w:eastAsia="Arial" w:hAnsi="Arial"/>
          <w:sz w:val="22"/>
          <w:szCs w:val="22"/>
        </w:rPr>
        <w:t xml:space="preserve">Peripheral cytokine surge post-surgery was already known. Finding them in CSF proves the inflammation is CENTRAL — crossing the BBB to directly affect neurons and glia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8E. The INTUIT Study (NCT03273335)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Study Overview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name: Investigating NeuroinflammaTion Underlying postoperative neurocognITive disorders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Methods paper: PMID 30674067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Goal: Examine role of cellular and molecular markers of INFLAMMATION in pathogenesis of perioperative neurocognitive disorders AND associated brain functional connectivity changes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Techniques: CSF studies, blood biomarkers, flow cytometry, proteomics, metabolomics, fMRI, cognitive testing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to Know About INTUIT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Focuses on the MECHANISM linking neuroinflammation to cognitive outcomes — not just association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Uses flow cytometry to characterize immune cell populations in CSF and blood — cellular immunology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Proteomics: unbiased discovery of protein biomarkers in CSF — could identify novel neuroinflammatory mediators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Metabolomics: metabolite profiling — brain energy metabolism may be disrupted by neuroinflammation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angle: EEG connectivity changes as a real-time neurophysiological correlate of the inflammatory cascade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8F. The MARBLE Study (NCT03802396)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Study Overview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name: Modulating ApoE to Reduce Brain inflammation, deLirium and cognitivE dysfunction after surgery in older adults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Methods paper: PMID 32417770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Goal: Understand how APOE4 status modulates brain inflammation, delirium, and cognitive dysfunction after surgery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direct APOE4 + delirium study — the Berger lab's most translational work toward personalized prevention</w:t>
            </w:r>
          </w:p>
        </w:tc>
      </w:tr>
    </w:tbl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to Know About MARBLE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APOE is not just a dementia gene here — it's framed as a modulator of perioperative neuroinflammation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Hypothesis: APOE4 carriers have amplified neuroinflammatory response to surgery — driving higher delirium rates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Intervention angle: Could modulating ApoE function (pharmacologically or otherwise) reduce POD in APOE4 carriers?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angle: Do APOE4 carriers show different EEG patterns (alpha power, connectivity, burst suppression) that predict their inflammatory trajectory?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genotyping point: All participants genotyped for APOE — stratified analysis by E4 carrier status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8G. Connecting YOUR Background to the Lab's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Your Skill</w:t>
            </w:r>
          </w:p>
        </w:tc>
        <w:tc>
          <w:tcPr>
            <w:tcW w:type="dxa" w:w="5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It Maps to Berger Lab Needs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EEG preprocessing pipelines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Intraoperative EEG from BIS monitors and 32-channel arrays needs rigorous preprocessing — your pipeline experience is directly applicable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coherence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 coherence during anesthesia is a key metric (propofol paper); DMN coherence in EEG as fMRI proxy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Time-frequency analysis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EEG spectral changes from awake to induction to maintenance to emergence — needs robust TF methods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connectivity modeling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Resting-state EEG connectivity as a bridge to fMRI DMN findings; graph-theoretic metrics (degree centrality in EEG)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for EEG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 better age-appropriate anesthetic depth monitors to replace BIS — direct extension of the paradox-of-age work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for biomarker discovery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Identifying which EEG features best predict POD/POCD outcomes; integrating with CSF/blood biomarkers in INTUIT/MARBLE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Biomedical signal processing (Samsung)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Wearable/physiological ML — translatable to ambulatory EEG monitoring before and after surgery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Published first-author papers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Cognitive Neurodynamics and Brain Topography are directly relevant to the lab's audience — mention these journals by name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Section 9: Interview Prep — Berger Lab Specific Q&amp;A</w:t>
      </w:r>
    </w:p>
    <w:p>
      <w:pPr>
        <w:pBdr>
          <w:bottom w:val="single" w:color="2E74B5" w:sz="6" w:space="1"/>
        </w:pBd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9A. Questions Prof. Berger Is Likely to Ask You</w:t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About Your PhD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Tell me about your EEG neural decoding work — what signals, what tasks, what methods?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Prepare a 2-minute crisp answer covering: (1) the BCI/decoding problem you solved, (2) the EEG features you used, (3) the ML architecture, (4) your key result. End by bridging: 'I see direct parallels to your work quantifying anesthetic-induced alpha changes...'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Have you worked with clinical or patient EEG data, or only controlled lab recordings?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 honest. If lab data only: acknowledge the difference (more artifact, less controlled conditions, subject variability) and explain how your preprocessing expertise prepares you for clinical data challenges.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What's your statistics background — are you comfortable with mixed effects models, survival analysis?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LME, Cox PH, and FDR sections from earlier in this guide. Mention R (lme4) or Python (statsmodels). If weaker here, frame it as 'actively learning and familiar with the concepts' — be specific about what you know vs. what you're building.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About the Lab's Research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What do you think is the most important open question in postoperative delirium research?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Strong Answer Framework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'I think the most important open question is mechanistic specificity — we know neuroinflammation, APOE4, and EEG disruption all associate with POD, but we don't have a clear causal model of the sequence and relative contribution of each pathway.'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'Your INTUIT and MARBLE studies are uniquely positioned to answer this — especially if EEG trajectory can be linked temporally to the inflammatory biomarker cascade.'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'From an engineering perspective, I'd add: we also need better real-time monitors — the BIS paradox paper shows our current tools fail older patients.'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 with: 'What do YOU think is the most important next step?' — shows genuine intellectual engagement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How would you use EEG to add value to the INTUIT or MARBLE studies?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EEG provides continuous, real-time neurophysiological data from pre-op through ICU — bridges the gap between single-timepoint biomarkers (CSF tau at 10h) and longer-term cognitive outcomes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Specific metrics: track burst suppression (BSR) as a real-time index of neuroinflammatory burden on cortical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Resting-state EEG before surgery: establish DMN-proxy connectivity baseline; compare to fMRI DMN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Post-op EEG during recovery: does restoration of normal alpha coherence correlate with resolution of delirium?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Integration: Use EEG features as input variables alongside CSF cytokines, monocyte counts in a multivariate POD prediction model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You come from electrical engineering — how will you get up to speed on the clinical neuroscience?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How to Answer This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it directly — don't be defensive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'I recognize there's a domain knowledge gap, particularly around clinical assessment, patient population nuances, and the neuroscience of aging. I've been actively reading the foundational literature.'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specific papers you've read from the lab (mention the PMIDs from this guide)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'I see my role as contributing the computational and signal processing expertise while learning the clinical context — and I'd actively seek mentorship on the neuroscience side from collaborators and from you.'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Mention: your Samsung internship involved physiological data in real patients — shows you can work with messy, real-world biosignals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About Research Vision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</w:t>
      </w:r>
      <w:r>
        <w:rPr>
          <w:rFonts w:ascii="Arial" w:cs="Arial" w:eastAsia="Arial" w:hAnsi="Arial"/>
          <w:sz w:val="22"/>
          <w:szCs w:val="22"/>
        </w:rPr>
        <w:t xml:space="preserve">Where do you see this research going in 5 years? What would you want to work on?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Near-term: Build age-stratified EEG models to replace BIS for older surgical patients — reducing overdosing and burst suppression-related POD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Medium-term: Integrate intraoperative EEG with pre-op APOE4 genotype and post-op biomarker trajectories (MARBLE/INTUIT data) to build personalized POD risk scores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Long-term: Use wearable EEG pre- and post-surgery to track cognitive trajectory longitudinally — bridging the POCD-to-dementia question with continuous neurophysiological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Translational goal: EEG-guided anesthetic titration protocol specifically designed for APOE4 carriers and cognitively vulnerable older adults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9B. Questions YOU Should Ask Prof. Berger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thick" w:color="2E74B5" w:sz="12"/>
              <w:bottom w:val="single" w:color="2E74B5" w:sz="4"/>
              <w:right w:val="single" w:color="CCCCCC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Smart Questions That Show Depth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'In the alpha oscillation paper, you found variability in propofol-induced alpha correlated with baseline cognition — do you have a mechanistic hypothesis for why? Is it thalamocortical integrity, white matter burden, or something else?'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'In MARBLE — do you plan to examine whether APOE4 carriers have different intraoperative EEG profiles, specifically in burst suppression rates or alpha coherence patterns?'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'How does the lab handle the challenge of intraoperative EEG artifact in older patients — particularly muscle artifact during emergence?'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'What's the current status of the INTUIT and MARBLE studies — are you still enrolling, or in the analysis phase?'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'What would a successful first year look like for someone joining the lab now?'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'Are there opportunities to collaborate with the Purdon or Brown labs at MGH/Harvard, given the shared EEG anesthesia focus?'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9C. Key Facts to Drop Naturally in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Fact</w:t>
            </w:r>
          </w:p>
        </w:tc>
        <w:tc>
          <w:tcPr>
            <w:tcW w:type="dxa" w:w="4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Context to Use It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 declines 6.47% per decade (R2=0.98)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discussing anesthetic sensitivity and the BIS paradox paper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17,000+ patients in the BIS paradox study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you know the scale of their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PCC degree centrality reduced in POCD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discussing DMN dysregulation and fMRI findings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lab to show peripheral monocytes in post-surgical CSF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discussing neuroinflammation — shows you read deeply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INTUIT = Investigating NeuroinflammaTion Underlying postoperative neurocognITive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 know the full study name and its focus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MARBLE = Modulating ApoE to Reduce Brain inflammation...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you know the APOE4 + intervention angle of this study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CSF tau increased at 10h and 24h post-surgery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discussing biomarker timeline and injury cascade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propofol vs. isoflurane difference in CSF tau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anesthetic choice mattered less than surgery itself — nuanced point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9D. Cognitive Tests Used in This Research — Know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Domain Assessed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Relevance to POD/POCD Research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 (Confusion Assessment Method)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Delirium diagnosis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 standard POD screen: acute onset, inattention, disorganized thinking, altered LOC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3D-CAM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Delirium (rapid)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3-minute version of CAM for busy surgical floors — likely used in INTUIT/MARBLE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MMSE (Mini-Mental State Exam)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cognition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30-point scale; sensitive to moderate-severe impairment; used pre-op for baseline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MoCA (Montreal Cognitive Assessment)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cognition / MCI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30-point scale; more sensitive than MMSE for MCI; better for research use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 Making Test A &amp; 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speed / executive function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TMT-B (connect numbers AND letters alternating) sensitive to frontal lobe dysfunction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RAVLT (Rey Auditory Verbal Learning 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Verbal memory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15-word list learning over 5 trials; delayed recall; sensitive to hippocampal 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 Span (WAIS)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memory / attention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Forward and backward digit recall; directly tests attentional capacity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DSST (Digit Symbol Substitution Test)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speed / attention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sensitive to POCD; widely used in perioperative cognitive studies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2E74B5"/>
          <w:sz w:val="22"/>
          <w:szCs w:val="22"/>
        </w:rPr>
        <w:t xml:space="preserve">Congratulations on getting the interview response — you are well-prepared. Go in with confidence, show them you know their work deeply, and be specific about how your EEG engineering expertise fills their methodological gaps.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2026-05-18T04:42:02.755Z</dcterms:created>
  <dcterms:modified xsi:type="dcterms:W3CDTF">2026-05-18T04:42:02.755Z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