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405a1dcb02712964f6ec72cea4e4185e60063e"/>
    <w:p>
      <w:pPr>
        <w:pStyle w:val="Heading1"/>
      </w:pPr>
      <w:r>
        <w:t xml:space="preserve">Essential Self-Supervised Learning (SSL) Frameworks for EEG and PPG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Self-Supervised Learning (SSL) learns meaningful representations from unlabeled data by generating supervision from the data itself.</w:t>
      </w:r>
    </w:p>
    <w:p>
      <w:pPr>
        <w:pStyle w:val="BodyText"/>
      </w:pPr>
      <w:r>
        <w:t xml:space="preserve">SSL is highly important for:</w:t>
      </w:r>
    </w:p>
    <w:p>
      <w:pPr>
        <w:pStyle w:val="Compact"/>
        <w:numPr>
          <w:ilvl w:val="0"/>
          <w:numId w:val="1001"/>
        </w:numPr>
      </w:pPr>
      <w:r>
        <w:t xml:space="preserve">EEG</w:t>
      </w:r>
    </w:p>
    <w:p>
      <w:pPr>
        <w:pStyle w:val="Compact"/>
        <w:numPr>
          <w:ilvl w:val="0"/>
          <w:numId w:val="1001"/>
        </w:numPr>
      </w:pPr>
      <w:r>
        <w:t xml:space="preserve">PPG</w:t>
      </w:r>
    </w:p>
    <w:p>
      <w:pPr>
        <w:pStyle w:val="Compact"/>
        <w:numPr>
          <w:ilvl w:val="0"/>
          <w:numId w:val="1001"/>
        </w:numPr>
      </w:pPr>
      <w:r>
        <w:t xml:space="preserve">ECG</w:t>
      </w:r>
    </w:p>
    <w:p>
      <w:pPr>
        <w:pStyle w:val="Compact"/>
        <w:numPr>
          <w:ilvl w:val="0"/>
          <w:numId w:val="1001"/>
        </w:numPr>
      </w:pPr>
      <w:r>
        <w:t xml:space="preserve">wearable healthcare</w:t>
      </w:r>
    </w:p>
    <w:p>
      <w:pPr>
        <w:pStyle w:val="Compact"/>
        <w:numPr>
          <w:ilvl w:val="0"/>
          <w:numId w:val="1001"/>
        </w:numPr>
      </w:pPr>
      <w:r>
        <w:t xml:space="preserve">biosignal AI</w:t>
      </w:r>
    </w:p>
    <w:p>
      <w:pPr>
        <w:pStyle w:val="FirstParagraph"/>
      </w:pPr>
      <w:r>
        <w:t xml:space="preserve">because physiological datasets usually contain:</w:t>
      </w:r>
    </w:p>
    <w:p>
      <w:pPr>
        <w:pStyle w:val="Compact"/>
        <w:numPr>
          <w:ilvl w:val="0"/>
          <w:numId w:val="1002"/>
        </w:numPr>
      </w:pPr>
      <w:r>
        <w:t xml:space="preserve">limited labels</w:t>
      </w:r>
    </w:p>
    <w:p>
      <w:pPr>
        <w:pStyle w:val="Compact"/>
        <w:numPr>
          <w:ilvl w:val="0"/>
          <w:numId w:val="1002"/>
        </w:numPr>
      </w:pPr>
      <w:r>
        <w:t xml:space="preserve">noise</w:t>
      </w:r>
    </w:p>
    <w:p>
      <w:pPr>
        <w:pStyle w:val="Compact"/>
        <w:numPr>
          <w:ilvl w:val="0"/>
          <w:numId w:val="1002"/>
        </w:numPr>
      </w:pPr>
      <w:r>
        <w:t xml:space="preserve">motion artifacts</w:t>
      </w:r>
    </w:p>
    <w:p>
      <w:pPr>
        <w:pStyle w:val="Compact"/>
        <w:numPr>
          <w:ilvl w:val="0"/>
          <w:numId w:val="1002"/>
        </w:numPr>
      </w:pPr>
      <w:r>
        <w:t xml:space="preserve">subject variability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ain-ssl-categories"/>
    <w:p>
      <w:pPr>
        <w:pStyle w:val="Heading1"/>
      </w:pPr>
      <w:r>
        <w:t xml:space="preserve">Main SSL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Contrastive SSL</w:t>
            </w:r>
          </w:p>
        </w:tc>
        <w:tc>
          <w:tcPr/>
          <w:p>
            <w:pPr>
              <w:pStyle w:val="Compact"/>
            </w:pPr>
            <w:r>
              <w:t xml:space="preserve">Pull similar samples together and push different samples apart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Non-Contrastive SSL</w:t>
            </w:r>
          </w:p>
        </w:tc>
        <w:tc>
          <w:tcPr/>
          <w:p>
            <w:pPr>
              <w:pStyle w:val="Compact"/>
            </w:pPr>
            <w:r>
              <w:t xml:space="preserve">Learn without explicit negative 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Distillation SSL</w:t>
            </w:r>
          </w:p>
        </w:tc>
        <w:tc>
          <w:tcPr/>
          <w:p>
            <w:pPr>
              <w:pStyle w:val="Compact"/>
            </w:pPr>
            <w:r>
              <w:t xml:space="preserve">Student network learns from teacher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Reconstruction SSL</w:t>
            </w:r>
          </w:p>
        </w:tc>
        <w:tc>
          <w:tcPr/>
          <w:p>
            <w:pPr>
              <w:pStyle w:val="Compact"/>
            </w:pPr>
            <w:r>
              <w:t xml:space="preserve">Reconstruct masked/corrupted input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40" w:name="contrastive-ssl"/>
    <w:p>
      <w:pPr>
        <w:pStyle w:val="Heading1"/>
      </w:pPr>
      <w:r>
        <w:t xml:space="preserve">1. Contrastive SSL</w:t>
      </w:r>
    </w:p>
    <w:bookmarkStart w:id="23" w:name="main-idea"/>
    <w:p>
      <w:pPr>
        <w:pStyle w:val="Heading2"/>
      </w:pPr>
      <w:r>
        <w:t xml:space="preserve">Main Idea</w:t>
      </w:r>
    </w:p>
    <w:p>
      <w:pPr>
        <w:pStyle w:val="FirstParagraph"/>
      </w:pPr>
      <w:r>
        <w:t xml:space="preserve">Positive pairs:</w:t>
      </w:r>
    </w:p>
    <w:p>
      <w:pPr>
        <w:pStyle w:val="Compact"/>
        <w:numPr>
          <w:ilvl w:val="0"/>
          <w:numId w:val="1003"/>
        </w:numPr>
      </w:pPr>
      <w:r>
        <w:t xml:space="preserve">augmentations of same sample</w:t>
      </w:r>
    </w:p>
    <w:p>
      <w:pPr>
        <w:pStyle w:val="FirstParagraph"/>
      </w:pPr>
      <w:r>
        <w:t xml:space="preserve">Negative pairs:</w:t>
      </w:r>
    </w:p>
    <w:p>
      <w:pPr>
        <w:pStyle w:val="Compact"/>
        <w:numPr>
          <w:ilvl w:val="0"/>
          <w:numId w:val="1004"/>
        </w:numPr>
      </w:pPr>
      <w:r>
        <w:t xml:space="preserve">augmentations of different samples</w:t>
      </w:r>
    </w:p>
    <w:p>
      <w:pPr>
        <w:pStyle w:val="FirstParagraph"/>
      </w:pPr>
      <w:r>
        <w:t xml:space="preserve">Objective:</w:t>
      </w:r>
    </w:p>
    <w:p>
      <w:pPr>
        <w:pStyle w:val="Compact"/>
        <w:numPr>
          <w:ilvl w:val="0"/>
          <w:numId w:val="1005"/>
        </w:numPr>
      </w:pPr>
      <w:r>
        <w:t xml:space="preserve">maximize similarity between positives</w:t>
      </w:r>
    </w:p>
    <w:p>
      <w:pPr>
        <w:pStyle w:val="Compact"/>
        <w:numPr>
          <w:ilvl w:val="0"/>
          <w:numId w:val="1005"/>
        </w:numPr>
      </w:pPr>
      <w:r>
        <w:t xml:space="preserve">minimize similarity between negatives</w:t>
      </w:r>
    </w:p>
    <w:p>
      <w:r>
        <w:pict>
          <v:rect style="width:0;height:1.5pt" o:hralign="center" o:hrstd="t" o:hr="t"/>
        </w:pict>
      </w:r>
    </w:p>
    <w:bookmarkEnd w:id="23"/>
    <w:bookmarkStart w:id="28" w:name="simclr-2020"/>
    <w:p>
      <w:pPr>
        <w:pStyle w:val="Heading2"/>
      </w:pPr>
      <w:r>
        <w:t xml:space="preserve">SimCLR (2020)</w:t>
      </w:r>
    </w:p>
    <w:bookmarkStart w:id="24" w:name="core-idea"/>
    <w:p>
      <w:pPr>
        <w:pStyle w:val="Heading3"/>
      </w:pPr>
      <w:r>
        <w:t xml:space="preserve">Core Idea</w:t>
      </w:r>
    </w:p>
    <w:p>
      <w:pPr>
        <w:pStyle w:val="FirstParagraph"/>
      </w:pPr>
      <w:r>
        <w:t xml:space="preserve">Two augmentations of same sample are pulled together while different samples are pushed apart.</w:t>
      </w:r>
    </w:p>
    <w:bookmarkEnd w:id="24"/>
    <w:bookmarkStart w:id="25" w:name="advantages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06"/>
        </w:numPr>
      </w:pPr>
      <w:r>
        <w:t xml:space="preserve">strong representations</w:t>
      </w:r>
    </w:p>
    <w:p>
      <w:pPr>
        <w:pStyle w:val="Compact"/>
        <w:numPr>
          <w:ilvl w:val="0"/>
          <w:numId w:val="1006"/>
        </w:numPr>
      </w:pPr>
      <w:r>
        <w:t xml:space="preserve">simple framework</w:t>
      </w:r>
    </w:p>
    <w:bookmarkEnd w:id="25"/>
    <w:bookmarkStart w:id="26" w:name="limitations"/>
    <w:p>
      <w:pPr>
        <w:pStyle w:val="Heading3"/>
      </w:pPr>
      <w:r>
        <w:t xml:space="preserve">Limitations</w:t>
      </w:r>
    </w:p>
    <w:p>
      <w:pPr>
        <w:pStyle w:val="Compact"/>
        <w:numPr>
          <w:ilvl w:val="0"/>
          <w:numId w:val="1007"/>
        </w:numPr>
      </w:pPr>
      <w:r>
        <w:t xml:space="preserve">requires large batch sizes</w:t>
      </w:r>
    </w:p>
    <w:p>
      <w:pPr>
        <w:pStyle w:val="Compact"/>
        <w:numPr>
          <w:ilvl w:val="0"/>
          <w:numId w:val="1007"/>
        </w:numPr>
      </w:pPr>
      <w:r>
        <w:t xml:space="preserve">needs many negatives</w:t>
      </w:r>
    </w:p>
    <w:bookmarkEnd w:id="26"/>
    <w:bookmarkStart w:id="27" w:name="best-for"/>
    <w:p>
      <w:pPr>
        <w:pStyle w:val="Heading3"/>
      </w:pPr>
      <w:r>
        <w:t xml:space="preserve">Best For</w:t>
      </w:r>
    </w:p>
    <w:p>
      <w:pPr>
        <w:pStyle w:val="Compact"/>
        <w:numPr>
          <w:ilvl w:val="0"/>
          <w:numId w:val="1008"/>
        </w:numPr>
      </w:pPr>
      <w:r>
        <w:t xml:space="preserve">STFT images</w:t>
      </w:r>
    </w:p>
    <w:p>
      <w:pPr>
        <w:pStyle w:val="Compact"/>
        <w:numPr>
          <w:ilvl w:val="0"/>
          <w:numId w:val="1008"/>
        </w:numPr>
      </w:pPr>
      <w:r>
        <w:t xml:space="preserve">wavelet scalograms</w:t>
      </w:r>
    </w:p>
    <w:p>
      <w:pPr>
        <w:pStyle w:val="Compact"/>
        <w:numPr>
          <w:ilvl w:val="0"/>
          <w:numId w:val="1008"/>
        </w:numPr>
      </w:pPr>
      <w:r>
        <w:t xml:space="preserve">spectrogram-based EEG/PPG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oco-2020"/>
    <w:p>
      <w:pPr>
        <w:pStyle w:val="Heading2"/>
      </w:pPr>
      <w:r>
        <w:t xml:space="preserve">MoCo (2020)</w:t>
      </w:r>
    </w:p>
    <w:bookmarkStart w:id="29" w:name="core-idea-1"/>
    <w:p>
      <w:pPr>
        <w:pStyle w:val="Heading3"/>
      </w:pPr>
      <w:r>
        <w:t xml:space="preserve">Core Idea</w:t>
      </w:r>
    </w:p>
    <w:p>
      <w:pPr>
        <w:pStyle w:val="FirstParagraph"/>
      </w:pPr>
      <w:r>
        <w:t xml:space="preserve">Uses:</w:t>
      </w:r>
    </w:p>
    <w:p>
      <w:pPr>
        <w:pStyle w:val="Compact"/>
        <w:numPr>
          <w:ilvl w:val="0"/>
          <w:numId w:val="1009"/>
        </w:numPr>
      </w:pPr>
      <w:r>
        <w:t xml:space="preserve">memory queue</w:t>
      </w:r>
    </w:p>
    <w:p>
      <w:pPr>
        <w:pStyle w:val="Compact"/>
        <w:numPr>
          <w:ilvl w:val="0"/>
          <w:numId w:val="1009"/>
        </w:numPr>
      </w:pPr>
      <w:r>
        <w:t xml:space="preserve">momentum encoder</w:t>
      </w:r>
    </w:p>
    <w:p>
      <w:pPr>
        <w:pStyle w:val="FirstParagraph"/>
      </w:pPr>
      <w:r>
        <w:t xml:space="preserve">for efficient contrastive learning.</w:t>
      </w:r>
    </w:p>
    <w:bookmarkEnd w:id="29"/>
    <w:bookmarkStart w:id="30" w:name="advantages-1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10"/>
        </w:numPr>
      </w:pPr>
      <w:r>
        <w:t xml:space="preserve">works with smaller batches</w:t>
      </w:r>
    </w:p>
    <w:p>
      <w:pPr>
        <w:pStyle w:val="Compact"/>
        <w:numPr>
          <w:ilvl w:val="0"/>
          <w:numId w:val="1010"/>
        </w:numPr>
      </w:pPr>
      <w:r>
        <w:t xml:space="preserve">scalable</w:t>
      </w:r>
    </w:p>
    <w:bookmarkEnd w:id="30"/>
    <w:bookmarkStart w:id="31" w:name="limitation"/>
    <w:p>
      <w:pPr>
        <w:pStyle w:val="Heading3"/>
      </w:pPr>
      <w:r>
        <w:t xml:space="preserve">Limitation</w:t>
      </w:r>
    </w:p>
    <w:p>
      <w:pPr>
        <w:pStyle w:val="Compact"/>
        <w:numPr>
          <w:ilvl w:val="0"/>
          <w:numId w:val="1011"/>
        </w:numPr>
      </w:pPr>
      <w:r>
        <w:t xml:space="preserve">more complex implementation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ts2vec-2022"/>
    <w:p>
      <w:pPr>
        <w:pStyle w:val="Heading2"/>
      </w:pPr>
      <w:r>
        <w:t xml:space="preserve">TS2Vec (2022)</w:t>
      </w:r>
    </w:p>
    <w:bookmarkStart w:id="33" w:name="core-idea-2"/>
    <w:p>
      <w:pPr>
        <w:pStyle w:val="Heading3"/>
      </w:pPr>
      <w:r>
        <w:t xml:space="preserve">Core Idea</w:t>
      </w:r>
    </w:p>
    <w:p>
      <w:pPr>
        <w:pStyle w:val="FirstParagraph"/>
      </w:pPr>
      <w:r>
        <w:t xml:space="preserve">Learns temporal representations from time-series signals.</w:t>
      </w:r>
    </w:p>
    <w:bookmarkEnd w:id="33"/>
    <w:bookmarkStart w:id="34" w:name="advantages-2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12"/>
        </w:numPr>
      </w:pPr>
      <w:r>
        <w:t xml:space="preserve">excellent for sequential biosignals</w:t>
      </w:r>
    </w:p>
    <w:p>
      <w:pPr>
        <w:pStyle w:val="Compact"/>
        <w:numPr>
          <w:ilvl w:val="0"/>
          <w:numId w:val="1012"/>
        </w:numPr>
      </w:pPr>
      <w:r>
        <w:t xml:space="preserve">strong temporal learning</w:t>
      </w:r>
    </w:p>
    <w:bookmarkEnd w:id="34"/>
    <w:bookmarkStart w:id="35" w:name="best-for-1"/>
    <w:p>
      <w:pPr>
        <w:pStyle w:val="Heading3"/>
      </w:pPr>
      <w:r>
        <w:t xml:space="preserve">Best For</w:t>
      </w:r>
    </w:p>
    <w:p>
      <w:pPr>
        <w:pStyle w:val="Compact"/>
        <w:numPr>
          <w:ilvl w:val="0"/>
          <w:numId w:val="1013"/>
        </w:numPr>
      </w:pPr>
      <w:r>
        <w:t xml:space="preserve">raw PPG</w:t>
      </w:r>
    </w:p>
    <w:p>
      <w:pPr>
        <w:pStyle w:val="Compact"/>
        <w:numPr>
          <w:ilvl w:val="0"/>
          <w:numId w:val="1013"/>
        </w:numPr>
      </w:pPr>
      <w:r>
        <w:t xml:space="preserve">EEG sequences</w:t>
      </w:r>
    </w:p>
    <w:p>
      <w:pPr>
        <w:pStyle w:val="Compact"/>
        <w:numPr>
          <w:ilvl w:val="0"/>
          <w:numId w:val="1013"/>
        </w:numPr>
      </w:pPr>
      <w:r>
        <w:t xml:space="preserve">wearable signals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tstcc-2021"/>
    <w:p>
      <w:pPr>
        <w:pStyle w:val="Heading2"/>
      </w:pPr>
      <w:r>
        <w:t xml:space="preserve">TSTCC (2021)</w:t>
      </w:r>
    </w:p>
    <w:bookmarkStart w:id="37" w:name="core-idea-3"/>
    <w:p>
      <w:pPr>
        <w:pStyle w:val="Heading3"/>
      </w:pPr>
      <w:r>
        <w:t xml:space="preserve">Core Idea</w:t>
      </w:r>
    </w:p>
    <w:p>
      <w:pPr>
        <w:pStyle w:val="FirstParagraph"/>
      </w:pPr>
      <w:r>
        <w:t xml:space="preserve">Learns:</w:t>
      </w:r>
    </w:p>
    <w:p>
      <w:pPr>
        <w:pStyle w:val="Compact"/>
        <w:numPr>
          <w:ilvl w:val="0"/>
          <w:numId w:val="1014"/>
        </w:numPr>
      </w:pPr>
      <w:r>
        <w:t xml:space="preserve">temporal consistency</w:t>
      </w:r>
    </w:p>
    <w:p>
      <w:pPr>
        <w:pStyle w:val="Compact"/>
        <w:numPr>
          <w:ilvl w:val="0"/>
          <w:numId w:val="1014"/>
        </w:numPr>
      </w:pPr>
      <w:r>
        <w:t xml:space="preserve">contextual relationships</w:t>
      </w:r>
    </w:p>
    <w:p>
      <w:pPr>
        <w:pStyle w:val="FirstParagraph"/>
      </w:pPr>
      <w:r>
        <w:t xml:space="preserve">for biosignals.</w:t>
      </w:r>
    </w:p>
    <w:bookmarkEnd w:id="37"/>
    <w:bookmarkStart w:id="38" w:name="best-for-2"/>
    <w:p>
      <w:pPr>
        <w:pStyle w:val="Heading3"/>
      </w:pPr>
      <w:r>
        <w:t xml:space="preserve">Best For</w:t>
      </w:r>
    </w:p>
    <w:p>
      <w:pPr>
        <w:pStyle w:val="Compact"/>
        <w:numPr>
          <w:ilvl w:val="0"/>
          <w:numId w:val="1015"/>
        </w:numPr>
      </w:pPr>
      <w:r>
        <w:t xml:space="preserve">EEG</w:t>
      </w:r>
    </w:p>
    <w:p>
      <w:pPr>
        <w:pStyle w:val="Compact"/>
        <w:numPr>
          <w:ilvl w:val="0"/>
          <w:numId w:val="1015"/>
        </w:numPr>
      </w:pPr>
      <w:r>
        <w:t xml:space="preserve">PPG</w:t>
      </w:r>
    </w:p>
    <w:p>
      <w:pPr>
        <w:pStyle w:val="Compact"/>
        <w:numPr>
          <w:ilvl w:val="0"/>
          <w:numId w:val="1015"/>
        </w:numPr>
      </w:pPr>
      <w:r>
        <w:t xml:space="preserve">physiological monitoring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8" w:name="non-contrastive-ssl"/>
    <w:p>
      <w:pPr>
        <w:pStyle w:val="Heading1"/>
      </w:pPr>
      <w:r>
        <w:t xml:space="preserve">2. Non-Contrastive SSL</w:t>
      </w:r>
    </w:p>
    <w:bookmarkStart w:id="41" w:name="main-idea-1"/>
    <w:p>
      <w:pPr>
        <w:pStyle w:val="Heading2"/>
      </w:pPr>
      <w:r>
        <w:t xml:space="preserve">Main Idea</w:t>
      </w:r>
    </w:p>
    <w:p>
      <w:pPr>
        <w:pStyle w:val="FirstParagraph"/>
      </w:pPr>
      <w:r>
        <w:t xml:space="preserve">No explicit negative samples are used.</w:t>
      </w:r>
    </w:p>
    <w:p>
      <w:pPr>
        <w:pStyle w:val="BodyText"/>
      </w:pPr>
      <w:r>
        <w:t xml:space="preserve">These methods prevent collapse using:</w:t>
      </w:r>
    </w:p>
    <w:p>
      <w:pPr>
        <w:pStyle w:val="Compact"/>
        <w:numPr>
          <w:ilvl w:val="0"/>
          <w:numId w:val="1016"/>
        </w:numPr>
      </w:pPr>
      <w:r>
        <w:t xml:space="preserve">EMA updates</w:t>
      </w:r>
    </w:p>
    <w:p>
      <w:pPr>
        <w:pStyle w:val="Compact"/>
        <w:numPr>
          <w:ilvl w:val="0"/>
          <w:numId w:val="1016"/>
        </w:numPr>
      </w:pPr>
      <w:r>
        <w:t xml:space="preserve">stop-gradient</w:t>
      </w:r>
    </w:p>
    <w:p>
      <w:pPr>
        <w:pStyle w:val="Compact"/>
        <w:numPr>
          <w:ilvl w:val="0"/>
          <w:numId w:val="1016"/>
        </w:numPr>
      </w:pPr>
      <w:r>
        <w:t xml:space="preserve">variance regularization</w:t>
      </w:r>
    </w:p>
    <w:p>
      <w:pPr>
        <w:pStyle w:val="Compact"/>
        <w:numPr>
          <w:ilvl w:val="0"/>
          <w:numId w:val="1016"/>
        </w:numPr>
      </w:pPr>
      <w:r>
        <w:t xml:space="preserve">covariance regularization</w:t>
      </w:r>
    </w:p>
    <w:p>
      <w:r>
        <w:pict>
          <v:rect style="width:0;height:1.5pt" o:hralign="center" o:hrstd="t" o:hr="t"/>
        </w:pict>
      </w:r>
    </w:p>
    <w:bookmarkEnd w:id="41"/>
    <w:bookmarkStart w:id="46" w:name="byol-2020"/>
    <w:p>
      <w:pPr>
        <w:pStyle w:val="Heading2"/>
      </w:pPr>
      <w:r>
        <w:t xml:space="preserve">BYOL (2020)</w:t>
      </w:r>
    </w:p>
    <w:bookmarkStart w:id="42" w:name="full-form"/>
    <w:p>
      <w:pPr>
        <w:pStyle w:val="Heading3"/>
      </w:pPr>
      <w:r>
        <w:t xml:space="preserve">Full Form</w:t>
      </w:r>
    </w:p>
    <w:p>
      <w:pPr>
        <w:pStyle w:val="FirstParagraph"/>
      </w:pPr>
      <w:r>
        <w:t xml:space="preserve">Bootstrap Your Own Latent</w:t>
      </w:r>
    </w:p>
    <w:bookmarkEnd w:id="42"/>
    <w:bookmarkStart w:id="43" w:name="core-idea-4"/>
    <w:p>
      <w:pPr>
        <w:pStyle w:val="Heading3"/>
      </w:pPr>
      <w:r>
        <w:t xml:space="preserve">Core Idea</w:t>
      </w:r>
    </w:p>
    <w:p>
      <w:pPr>
        <w:pStyle w:val="FirstParagraph"/>
      </w:pPr>
      <w:r>
        <w:t xml:space="preserve">Online network predicts target network representations.</w:t>
      </w:r>
    </w:p>
    <w:bookmarkEnd w:id="43"/>
    <w:bookmarkStart w:id="44" w:name="advantages-3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17"/>
        </w:numPr>
      </w:pPr>
      <w:r>
        <w:t xml:space="preserve">no negatives needed</w:t>
      </w:r>
    </w:p>
    <w:p>
      <w:pPr>
        <w:pStyle w:val="Compact"/>
        <w:numPr>
          <w:ilvl w:val="0"/>
          <w:numId w:val="1017"/>
        </w:numPr>
      </w:pPr>
      <w:r>
        <w:t xml:space="preserve">stable for small datasets</w:t>
      </w:r>
    </w:p>
    <w:p>
      <w:pPr>
        <w:pStyle w:val="Compact"/>
        <w:numPr>
          <w:ilvl w:val="0"/>
          <w:numId w:val="1017"/>
        </w:numPr>
      </w:pPr>
      <w:r>
        <w:t xml:space="preserve">excellent for biosignals</w:t>
      </w:r>
    </w:p>
    <w:bookmarkEnd w:id="44"/>
    <w:bookmarkStart w:id="45" w:name="best-for-3"/>
    <w:p>
      <w:pPr>
        <w:pStyle w:val="Heading3"/>
      </w:pPr>
      <w:r>
        <w:t xml:space="preserve">Best For</w:t>
      </w:r>
    </w:p>
    <w:p>
      <w:pPr>
        <w:pStyle w:val="Compact"/>
        <w:numPr>
          <w:ilvl w:val="0"/>
          <w:numId w:val="1018"/>
        </w:numPr>
      </w:pPr>
      <w:r>
        <w:t xml:space="preserve">imagined speech EEG</w:t>
      </w:r>
    </w:p>
    <w:p>
      <w:pPr>
        <w:pStyle w:val="Compact"/>
        <w:numPr>
          <w:ilvl w:val="0"/>
          <w:numId w:val="1018"/>
        </w:numPr>
      </w:pPr>
      <w:r>
        <w:t xml:space="preserve">noisy PPG</w:t>
      </w:r>
    </w:p>
    <w:p>
      <w:pPr>
        <w:pStyle w:val="Compact"/>
        <w:numPr>
          <w:ilvl w:val="0"/>
          <w:numId w:val="1018"/>
        </w:numPr>
      </w:pPr>
      <w:r>
        <w:t xml:space="preserve">wearable healthcare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simsiam-2021"/>
    <w:p>
      <w:pPr>
        <w:pStyle w:val="Heading2"/>
      </w:pPr>
      <w:r>
        <w:t xml:space="preserve">SimSiam (2021)</w:t>
      </w:r>
    </w:p>
    <w:bookmarkStart w:id="47" w:name="core-idea-5"/>
    <w:p>
      <w:pPr>
        <w:pStyle w:val="Heading3"/>
      </w:pPr>
      <w:r>
        <w:t xml:space="preserve">Core Idea</w:t>
      </w:r>
    </w:p>
    <w:p>
      <w:pPr>
        <w:pStyle w:val="FirstParagraph"/>
      </w:pPr>
      <w:r>
        <w:t xml:space="preserve">Uses stop-gradient instead of momentum encoder.</w:t>
      </w:r>
    </w:p>
    <w:bookmarkEnd w:id="47"/>
    <w:bookmarkStart w:id="48" w:name="advantages-4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19"/>
        </w:numPr>
      </w:pPr>
      <w:r>
        <w:t xml:space="preserve">lightweight</w:t>
      </w:r>
    </w:p>
    <w:p>
      <w:pPr>
        <w:pStyle w:val="Compact"/>
        <w:numPr>
          <w:ilvl w:val="0"/>
          <w:numId w:val="1019"/>
        </w:numPr>
      </w:pPr>
      <w:r>
        <w:t xml:space="preserve">simple</w:t>
      </w:r>
    </w:p>
    <w:p>
      <w:pPr>
        <w:pStyle w:val="Compact"/>
        <w:numPr>
          <w:ilvl w:val="0"/>
          <w:numId w:val="1019"/>
        </w:numPr>
      </w:pPr>
      <w:r>
        <w:t xml:space="preserve">low computational cost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barlow-twins-2021"/>
    <w:p>
      <w:pPr>
        <w:pStyle w:val="Heading2"/>
      </w:pPr>
      <w:r>
        <w:t xml:space="preserve">Barlow Twins (2021)</w:t>
      </w:r>
    </w:p>
    <w:bookmarkStart w:id="50" w:name="core-idea-6"/>
    <w:p>
      <w:pPr>
        <w:pStyle w:val="Heading3"/>
      </w:pPr>
      <w:r>
        <w:t xml:space="preserve">Core Idea</w:t>
      </w:r>
    </w:p>
    <w:p>
      <w:pPr>
        <w:pStyle w:val="FirstParagraph"/>
      </w:pPr>
      <w:r>
        <w:t xml:space="preserve">Reduces redundancy between features using cross-correlation.</w:t>
      </w:r>
    </w:p>
    <w:bookmarkEnd w:id="50"/>
    <w:bookmarkStart w:id="51" w:name="advantage"/>
    <w:p>
      <w:pPr>
        <w:pStyle w:val="Heading3"/>
      </w:pPr>
      <w:r>
        <w:t xml:space="preserve">Advantage</w:t>
      </w:r>
    </w:p>
    <w:p>
      <w:pPr>
        <w:pStyle w:val="FirstParagraph"/>
      </w:pPr>
      <w:r>
        <w:t xml:space="preserve">Very effective for correlated physiological signals.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vicreg-2021"/>
    <w:p>
      <w:pPr>
        <w:pStyle w:val="Heading2"/>
      </w:pPr>
      <w:r>
        <w:t xml:space="preserve">VICReg (2021)</w:t>
      </w:r>
    </w:p>
    <w:bookmarkStart w:id="53" w:name="full-form-1"/>
    <w:p>
      <w:pPr>
        <w:pStyle w:val="Heading3"/>
      </w:pPr>
      <w:r>
        <w:t xml:space="preserve">Full Form</w:t>
      </w:r>
    </w:p>
    <w:p>
      <w:pPr>
        <w:pStyle w:val="FirstParagraph"/>
      </w:pPr>
      <w:r>
        <w:t xml:space="preserve">Variance-Invariance-Covariance Regularization</w:t>
      </w:r>
    </w:p>
    <w:bookmarkEnd w:id="53"/>
    <w:bookmarkStart w:id="54" w:name="core-idea-7"/>
    <w:p>
      <w:pPr>
        <w:pStyle w:val="Heading3"/>
      </w:pPr>
      <w:r>
        <w:t xml:space="preserve">Core Idea</w:t>
      </w:r>
    </w:p>
    <w:p>
      <w:pPr>
        <w:pStyle w:val="FirstParagraph"/>
      </w:pPr>
      <w:r>
        <w:t xml:space="preserve">Uses:</w:t>
      </w:r>
    </w:p>
    <w:p>
      <w:pPr>
        <w:pStyle w:val="Compact"/>
        <w:numPr>
          <w:ilvl w:val="0"/>
          <w:numId w:val="1020"/>
        </w:numPr>
      </w:pPr>
      <w:r>
        <w:t xml:space="preserve">invariance</w:t>
      </w:r>
    </w:p>
    <w:p>
      <w:pPr>
        <w:pStyle w:val="Compact"/>
        <w:numPr>
          <w:ilvl w:val="0"/>
          <w:numId w:val="1020"/>
        </w:numPr>
      </w:pPr>
      <w:r>
        <w:t xml:space="preserve">variance preservation</w:t>
      </w:r>
    </w:p>
    <w:p>
      <w:pPr>
        <w:pStyle w:val="Compact"/>
        <w:numPr>
          <w:ilvl w:val="0"/>
          <w:numId w:val="1020"/>
        </w:numPr>
      </w:pPr>
      <w:r>
        <w:t xml:space="preserve">covariance regularization</w:t>
      </w:r>
    </w:p>
    <w:bookmarkEnd w:id="54"/>
    <w:bookmarkStart w:id="55" w:name="advantages-5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21"/>
        </w:numPr>
      </w:pPr>
      <w:r>
        <w:t xml:space="preserve">stable training</w:t>
      </w:r>
    </w:p>
    <w:p>
      <w:pPr>
        <w:pStyle w:val="Compact"/>
        <w:numPr>
          <w:ilvl w:val="0"/>
          <w:numId w:val="1021"/>
        </w:numPr>
      </w:pPr>
      <w:r>
        <w:t xml:space="preserve">strong biosignal compatibility</w:t>
      </w:r>
    </w:p>
    <w:p>
      <w:pPr>
        <w:pStyle w:val="Compact"/>
        <w:numPr>
          <w:ilvl w:val="0"/>
          <w:numId w:val="1021"/>
        </w:numPr>
      </w:pPr>
      <w:r>
        <w:t xml:space="preserve">prevents collapse effectively</w:t>
      </w:r>
    </w:p>
    <w:bookmarkEnd w:id="55"/>
    <w:bookmarkStart w:id="56" w:name="best-for-4"/>
    <w:p>
      <w:pPr>
        <w:pStyle w:val="Heading3"/>
      </w:pPr>
      <w:r>
        <w:t xml:space="preserve">Best For</w:t>
      </w:r>
    </w:p>
    <w:p>
      <w:pPr>
        <w:pStyle w:val="Compact"/>
        <w:numPr>
          <w:ilvl w:val="0"/>
          <w:numId w:val="1022"/>
        </w:numPr>
      </w:pPr>
      <w:r>
        <w:t xml:space="preserve">EEG</w:t>
      </w:r>
    </w:p>
    <w:p>
      <w:pPr>
        <w:pStyle w:val="Compact"/>
        <w:numPr>
          <w:ilvl w:val="0"/>
          <w:numId w:val="1022"/>
        </w:numPr>
      </w:pPr>
      <w:r>
        <w:t xml:space="preserve">PPG</w:t>
      </w:r>
    </w:p>
    <w:p>
      <w:pPr>
        <w:pStyle w:val="Compact"/>
        <w:numPr>
          <w:ilvl w:val="0"/>
          <w:numId w:val="1022"/>
        </w:numPr>
      </w:pPr>
      <w:r>
        <w:t xml:space="preserve">physiological SSL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5" w:name="distillation-ssl"/>
    <w:p>
      <w:pPr>
        <w:pStyle w:val="Heading1"/>
      </w:pPr>
      <w:r>
        <w:t xml:space="preserve">3. Distillation SSL</w:t>
      </w:r>
    </w:p>
    <w:bookmarkStart w:id="64" w:name="dino-2021"/>
    <w:p>
      <w:pPr>
        <w:pStyle w:val="Heading2"/>
      </w:pPr>
      <w:r>
        <w:t xml:space="preserve">DINO (2021)</w:t>
      </w:r>
    </w:p>
    <w:bookmarkStart w:id="59" w:name="full-form-2"/>
    <w:p>
      <w:pPr>
        <w:pStyle w:val="Heading3"/>
      </w:pPr>
      <w:r>
        <w:t xml:space="preserve">Full Form</w:t>
      </w:r>
    </w:p>
    <w:p>
      <w:pPr>
        <w:pStyle w:val="FirstParagraph"/>
      </w:pPr>
      <w:r>
        <w:t xml:space="preserve">Distillation with No Labels</w:t>
      </w:r>
    </w:p>
    <w:bookmarkEnd w:id="59"/>
    <w:bookmarkStart w:id="60" w:name="core-idea-8"/>
    <w:p>
      <w:pPr>
        <w:pStyle w:val="Heading3"/>
      </w:pPr>
      <w:r>
        <w:t xml:space="preserve">Core Idea</w:t>
      </w:r>
    </w:p>
    <w:p>
      <w:pPr>
        <w:pStyle w:val="FirstParagraph"/>
      </w:pPr>
      <w:r>
        <w:t xml:space="preserve">Teacher network guides student network.</w:t>
      </w:r>
    </w:p>
    <w:bookmarkEnd w:id="60"/>
    <w:bookmarkStart w:id="61" w:name="advantages-6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23"/>
        </w:numPr>
      </w:pPr>
      <w:r>
        <w:t xml:space="preserve">strong transformer learning</w:t>
      </w:r>
    </w:p>
    <w:p>
      <w:pPr>
        <w:pStyle w:val="Compact"/>
        <w:numPr>
          <w:ilvl w:val="0"/>
          <w:numId w:val="1023"/>
        </w:numPr>
      </w:pPr>
      <w:r>
        <w:t xml:space="preserve">meaningful attention maps</w:t>
      </w:r>
    </w:p>
    <w:bookmarkEnd w:id="61"/>
    <w:bookmarkStart w:id="62" w:name="limitation-1"/>
    <w:p>
      <w:pPr>
        <w:pStyle w:val="Heading3"/>
      </w:pPr>
      <w:r>
        <w:t xml:space="preserve">Limitation</w:t>
      </w:r>
    </w:p>
    <w:p>
      <w:pPr>
        <w:pStyle w:val="Compact"/>
        <w:numPr>
          <w:ilvl w:val="0"/>
          <w:numId w:val="1024"/>
        </w:numPr>
      </w:pPr>
      <w:r>
        <w:t xml:space="preserve">computationally expensive</w:t>
      </w:r>
    </w:p>
    <w:bookmarkEnd w:id="62"/>
    <w:bookmarkStart w:id="63" w:name="best-for-5"/>
    <w:p>
      <w:pPr>
        <w:pStyle w:val="Heading3"/>
      </w:pPr>
      <w:r>
        <w:t xml:space="preserve">Best For</w:t>
      </w:r>
    </w:p>
    <w:p>
      <w:pPr>
        <w:pStyle w:val="Compact"/>
        <w:numPr>
          <w:ilvl w:val="0"/>
          <w:numId w:val="1025"/>
        </w:numPr>
      </w:pPr>
      <w:r>
        <w:t xml:space="preserve">transformer-based EEG/PPG models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1" w:name="reconstruction-ssl"/>
    <w:p>
      <w:pPr>
        <w:pStyle w:val="Heading1"/>
      </w:pPr>
      <w:r>
        <w:t xml:space="preserve">4. Reconstruction SSL</w:t>
      </w:r>
    </w:p>
    <w:bookmarkStart w:id="70" w:name="mae-2021"/>
    <w:p>
      <w:pPr>
        <w:pStyle w:val="Heading2"/>
      </w:pPr>
      <w:r>
        <w:t xml:space="preserve">MAE (2021)</w:t>
      </w:r>
    </w:p>
    <w:bookmarkStart w:id="66" w:name="full-form-3"/>
    <w:p>
      <w:pPr>
        <w:pStyle w:val="Heading3"/>
      </w:pPr>
      <w:r>
        <w:t xml:space="preserve">Full Form</w:t>
      </w:r>
    </w:p>
    <w:p>
      <w:pPr>
        <w:pStyle w:val="FirstParagraph"/>
      </w:pPr>
      <w:r>
        <w:t xml:space="preserve">Masked Autoencoder</w:t>
      </w:r>
    </w:p>
    <w:bookmarkEnd w:id="66"/>
    <w:bookmarkStart w:id="67" w:name="core-idea-9"/>
    <w:p>
      <w:pPr>
        <w:pStyle w:val="Heading3"/>
      </w:pPr>
      <w:r>
        <w:t xml:space="preserve">Core Idea</w:t>
      </w:r>
    </w:p>
    <w:p>
      <w:pPr>
        <w:pStyle w:val="FirstParagraph"/>
      </w:pPr>
      <w:r>
        <w:t xml:space="preserve">Mask part of input and reconstruct missing regions.</w:t>
      </w:r>
    </w:p>
    <w:bookmarkEnd w:id="67"/>
    <w:bookmarkStart w:id="68" w:name="advantages-7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26"/>
        </w:numPr>
      </w:pPr>
      <w:r>
        <w:t xml:space="preserve">strong transformer pretraining</w:t>
      </w:r>
    </w:p>
    <w:p>
      <w:pPr>
        <w:pStyle w:val="Compact"/>
        <w:numPr>
          <w:ilvl w:val="0"/>
          <w:numId w:val="1026"/>
        </w:numPr>
      </w:pPr>
      <w:r>
        <w:t xml:space="preserve">foundation-model learning</w:t>
      </w:r>
    </w:p>
    <w:bookmarkEnd w:id="68"/>
    <w:bookmarkStart w:id="69" w:name="best-for-6"/>
    <w:p>
      <w:pPr>
        <w:pStyle w:val="Heading3"/>
      </w:pPr>
      <w:r>
        <w:t xml:space="preserve">Best For</w:t>
      </w:r>
    </w:p>
    <w:p>
      <w:pPr>
        <w:pStyle w:val="Compact"/>
        <w:numPr>
          <w:ilvl w:val="0"/>
          <w:numId w:val="1027"/>
        </w:numPr>
      </w:pPr>
      <w:r>
        <w:t xml:space="preserve">long sequential signals</w:t>
      </w:r>
    </w:p>
    <w:p>
      <w:pPr>
        <w:pStyle w:val="Compact"/>
        <w:numPr>
          <w:ilvl w:val="0"/>
          <w:numId w:val="1027"/>
        </w:numPr>
      </w:pPr>
      <w:r>
        <w:t xml:space="preserve">transformer models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2" w:name="detailed-comparison-table"/>
    <w:p>
      <w:pPr>
        <w:pStyle w:val="Heading1"/>
      </w:pPr>
      <w:r>
        <w:t xml:space="preserve">Detailed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Uses Negatives?</w:t>
            </w:r>
          </w:p>
        </w:tc>
        <w:tc>
          <w:tcPr/>
          <w:p>
            <w:pPr>
              <w:pStyle w:val="Compact"/>
            </w:pPr>
            <w:r>
              <w:t xml:space="preserve">Best Data Type</w:t>
            </w:r>
          </w:p>
        </w:tc>
        <w:tc>
          <w:tcPr/>
          <w:p>
            <w:pPr>
              <w:pStyle w:val="Compact"/>
            </w:pPr>
            <w:r>
              <w:t xml:space="preserve">EEG/PPG Suitability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SimCLR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Contrastive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STFT/Spectrograms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MoCo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Contrastive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Signals/Images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TS2Vec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Contrastive</w:t>
            </w:r>
          </w:p>
        </w:tc>
        <w:tc>
          <w:tcPr/>
          <w:p>
            <w:pPr>
              <w:pStyle w:val="Compact"/>
            </w:pPr>
            <w:r>
              <w:t xml:space="preserve">Usually Yes</w:t>
            </w:r>
          </w:p>
        </w:tc>
        <w:tc>
          <w:tcPr/>
          <w:p>
            <w:pPr>
              <w:pStyle w:val="Compact"/>
            </w:pPr>
            <w:r>
              <w:t xml:space="preserve">Time-Series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TSTCC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Contrastive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Biosignals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BYOL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Non-Contrastive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Signals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SimSiam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Non-Contrastive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Signals</w:t>
            </w:r>
          </w:p>
        </w:tc>
        <w:tc>
          <w:tcPr/>
          <w:p>
            <w:pPr>
              <w:pStyle w:val="Compact"/>
            </w:pPr>
            <w:r>
              <w:t xml:space="preserve">Very 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Barlow Twins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Non-Contrastive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Signals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VICReg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Non-Contrastive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Signals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DINO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Distillation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Transformers</w:t>
            </w:r>
          </w:p>
        </w:tc>
        <w:tc>
          <w:tcPr/>
          <w:p>
            <w:pPr>
              <w:pStyle w:val="Compact"/>
            </w:pPr>
            <w:r>
              <w:t xml:space="preserve">Very 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Reconstruction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Transformers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best-ssl-methods-for-ppg"/>
    <w:p>
      <w:pPr>
        <w:pStyle w:val="Heading1"/>
      </w:pPr>
      <w:r>
        <w:t xml:space="preserve">Best SSL Methods for PPG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TS2Vec</w:t>
            </w:r>
          </w:p>
        </w:tc>
        <w:tc>
          <w:tcPr/>
          <w:p>
            <w:pPr>
              <w:pStyle w:val="Compact"/>
            </w:pPr>
            <w:r>
              <w:t xml:space="preserve">Best temporal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BYOL</w:t>
            </w:r>
          </w:p>
        </w:tc>
        <w:tc>
          <w:tcPr/>
          <w:p>
            <w:pPr>
              <w:pStyle w:val="Compact"/>
            </w:pPr>
            <w:r>
              <w:t xml:space="preserve">Stable for small 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VICReg</w:t>
            </w:r>
          </w:p>
        </w:tc>
        <w:tc>
          <w:tcPr/>
          <w:p>
            <w:pPr>
              <w:pStyle w:val="Compact"/>
            </w:pPr>
            <w:r>
              <w:t xml:space="preserve">Excellent redundancy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TSTCC</w:t>
            </w:r>
          </w:p>
        </w:tc>
        <w:tc>
          <w:tcPr/>
          <w:p>
            <w:pPr>
              <w:pStyle w:val="Compact"/>
            </w:pPr>
            <w:r>
              <w:t xml:space="preserve">Designed for biosignals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SimCLR</w:t>
            </w:r>
          </w:p>
        </w:tc>
        <w:tc>
          <w:tcPr/>
          <w:p>
            <w:pPr>
              <w:pStyle w:val="Compact"/>
            </w:pPr>
            <w:r>
              <w:t xml:space="preserve">Strong for STFT/scalograms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best-ssl-methods-for-eeg"/>
    <w:p>
      <w:pPr>
        <w:pStyle w:val="Heading1"/>
      </w:pPr>
      <w:r>
        <w:t xml:space="preserve">Best SSL Methods for EEG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EEG Scenario</w:t>
            </w:r>
          </w:p>
        </w:tc>
        <w:tc>
          <w:tcPr/>
          <w:p>
            <w:pPr>
              <w:pStyle w:val="Compact"/>
            </w:pPr>
            <w:r>
              <w:t xml:space="preserve">Recommended SSL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Imagined speech EEG</w:t>
            </w:r>
          </w:p>
        </w:tc>
        <w:tc>
          <w:tcPr/>
          <w:p>
            <w:pPr>
              <w:pStyle w:val="Compact"/>
            </w:pPr>
            <w:r>
              <w:t xml:space="preserve">BYOL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 EEG</w:t>
            </w:r>
          </w:p>
        </w:tc>
        <w:tc>
          <w:tcPr/>
          <w:p>
            <w:pPr>
              <w:pStyle w:val="Compact"/>
            </w:pPr>
            <w:r>
              <w:t xml:space="preserve">TS2Vec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EEG spectrograms</w:t>
            </w:r>
          </w:p>
        </w:tc>
        <w:tc>
          <w:tcPr/>
          <w:p>
            <w:pPr>
              <w:pStyle w:val="Compact"/>
            </w:pPr>
            <w:r>
              <w:t xml:space="preserve">SimCLR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EEG</w:t>
            </w:r>
          </w:p>
        </w:tc>
        <w:tc>
          <w:tcPr/>
          <w:p>
            <w:pPr>
              <w:pStyle w:val="Compact"/>
            </w:pPr>
            <w:r>
              <w:t xml:space="preserve">DINO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EEG datasets</w:t>
            </w:r>
          </w:p>
        </w:tc>
        <w:tc>
          <w:tcPr/>
          <w:p>
            <w:pPr>
              <w:pStyle w:val="Compact"/>
            </w:pPr>
            <w:r>
              <w:t xml:space="preserve">VICReg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Lightweight models</w:t>
            </w:r>
          </w:p>
        </w:tc>
        <w:tc>
          <w:tcPr/>
          <w:p>
            <w:pPr>
              <w:pStyle w:val="Compact"/>
            </w:pPr>
            <w:r>
              <w:t xml:space="preserve">SimSiam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best-augmentations-for-eegppg"/>
    <w:p>
      <w:pPr>
        <w:pStyle w:val="Heading1"/>
      </w:pPr>
      <w:r>
        <w:t xml:space="preserve">Best Augmentations for EEG/PPG</w:t>
      </w:r>
    </w:p>
    <w:p>
      <w:pPr>
        <w:pStyle w:val="FirstParagraph"/>
      </w:pPr>
      <w:r>
        <w:t xml:space="preserve">Recommended augmentations:</w:t>
      </w:r>
    </w:p>
    <w:p>
      <w:pPr>
        <w:pStyle w:val="Compact"/>
        <w:numPr>
          <w:ilvl w:val="0"/>
          <w:numId w:val="1028"/>
        </w:numPr>
      </w:pPr>
      <w:r>
        <w:t xml:space="preserve">Gaussian noise</w:t>
      </w:r>
    </w:p>
    <w:p>
      <w:pPr>
        <w:pStyle w:val="Compact"/>
        <w:numPr>
          <w:ilvl w:val="0"/>
          <w:numId w:val="1028"/>
        </w:numPr>
      </w:pPr>
      <w:r>
        <w:t xml:space="preserve">time masking</w:t>
      </w:r>
    </w:p>
    <w:p>
      <w:pPr>
        <w:pStyle w:val="Compact"/>
        <w:numPr>
          <w:ilvl w:val="0"/>
          <w:numId w:val="1028"/>
        </w:numPr>
      </w:pPr>
      <w:r>
        <w:t xml:space="preserve">frequency masking</w:t>
      </w:r>
    </w:p>
    <w:p>
      <w:pPr>
        <w:pStyle w:val="Compact"/>
        <w:numPr>
          <w:ilvl w:val="0"/>
          <w:numId w:val="1028"/>
        </w:numPr>
      </w:pPr>
      <w:r>
        <w:t xml:space="preserve">temporal cropping</w:t>
      </w:r>
    </w:p>
    <w:p>
      <w:pPr>
        <w:pStyle w:val="Compact"/>
        <w:numPr>
          <w:ilvl w:val="0"/>
          <w:numId w:val="1028"/>
        </w:numPr>
      </w:pPr>
      <w:r>
        <w:t xml:space="preserve">amplitude scaling</w:t>
      </w:r>
    </w:p>
    <w:p>
      <w:pPr>
        <w:pStyle w:val="Compact"/>
        <w:numPr>
          <w:ilvl w:val="0"/>
          <w:numId w:val="1028"/>
        </w:numPr>
      </w:pPr>
      <w:r>
        <w:t xml:space="preserve">jittering</w:t>
      </w:r>
    </w:p>
    <w:p>
      <w:pPr>
        <w:pStyle w:val="Compact"/>
        <w:numPr>
          <w:ilvl w:val="0"/>
          <w:numId w:val="1028"/>
        </w:numPr>
      </w:pPr>
      <w:r>
        <w:t xml:space="preserve">wavelet perturbation</w:t>
      </w:r>
    </w:p>
    <w:p>
      <w:pPr>
        <w:pStyle w:val="Compact"/>
        <w:numPr>
          <w:ilvl w:val="0"/>
          <w:numId w:val="1028"/>
        </w:numPr>
      </w:pPr>
      <w:r>
        <w:t xml:space="preserve">magnitude warping</w:t>
      </w:r>
    </w:p>
    <w:p>
      <w:pPr>
        <w:pStyle w:val="FirstParagraph"/>
      </w:pPr>
      <w:r>
        <w:t xml:space="preserve">Avoid unrealistic augmentations that destroy physiological meaning.</w:t>
      </w:r>
    </w:p>
    <w:p>
      <w:r>
        <w:pict>
          <v:rect style="width:0;height:1.5pt" o:hralign="center" o:hrstd="t" o:hr="t"/>
        </w:pict>
      </w:r>
    </w:p>
    <w:bookmarkEnd w:id="75"/>
    <w:bookmarkStart w:id="76" w:name="evolution-of-ssl"/>
    <w:p>
      <w:pPr>
        <w:pStyle w:val="Heading1"/>
      </w:pPr>
      <w:r>
        <w:t xml:space="preserve">Evolution of SSL</w:t>
      </w:r>
    </w:p>
    <w:p>
      <w:pPr>
        <w:pStyle w:val="FirstParagraph"/>
      </w:pPr>
      <w:r>
        <w:t xml:space="preserve">2018 → CPC</w:t>
      </w:r>
      <w:r>
        <w:t xml:space="preserve"> </w:t>
      </w:r>
      <w:r>
        <w:t xml:space="preserve">2020 → SimCLR, MoCo, BYOL</w:t>
      </w:r>
      <w:r>
        <w:t xml:space="preserve"> </w:t>
      </w:r>
      <w:r>
        <w:t xml:space="preserve">2021 → DINO, VICReg, Barlow Twins, MAE</w:t>
      </w:r>
      <w:r>
        <w:t xml:space="preserve"> </w:t>
      </w:r>
      <w:r>
        <w:t xml:space="preserve">2022 → TS2Vec, TSTCC</w:t>
      </w:r>
      <w:r>
        <w:t xml:space="preserve"> </w:t>
      </w:r>
      <w:r>
        <w:t xml:space="preserve">2024–2026 → Biosignal foundation models</w:t>
      </w:r>
    </w:p>
    <w:p>
      <w:r>
        <w:pict>
          <v:rect style="width:0;height:1.5pt" o:hralign="center" o:hrstd="t" o:hr="t"/>
        </w:pict>
      </w:r>
    </w:p>
    <w:bookmarkEnd w:id="76"/>
    <w:bookmarkStart w:id="80" w:name="final-recommendations"/>
    <w:p>
      <w:pPr>
        <w:pStyle w:val="Heading1"/>
      </w:pPr>
      <w:r>
        <w:t xml:space="preserve">Final Recommendations</w:t>
      </w:r>
    </w:p>
    <w:bookmarkStart w:id="77" w:name="best-overall-for-eeg"/>
    <w:p>
      <w:pPr>
        <w:pStyle w:val="Heading2"/>
      </w:pPr>
      <w:r>
        <w:t xml:space="preserve">Best Overall for EEG</w:t>
      </w:r>
    </w:p>
    <w:p>
      <w:pPr>
        <w:pStyle w:val="Compact"/>
        <w:numPr>
          <w:ilvl w:val="0"/>
          <w:numId w:val="1029"/>
        </w:numPr>
      </w:pPr>
      <w:r>
        <w:t xml:space="preserve">BYOL</w:t>
      </w:r>
    </w:p>
    <w:p>
      <w:pPr>
        <w:pStyle w:val="Compact"/>
        <w:numPr>
          <w:ilvl w:val="0"/>
          <w:numId w:val="1029"/>
        </w:numPr>
      </w:pPr>
      <w:r>
        <w:t xml:space="preserve">VICReg</w:t>
      </w:r>
    </w:p>
    <w:p>
      <w:pPr>
        <w:pStyle w:val="Compact"/>
        <w:numPr>
          <w:ilvl w:val="0"/>
          <w:numId w:val="1029"/>
        </w:numPr>
      </w:pPr>
      <w:r>
        <w:t xml:space="preserve">TS2Vec</w:t>
      </w:r>
    </w:p>
    <w:p>
      <w:pPr>
        <w:pStyle w:val="Compact"/>
        <w:numPr>
          <w:ilvl w:val="0"/>
          <w:numId w:val="1029"/>
        </w:numPr>
      </w:pPr>
      <w:r>
        <w:t xml:space="preserve">DINO</w:t>
      </w:r>
    </w:p>
    <w:bookmarkEnd w:id="77"/>
    <w:bookmarkStart w:id="78" w:name="best-overall-for-ppg"/>
    <w:p>
      <w:pPr>
        <w:pStyle w:val="Heading2"/>
      </w:pPr>
      <w:r>
        <w:t xml:space="preserve">Best Overall for PPG</w:t>
      </w:r>
    </w:p>
    <w:p>
      <w:pPr>
        <w:pStyle w:val="Compact"/>
        <w:numPr>
          <w:ilvl w:val="0"/>
          <w:numId w:val="1030"/>
        </w:numPr>
      </w:pPr>
      <w:r>
        <w:t xml:space="preserve">TS2Vec</w:t>
      </w:r>
    </w:p>
    <w:p>
      <w:pPr>
        <w:pStyle w:val="Compact"/>
        <w:numPr>
          <w:ilvl w:val="0"/>
          <w:numId w:val="1030"/>
        </w:numPr>
      </w:pPr>
      <w:r>
        <w:t xml:space="preserve">BYOL</w:t>
      </w:r>
    </w:p>
    <w:p>
      <w:pPr>
        <w:pStyle w:val="Compact"/>
        <w:numPr>
          <w:ilvl w:val="0"/>
          <w:numId w:val="1030"/>
        </w:numPr>
      </w:pPr>
      <w:r>
        <w:t xml:space="preserve">VICReg</w:t>
      </w:r>
    </w:p>
    <w:p>
      <w:pPr>
        <w:pStyle w:val="Compact"/>
        <w:numPr>
          <w:ilvl w:val="0"/>
          <w:numId w:val="1030"/>
        </w:numPr>
      </w:pPr>
      <w:r>
        <w:t xml:space="preserve">TSTCC</w:t>
      </w:r>
    </w:p>
    <w:bookmarkEnd w:id="78"/>
    <w:bookmarkStart w:id="79" w:name="best-for-spectrogram-pipelines"/>
    <w:p>
      <w:pPr>
        <w:pStyle w:val="Heading2"/>
      </w:pPr>
      <w:r>
        <w:t xml:space="preserve">Best for Spectrogram Pipelines</w:t>
      </w:r>
    </w:p>
    <w:p>
      <w:pPr>
        <w:pStyle w:val="Compact"/>
        <w:numPr>
          <w:ilvl w:val="0"/>
          <w:numId w:val="1031"/>
        </w:numPr>
      </w:pPr>
      <w:r>
        <w:t xml:space="preserve">SimCLR</w:t>
      </w:r>
    </w:p>
    <w:p>
      <w:pPr>
        <w:pStyle w:val="Compact"/>
        <w:numPr>
          <w:ilvl w:val="0"/>
          <w:numId w:val="1031"/>
        </w:numPr>
      </w:pPr>
      <w:r>
        <w:t xml:space="preserve">DINO</w:t>
      </w:r>
    </w:p>
    <w:p>
      <w:pPr>
        <w:pStyle w:val="Compact"/>
        <w:numPr>
          <w:ilvl w:val="0"/>
          <w:numId w:val="1031"/>
        </w:numPr>
      </w:pPr>
      <w:r>
        <w:t xml:space="preserve">MAE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For EEG and PPG, modern SSL research is shifting from heavy contrastive learning toward:</w:t>
      </w:r>
    </w:p>
    <w:p>
      <w:pPr>
        <w:pStyle w:val="Compact"/>
        <w:numPr>
          <w:ilvl w:val="0"/>
          <w:numId w:val="1032"/>
        </w:numPr>
      </w:pPr>
      <w:r>
        <w:t xml:space="preserve">non-contrastive learning</w:t>
      </w:r>
    </w:p>
    <w:p>
      <w:pPr>
        <w:pStyle w:val="Compact"/>
        <w:numPr>
          <w:ilvl w:val="0"/>
          <w:numId w:val="1032"/>
        </w:numPr>
      </w:pPr>
      <w:r>
        <w:t xml:space="preserve">transformer SSL</w:t>
      </w:r>
    </w:p>
    <w:p>
      <w:pPr>
        <w:pStyle w:val="Compact"/>
        <w:numPr>
          <w:ilvl w:val="0"/>
          <w:numId w:val="1032"/>
        </w:numPr>
      </w:pPr>
      <w:r>
        <w:t xml:space="preserve">masked modeling</w:t>
      </w:r>
    </w:p>
    <w:p>
      <w:pPr>
        <w:pStyle w:val="Compact"/>
        <w:numPr>
          <w:ilvl w:val="0"/>
          <w:numId w:val="1032"/>
        </w:numPr>
      </w:pPr>
      <w:r>
        <w:t xml:space="preserve">biosignal foundation models</w:t>
      </w:r>
    </w:p>
    <w:p>
      <w:pPr>
        <w:pStyle w:val="FirstParagraph"/>
      </w:pPr>
      <w:r>
        <w:t xml:space="preserve">Among current methods, BYOL, VICReg, TS2Vec, and DINO are among the strongest approaches for physiological signal representation learning.</w:t>
      </w:r>
    </w:p>
    <w:p>
      <w:pPr>
        <w:pStyle w:val="BodyText"/>
      </w:pPr>
      <w:r>
        <w:t xml:space="preserve">Self-Supervised Learning has become one of the most important paradigms for biosignal intelligence.</w:t>
      </w:r>
    </w:p>
    <w:p>
      <w:pPr>
        <w:pStyle w:val="BodyText"/>
      </w:pPr>
      <w:r>
        <w:t xml:space="preserve">For EEG and PPG, SSL enables:</w:t>
      </w:r>
    </w:p>
    <w:p>
      <w:pPr>
        <w:pStyle w:val="Compact"/>
        <w:numPr>
          <w:ilvl w:val="0"/>
          <w:numId w:val="1033"/>
        </w:numPr>
      </w:pPr>
      <w:r>
        <w:t xml:space="preserve">label-efficient learning</w:t>
      </w:r>
    </w:p>
    <w:p>
      <w:pPr>
        <w:pStyle w:val="Compact"/>
        <w:numPr>
          <w:ilvl w:val="0"/>
          <w:numId w:val="1033"/>
        </w:numPr>
      </w:pPr>
      <w:r>
        <w:t xml:space="preserve">robust feature extraction</w:t>
      </w:r>
    </w:p>
    <w:p>
      <w:pPr>
        <w:pStyle w:val="Compact"/>
        <w:numPr>
          <w:ilvl w:val="0"/>
          <w:numId w:val="1033"/>
        </w:numPr>
      </w:pPr>
      <w:r>
        <w:t xml:space="preserve">physiological representation learning</w:t>
      </w:r>
    </w:p>
    <w:p>
      <w:pPr>
        <w:pStyle w:val="Compact"/>
        <w:numPr>
          <w:ilvl w:val="0"/>
          <w:numId w:val="1033"/>
        </w:numPr>
      </w:pPr>
      <w:r>
        <w:t xml:space="preserve">multimodal integration</w:t>
      </w:r>
    </w:p>
    <w:p>
      <w:pPr>
        <w:pStyle w:val="Compact"/>
        <w:numPr>
          <w:ilvl w:val="0"/>
          <w:numId w:val="1033"/>
        </w:numPr>
      </w:pPr>
      <w:r>
        <w:t xml:space="preserve">scalable healthcare AI</w:t>
      </w:r>
    </w:p>
    <w:p>
      <w:pPr>
        <w:pStyle w:val="FirstParagraph"/>
      </w:pPr>
      <w:r>
        <w:t xml:space="preserve">Modern research is shifting from:</w:t>
      </w:r>
    </w:p>
    <w:p>
      <w:pPr>
        <w:pStyle w:val="Compact"/>
        <w:numPr>
          <w:ilvl w:val="0"/>
          <w:numId w:val="1034"/>
        </w:numPr>
      </w:pPr>
      <w:r>
        <w:t xml:space="preserve">heavy contrastive learning</w:t>
      </w:r>
    </w:p>
    <w:p>
      <w:pPr>
        <w:pStyle w:val="FirstParagraph"/>
      </w:pPr>
      <w:r>
        <w:t xml:space="preserve">toward:</w:t>
      </w:r>
    </w:p>
    <w:p>
      <w:pPr>
        <w:pStyle w:val="Compact"/>
        <w:numPr>
          <w:ilvl w:val="0"/>
          <w:numId w:val="1035"/>
        </w:numPr>
      </w:pPr>
      <w:r>
        <w:t xml:space="preserve">negative-free SSL</w:t>
      </w:r>
    </w:p>
    <w:p>
      <w:pPr>
        <w:pStyle w:val="Compact"/>
        <w:numPr>
          <w:ilvl w:val="0"/>
          <w:numId w:val="1035"/>
        </w:numPr>
      </w:pPr>
      <w:r>
        <w:t xml:space="preserve">masked modeling</w:t>
      </w:r>
    </w:p>
    <w:p>
      <w:pPr>
        <w:pStyle w:val="Compact"/>
        <w:numPr>
          <w:ilvl w:val="0"/>
          <w:numId w:val="1035"/>
        </w:numPr>
      </w:pPr>
      <w:r>
        <w:t xml:space="preserve">transformer-based learning</w:t>
      </w:r>
    </w:p>
    <w:p>
      <w:pPr>
        <w:pStyle w:val="Compact"/>
        <w:numPr>
          <w:ilvl w:val="0"/>
          <w:numId w:val="1035"/>
        </w:numPr>
      </w:pPr>
      <w:r>
        <w:t xml:space="preserve">biosignal foundation models</w:t>
      </w:r>
    </w:p>
    <w:p>
      <w:pPr>
        <w:pStyle w:val="FirstParagraph"/>
      </w:pPr>
      <w:r>
        <w:t xml:space="preserve">Among all SSL methods, BYOL, VICReg, TS2Vec, and DINO are currently among the strongest choices for EEG and PPG research.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2026-05-15T04:37:14Z</dcterms:created>
  <dcterms:modified xsi:type="dcterms:W3CDTF">2026-05-15T04:37:14Z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