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STUDENT EDTECH SUPPORT</w:t>
        <w:br/>
        <w:t>KNOWLEDGE BASE — DATASET ALIGNED</w:t>
      </w:r>
    </w:p>
    <w:p>
      <w:pPr>
        <w:jc w:val="center"/>
      </w:pPr>
      <w:r>
        <w:rPr>
          <w:i/>
        </w:rPr>
        <w:t>Exact 20-intent taxonomy aligned to Student-dataset.csv</w:t>
      </w:r>
    </w:p>
    <w:p>
      <w:pPr>
        <w:pStyle w:val="Heading1"/>
      </w:pPr>
      <w:r>
        <w:t>Corpus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corpus_id</w:t>
            </w:r>
          </w:p>
        </w:tc>
        <w:tc>
          <w:tcPr>
            <w:tcW w:type="dxa" w:w="5112"/>
          </w:tcPr>
          <w:p>
            <w:r>
              <w:t>student-edtech-support-policy-v1-dataset-aligned</w:t>
            </w:r>
          </w:p>
        </w:tc>
      </w:tr>
      <w:tr>
        <w:tc>
          <w:tcPr>
            <w:tcW w:type="dxa" w:w="5112"/>
          </w:tcPr>
          <w:p>
            <w:r>
              <w:t>source_dataset</w:t>
            </w:r>
          </w:p>
        </w:tc>
        <w:tc>
          <w:tcPr>
            <w:tcW w:type="dxa" w:w="5112"/>
          </w:tcPr>
          <w:p>
            <w:r>
              <w:t>Student-dataset.csv</w:t>
            </w:r>
          </w:p>
        </w:tc>
      </w:tr>
      <w:tr>
        <w:tc>
          <w:tcPr>
            <w:tcW w:type="dxa" w:w="5112"/>
          </w:tcPr>
          <w:p>
            <w:r>
              <w:t>rows</w:t>
            </w:r>
          </w:p>
        </w:tc>
        <w:tc>
          <w:tcPr>
            <w:tcW w:type="dxa" w:w="5112"/>
          </w:tcPr>
          <w:p>
            <w:r>
              <w:t>5,000</w:t>
            </w:r>
          </w:p>
        </w:tc>
      </w:tr>
      <w:tr>
        <w:tc>
          <w:tcPr>
            <w:tcW w:type="dxa" w:w="5112"/>
          </w:tcPr>
          <w:p>
            <w:r>
              <w:t>unique_intents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audience</w:t>
            </w:r>
          </w:p>
        </w:tc>
        <w:tc>
          <w:tcPr>
            <w:tcW w:type="dxa" w:w="5112"/>
          </w:tcPr>
          <w:p>
            <w:r>
              <w:t>student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effective_from</w:t>
            </w:r>
          </w:p>
        </w:tc>
        <w:tc>
          <w:tcPr>
            <w:tcW w:type="dxa" w:w="5112"/>
          </w:tcPr>
          <w:p>
            <w:r>
              <w:t>2026-08-15</w:t>
            </w:r>
          </w:p>
        </w:tc>
      </w:tr>
      <w:tr>
        <w:tc>
          <w:tcPr>
            <w:tcW w:type="dxa" w:w="5112"/>
          </w:tcPr>
          <w:p>
            <w:r>
              <w:t>document_type</w:t>
            </w:r>
          </w:p>
        </w:tc>
        <w:tc>
          <w:tcPr>
            <w:tcW w:type="dxa" w:w="5112"/>
          </w:tcPr>
          <w:p>
            <w:r>
              <w:t>retrieval_policy</w:t>
            </w:r>
          </w:p>
        </w:tc>
      </w:tr>
      <w:tr>
        <w:tc>
          <w:tcPr>
            <w:tcW w:type="dxa" w:w="5112"/>
          </w:tcPr>
          <w:p>
            <w:r>
              <w:t>use</w:t>
            </w:r>
          </w:p>
        </w:tc>
        <w:tc>
          <w:tcPr>
            <w:tcW w:type="dxa" w:w="5112"/>
          </w:tcPr>
          <w:p>
            <w:r>
              <w:t>Qdrant/vector embedding + verification + agent routing</w:t>
            </w:r>
          </w:p>
        </w:tc>
      </w:tr>
    </w:tbl>
    <w:p>
      <w:r>
        <w:t>This synthetic knowledge base is deliberately aligned to the exact intent and category values present in the uploaded Student-dataset.csv. It is designed to be embedded as policy/knowledge evidence, not as training labels. Student-specific facts must come from operational tools/databases.</w:t>
      </w:r>
    </w:p>
    <w:p>
      <w:pPr>
        <w:pStyle w:val="Heading1"/>
      </w:pPr>
      <w:r>
        <w:t>Dataset-Aligned Intent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Intent</w:t>
            </w:r>
          </w:p>
        </w:tc>
        <w:tc>
          <w:tcPr>
            <w:tcW w:type="dxa" w:w="2556"/>
            <w:shd w:fill="D9EAF7"/>
          </w:tcPr>
          <w:p>
            <w:r>
              <w:t>Category</w:t>
            </w:r>
          </w:p>
        </w:tc>
        <w:tc>
          <w:tcPr>
            <w:tcW w:type="dxa" w:w="2556"/>
            <w:shd w:fill="D9EAF7"/>
          </w:tcPr>
          <w:p>
            <w:r>
              <w:t>Primary Route</w:t>
            </w:r>
          </w:p>
        </w:tc>
        <w:tc>
          <w:tcPr>
            <w:tcW w:type="dxa" w:w="2556"/>
            <w:shd w:fill="D9EAF7"/>
          </w:tcPr>
          <w:p>
            <w:r>
              <w:t>Policy ID</w:t>
            </w:r>
          </w:p>
        </w:tc>
      </w:tr>
      <w:tr>
        <w:tc>
          <w:tcPr>
            <w:tcW w:type="dxa" w:w="2556"/>
          </w:tcPr>
          <w:p>
            <w:r>
              <w:t>academic_question</w:t>
            </w:r>
          </w:p>
        </w:tc>
        <w:tc>
          <w:tcPr>
            <w:tcW w:type="dxa" w:w="2556"/>
          </w:tcPr>
          <w:p>
            <w:r>
              <w:t>Academic Support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POL-ACADEMIC_QUESTION-001</w:t>
            </w:r>
          </w:p>
        </w:tc>
      </w:tr>
      <w:tr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POL-ACCOUNT-001</w:t>
            </w:r>
          </w:p>
        </w:tc>
      </w:tr>
      <w:tr>
        <w:tc>
          <w:tcPr>
            <w:tcW w:type="dxa" w:w="2556"/>
          </w:tcPr>
          <w:p>
            <w:r>
              <w:t>assignment</w:t>
            </w:r>
          </w:p>
        </w:tc>
        <w:tc>
          <w:tcPr>
            <w:tcW w:type="dxa" w:w="2556"/>
          </w:tcPr>
          <w:p>
            <w:r>
              <w:t>Assignments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POL-ASSIGNMENT-001</w:t>
            </w:r>
          </w:p>
        </w:tc>
      </w:tr>
      <w:tr>
        <w:tc>
          <w:tcPr>
            <w:tcW w:type="dxa" w:w="2556"/>
          </w:tcPr>
          <w:p>
            <w:r>
              <w:t>attendance</w:t>
            </w:r>
          </w:p>
        </w:tc>
        <w:tc>
          <w:tcPr>
            <w:tcW w:type="dxa" w:w="2556"/>
          </w:tcPr>
          <w:p>
            <w:r>
              <w:t>Classes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POL-ATTENDANCE-001</w:t>
            </w:r>
          </w:p>
        </w:tc>
      </w:tr>
      <w:tr>
        <w:tc>
          <w:tcPr>
            <w:tcW w:type="dxa" w:w="2556"/>
          </w:tcPr>
          <w:p>
            <w:r>
              <w:t>certificate</w:t>
            </w:r>
          </w:p>
        </w:tc>
        <w:tc>
          <w:tcPr>
            <w:tcW w:type="dxa" w:w="2556"/>
          </w:tcPr>
          <w:p>
            <w:r>
              <w:t>Certification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POL-CERTIFICATE-001</w:t>
            </w:r>
          </w:p>
        </w:tc>
      </w:tr>
      <w:tr>
        <w:tc>
          <w:tcPr>
            <w:tcW w:type="dxa" w:w="2556"/>
          </w:tcPr>
          <w:p>
            <w:r>
              <w:t>course_access</w:t>
            </w:r>
          </w:p>
        </w:tc>
        <w:tc>
          <w:tcPr>
            <w:tcW w:type="dxa" w:w="2556"/>
          </w:tcPr>
          <w:p>
            <w:r>
              <w:t>Course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POL-COURSE_ACCESS-001</w:t>
            </w:r>
          </w:p>
        </w:tc>
      </w:tr>
      <w:tr>
        <w:tc>
          <w:tcPr>
            <w:tcW w:type="dxa" w:w="2556"/>
          </w:tcPr>
          <w:p>
            <w:r>
              <w:t>course_content</w:t>
            </w:r>
          </w:p>
        </w:tc>
        <w:tc>
          <w:tcPr>
            <w:tcW w:type="dxa" w:w="2556"/>
          </w:tcPr>
          <w:p>
            <w:r>
              <w:t>Course</w:t>
            </w:r>
          </w:p>
        </w:tc>
        <w:tc>
          <w:tcPr>
            <w:tcW w:type="dxa" w:w="2556"/>
          </w:tcPr>
          <w:p>
            <w:r>
              <w:t>Knowledge/Learning</w:t>
            </w:r>
          </w:p>
        </w:tc>
        <w:tc>
          <w:tcPr>
            <w:tcW w:type="dxa" w:w="2556"/>
          </w:tcPr>
          <w:p>
            <w:r>
              <w:t>POL-COURSE_CONTENT-001</w:t>
            </w:r>
          </w:p>
        </w:tc>
      </w:tr>
      <w:tr>
        <w:tc>
          <w:tcPr>
            <w:tcW w:type="dxa" w:w="2556"/>
          </w:tcPr>
          <w:p>
            <w:r>
              <w:t>course_information</w:t>
            </w:r>
          </w:p>
        </w:tc>
        <w:tc>
          <w:tcPr>
            <w:tcW w:type="dxa" w:w="2556"/>
          </w:tcPr>
          <w:p>
            <w:r>
              <w:t>Course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POL-COURSE_INFORMATION-001</w:t>
            </w:r>
          </w:p>
        </w:tc>
      </w:tr>
      <w:tr>
        <w:tc>
          <w:tcPr>
            <w:tcW w:type="dxa" w:w="2556"/>
          </w:tcPr>
          <w:p>
            <w:r>
              <w:t>enrollment</w:t>
            </w:r>
          </w:p>
        </w:tc>
        <w:tc>
          <w:tcPr>
            <w:tcW w:type="dxa" w:w="2556"/>
          </w:tcPr>
          <w:p>
            <w:r>
              <w:t>Enrollment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POL-ENROLLMENT-001</w:t>
            </w:r>
          </w:p>
        </w:tc>
      </w:tr>
      <w:tr>
        <w:tc>
          <w:tcPr>
            <w:tcW w:type="dxa" w:w="2556"/>
          </w:tcPr>
          <w:p>
            <w:r>
              <w:t>exam</w:t>
            </w:r>
          </w:p>
        </w:tc>
        <w:tc>
          <w:tcPr>
            <w:tcW w:type="dxa" w:w="2556"/>
          </w:tcPr>
          <w:p>
            <w:r>
              <w:t>Exams</w:t>
            </w:r>
          </w:p>
        </w:tc>
        <w:tc>
          <w:tcPr>
            <w:tcW w:type="dxa" w:w="2556"/>
          </w:tcPr>
          <w:p>
            <w:r>
              <w:t>Operations/Knowledge</w:t>
            </w:r>
          </w:p>
        </w:tc>
        <w:tc>
          <w:tcPr>
            <w:tcW w:type="dxa" w:w="2556"/>
          </w:tcPr>
          <w:p>
            <w:r>
              <w:t>POL-EXAM-001</w:t>
            </w:r>
          </w:p>
        </w:tc>
      </w:tr>
      <w:tr>
        <w:tc>
          <w:tcPr>
            <w:tcW w:type="dxa" w:w="2556"/>
          </w:tcPr>
          <w:p>
            <w:r>
              <w:t>feedback_complaint</w:t>
            </w:r>
          </w:p>
        </w:tc>
        <w:tc>
          <w:tcPr>
            <w:tcW w:type="dxa" w:w="2556"/>
          </w:tcPr>
          <w:p>
            <w:r>
              <w:t>Support</w:t>
            </w:r>
          </w:p>
        </w:tc>
        <w:tc>
          <w:tcPr>
            <w:tcW w:type="dxa" w:w="2556"/>
          </w:tcPr>
          <w:p>
            <w:r>
              <w:t>Escalation</w:t>
            </w:r>
          </w:p>
        </w:tc>
        <w:tc>
          <w:tcPr>
            <w:tcW w:type="dxa" w:w="2556"/>
          </w:tcPr>
          <w:p>
            <w:r>
              <w:t>POL-FEEDBACK_COMPLAINT-001</w:t>
            </w:r>
          </w:p>
        </w:tc>
      </w:tr>
      <w:tr>
        <w:tc>
          <w:tcPr>
            <w:tcW w:type="dxa" w:w="2556"/>
          </w:tcPr>
          <w:p>
            <w:r>
              <w:t>human_support</w:t>
            </w:r>
          </w:p>
        </w:tc>
        <w:tc>
          <w:tcPr>
            <w:tcW w:type="dxa" w:w="2556"/>
          </w:tcPr>
          <w:p>
            <w:r>
              <w:t>Support</w:t>
            </w:r>
          </w:p>
        </w:tc>
        <w:tc>
          <w:tcPr>
            <w:tcW w:type="dxa" w:w="2556"/>
          </w:tcPr>
          <w:p>
            <w:r>
              <w:t>Escalation</w:t>
            </w:r>
          </w:p>
        </w:tc>
        <w:tc>
          <w:tcPr>
            <w:tcW w:type="dxa" w:w="2556"/>
          </w:tcPr>
          <w:p>
            <w:r>
              <w:t>POL-HUMAN_SUPPORT-001</w:t>
            </w:r>
          </w:p>
        </w:tc>
      </w:tr>
      <w:tr>
        <w:tc>
          <w:tcPr>
            <w:tcW w:type="dxa" w:w="2556"/>
          </w:tcPr>
          <w:p>
            <w:r>
              <w:t>payment</w:t>
            </w:r>
          </w:p>
        </w:tc>
        <w:tc>
          <w:tcPr>
            <w:tcW w:type="dxa" w:w="2556"/>
          </w:tcPr>
          <w:p>
            <w:r>
              <w:t>Payments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POL-PAYMENT-001</w:t>
            </w:r>
          </w:p>
        </w:tc>
      </w:tr>
      <w:tr>
        <w:tc>
          <w:tcPr>
            <w:tcW w:type="dxa" w:w="2556"/>
          </w:tcPr>
          <w:p>
            <w:r>
              <w:t>progress</w:t>
            </w:r>
          </w:p>
        </w:tc>
        <w:tc>
          <w:tcPr>
            <w:tcW w:type="dxa" w:w="2556"/>
          </w:tcPr>
          <w:p>
            <w:r>
              <w:t>Learning Progress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POL-PROGRESS-001</w:t>
            </w:r>
          </w:p>
        </w:tc>
      </w:tr>
      <w:tr>
        <w:tc>
          <w:tcPr>
            <w:tcW w:type="dxa" w:w="2556"/>
          </w:tcPr>
          <w:p>
            <w:r>
              <w:t>refund</w:t>
            </w:r>
          </w:p>
        </w:tc>
        <w:tc>
          <w:tcPr>
            <w:tcW w:type="dxa" w:w="2556"/>
          </w:tcPr>
          <w:p>
            <w:r>
              <w:t>Payments</w:t>
            </w:r>
          </w:p>
        </w:tc>
        <w:tc>
          <w:tcPr>
            <w:tcW w:type="dxa" w:w="2556"/>
          </w:tcPr>
          <w:p>
            <w:r>
              <w:t>Knowledge/Operations</w:t>
            </w:r>
          </w:p>
        </w:tc>
        <w:tc>
          <w:tcPr>
            <w:tcW w:type="dxa" w:w="2556"/>
          </w:tcPr>
          <w:p>
            <w:r>
              <w:t>POL-REFUND-001</w:t>
            </w:r>
          </w:p>
        </w:tc>
      </w:tr>
      <w:tr>
        <w:tc>
          <w:tcPr>
            <w:tcW w:type="dxa" w:w="2556"/>
          </w:tcPr>
          <w:p>
            <w:r>
              <w:t>schedule</w:t>
            </w:r>
          </w:p>
        </w:tc>
        <w:tc>
          <w:tcPr>
            <w:tcW w:type="dxa" w:w="2556"/>
          </w:tcPr>
          <w:p>
            <w:r>
              <w:t>Classes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POL-SCHEDULE-001</w:t>
            </w:r>
          </w:p>
        </w:tc>
      </w:tr>
      <w:tr>
        <w:tc>
          <w:tcPr>
            <w:tcW w:type="dxa" w:w="2556"/>
          </w:tcPr>
          <w:p>
            <w:r>
              <w:t>subscription</w:t>
            </w:r>
          </w:p>
        </w:tc>
        <w:tc>
          <w:tcPr>
            <w:tcW w:type="dxa" w:w="2556"/>
          </w:tcPr>
          <w:p>
            <w:r>
              <w:t>Subscription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POL-SUBSCRIPTION-001</w:t>
            </w:r>
          </w:p>
        </w:tc>
      </w:tr>
      <w:tr>
        <w:tc>
          <w:tcPr>
            <w:tcW w:type="dxa" w:w="2556"/>
          </w:tcPr>
          <w:p>
            <w:r>
              <w:t>technical_issue</w:t>
            </w:r>
          </w:p>
        </w:tc>
        <w:tc>
          <w:tcPr>
            <w:tcW w:type="dxa" w:w="2556"/>
          </w:tcPr>
          <w:p>
            <w:r>
              <w:t>Technical Support</w:t>
            </w:r>
          </w:p>
        </w:tc>
        <w:tc>
          <w:tcPr>
            <w:tcW w:type="dxa" w:w="2556"/>
          </w:tcPr>
          <w:p>
            <w:r>
              <w:t>Operations/Knowledge</w:t>
            </w:r>
          </w:p>
        </w:tc>
        <w:tc>
          <w:tcPr>
            <w:tcW w:type="dxa" w:w="2556"/>
          </w:tcPr>
          <w:p>
            <w:r>
              <w:t>POL-TECHNICAL_ISSUE-001</w:t>
            </w:r>
          </w:p>
        </w:tc>
      </w:tr>
      <w:tr>
        <w:tc>
          <w:tcPr>
            <w:tcW w:type="dxa" w:w="2556"/>
          </w:tcPr>
          <w:p>
            <w:r>
              <w:t>tutor_support</w:t>
            </w:r>
          </w:p>
        </w:tc>
        <w:tc>
          <w:tcPr>
            <w:tcW w:type="dxa" w:w="2556"/>
          </w:tcPr>
          <w:p>
            <w:r>
              <w:t>Tutor Support</w:t>
            </w:r>
          </w:p>
        </w:tc>
        <w:tc>
          <w:tcPr>
            <w:tcW w:type="dxa" w:w="2556"/>
          </w:tcPr>
          <w:p>
            <w:r>
              <w:t>Operations/Escalation</w:t>
            </w:r>
          </w:p>
        </w:tc>
        <w:tc>
          <w:tcPr>
            <w:tcW w:type="dxa" w:w="2556"/>
          </w:tcPr>
          <w:p>
            <w:r>
              <w:t>POL-TUTOR_SUPPORT-001</w:t>
            </w:r>
          </w:p>
        </w:tc>
      </w:tr>
      <w:tr>
        <w:tc>
          <w:tcPr>
            <w:tcW w:type="dxa" w:w="2556"/>
          </w:tcPr>
          <w:p>
            <w:r>
              <w:t>unknown</w:t>
            </w:r>
          </w:p>
        </w:tc>
        <w:tc>
          <w:tcPr>
            <w:tcW w:type="dxa" w:w="2556"/>
          </w:tcPr>
          <w:p>
            <w:r>
              <w:t>Other</w:t>
            </w:r>
          </w:p>
        </w:tc>
        <w:tc>
          <w:tcPr>
            <w:tcW w:type="dxa" w:w="2556"/>
          </w:tcPr>
          <w:p>
            <w:r>
              <w:t>Clarification/Escalation</w:t>
            </w:r>
          </w:p>
        </w:tc>
        <w:tc>
          <w:tcPr>
            <w:tcW w:type="dxa" w:w="2556"/>
          </w:tcPr>
          <w:p>
            <w:r>
              <w:t>POL-UNKNOWN-001</w:t>
            </w:r>
          </w:p>
        </w:tc>
      </w:tr>
    </w:tbl>
    <w:p>
      <w:r>
        <w:br w:type="page"/>
      </w:r>
    </w:p>
    <w:p>
      <w:pPr>
        <w:pStyle w:val="Heading1"/>
      </w:pPr>
      <w:r>
        <w:t>1. academic_question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POL-ACADEMIC_QUESTION-001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academic_question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Academic Support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academic, question, academic support,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Academic questions, explanations, hints, and concept understanding.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The learning assistant should explain concepts clearly and help the student reason toward an answer.</w:t>
      </w:r>
    </w:p>
    <w:p>
      <w:pPr>
        <w:pStyle w:val="ListBullet"/>
      </w:pPr>
      <w:r>
        <w:t>For course-specific questions, prefer the current course content as grounding evidence.</w:t>
      </w:r>
    </w:p>
    <w:p>
      <w:pPr>
        <w:pStyle w:val="ListBullet"/>
      </w:pPr>
      <w:r>
        <w:t>For assessed work, provide explanations, hints, examples, and conceptual guidance without falsely claiming to complete restricted student work.</w:t>
      </w:r>
    </w:p>
    <w:p>
      <w:pPr>
        <w:pStyle w:val="ListBullet"/>
      </w:pPr>
      <w:r>
        <w:t>If the student's question is ambiguous, ask for the relevant course, module, or problem context before giving a highly specific answer.</w:t>
      </w:r>
    </w:p>
    <w:p>
      <w:pPr>
        <w:pStyle w:val="ListBullet"/>
      </w:pPr>
      <w:r>
        <w:t>Do not fabricate textbook references, course rules, grades, or instructor requirements.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`academic_question` toward the `Learning`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"POL-ACADEMIC_QUESTION-001",</w:t>
        <w:br/>
        <w:t xml:space="preserve">  "intent": "academic_question",</w:t>
        <w:br/>
        <w:t xml:space="preserve">  "category": "Academic Support",</w:t>
        <w:br/>
        <w:t xml:space="preserve">  "audience": "student",</w:t>
        <w:br/>
        <w:t xml:space="preserve">  "route": "Learning",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"academic",</w:t>
        <w:br/>
        <w:t xml:space="preserve">    "question",</w:t>
        <w:br/>
        <w:t xml:space="preserve">    "academic support",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2.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POL-ACCOUNT-001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account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Account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account, account,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Student account access, profile, login, and recovery support.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authenticated student identity as the source of truth for account-specific requests.</w:t>
      </w:r>
    </w:p>
    <w:p>
      <w:pPr>
        <w:pStyle w:val="ListBullet"/>
      </w:pPr>
      <w:r>
        <w:t>The bot may explain password-reset and account-recovery steps but must never request or expose passwords, OTPs, recovery codes, or security secrets.</w:t>
      </w:r>
    </w:p>
    <w:p>
      <w:pPr>
        <w:pStyle w:val="ListBullet"/>
      </w:pPr>
      <w:r>
        <w:t>Account changes that require verified identity must use approved account-management tools.</w:t>
      </w:r>
    </w:p>
    <w:p>
      <w:pPr>
        <w:pStyle w:val="ListBullet"/>
      </w:pPr>
      <w:r>
        <w:t>Suspicious activity or possible account takeover must be routed to the security/support workflow.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`account` toward the `Account`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"POL-ACCOUNT-001",</w:t>
        <w:br/>
        <w:t xml:space="preserve">  "intent": "account",</w:t>
        <w:br/>
        <w:t xml:space="preserve">  "category": "Account",</w:t>
        <w:br/>
        <w:t xml:space="preserve">  "audience": "student",</w:t>
        <w:br/>
        <w:t xml:space="preserve">  "route": "Account",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"account",</w:t>
        <w:br/>
        <w:t xml:space="preserve">    "account",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3.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POL-ASSIGNMENT-001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assignment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Assignments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assignment, assignments,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Assignment access, submission, deadlines, resubmission, and grading-status support.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the assignment system as the source of truth for deadlines and submission status.</w:t>
      </w:r>
    </w:p>
    <w:p>
      <w:pPr>
        <w:pStyle w:val="ListBullet"/>
      </w:pPr>
      <w:r>
        <w:t>Check assignment state, deadline, submission state, and technical errors before proposing a resolution.</w:t>
      </w:r>
    </w:p>
    <w:p>
      <w:pPr>
        <w:pStyle w:val="ListBullet"/>
      </w:pPr>
      <w:r>
        <w:t>Do not promise deadline extensions or resubmission rights unless policy/tool data confirms them.</w:t>
      </w:r>
    </w:p>
    <w:p>
      <w:pPr>
        <w:pStyle w:val="ListBullet"/>
      </w:pPr>
      <w:r>
        <w:t>The conversational model must never directly alter grades.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`assignment`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"POL-ASSIGNMENT-001",</w:t>
        <w:br/>
        <w:t xml:space="preserve">  "intent": "assignment",</w:t>
        <w:br/>
        <w:t xml:space="preserve">  "category": "Assignments",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"assignment",</w:t>
        <w:br/>
        <w:t xml:space="preserve">    "assignments",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4.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POL-ATTENDANCE-001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attendance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Classes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attendance, classes,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Attendance records, missing attendance, corrections, and missed-session guidance.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Attendance records must come from the attendance/class system.</w:t>
      </w:r>
    </w:p>
    <w:p>
      <w:pPr>
        <w:pStyle w:val="ListBullet"/>
      </w:pPr>
      <w:r>
        <w:t>Do not change or invent attendance based only on the student's claim.</w:t>
      </w:r>
    </w:p>
    <w:p>
      <w:pPr>
        <w:pStyle w:val="ListBullet"/>
      </w:pPr>
      <w:r>
        <w:t>Attendance correction and exception requests follow the approved support workflow.</w:t>
      </w:r>
    </w:p>
    <w:p>
      <w:pPr>
        <w:pStyle w:val="ListBullet"/>
      </w:pPr>
      <w:r>
        <w:t>Use course policy to explain how attendance is calculated.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`attendance`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"POL-ATTENDANCE-001",</w:t>
        <w:br/>
        <w:t xml:space="preserve">  "intent": "attendance",</w:t>
        <w:br/>
        <w:t xml:space="preserve">  "category": "Classes",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"attendance",</w:t>
        <w:br/>
        <w:t xml:space="preserve">    "classes",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5. 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POL-CERTIFICATE-001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certificate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Certification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certificate, certification,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Certificate eligibility, status, download, and correction support.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Verify course completion before claiming certificate eligibility.</w:t>
      </w:r>
    </w:p>
    <w:p>
      <w:pPr>
        <w:pStyle w:val="ListBullet"/>
      </w:pPr>
      <w:r>
        <w:t>Use the certificate service for current certificate status.</w:t>
      </w:r>
    </w:p>
    <w:p>
      <w:pPr>
        <w:pStyle w:val="ListBullet"/>
      </w:pPr>
      <w:r>
        <w:t>If a certificate exists, provide the approved retrieval/download path.</w:t>
      </w:r>
    </w:p>
    <w:p>
      <w:pPr>
        <w:pStyle w:val="ListBullet"/>
      </w:pPr>
      <w:r>
        <w:t>Do not create, edit, or fabricate official certificates through the LLM.</w:t>
      </w:r>
    </w:p>
    <w:p>
      <w:pPr>
        <w:pStyle w:val="ListBullet"/>
      </w:pPr>
      <w:r>
        <w:t>Certificate generation failures should create or escalate an operational support case.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`certificate`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"POL-CERTIFICATE-001",</w:t>
        <w:br/>
        <w:t xml:space="preserve">  "intent": "certificate",</w:t>
        <w:br/>
        <w:t xml:space="preserve">  "category": "Certification",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"certificate",</w:t>
        <w:br/>
        <w:t xml:space="preserve">    "certification",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6. course_access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POL-COURSE_ACCESS-001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course_access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Course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course, access, course,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Course visibility, locked content, entitlement, and access problems.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Course access is determined by enrollment and entitlement state.</w:t>
      </w:r>
    </w:p>
    <w:p>
      <w:pPr>
        <w:pStyle w:val="ListBullet"/>
      </w:pPr>
      <w:r>
        <w:t>Payment success alone does not prove that course access is active.</w:t>
      </w:r>
    </w:p>
    <w:p>
      <w:pPr>
        <w:pStyle w:val="ListBullet"/>
      </w:pPr>
      <w:r>
        <w:t>For access problems, check enrollment and entitlement before proposing a fix.</w:t>
      </w:r>
    </w:p>
    <w:p>
      <w:pPr>
        <w:pStyle w:val="ListBullet"/>
      </w:pPr>
      <w:r>
        <w:t>Any remediation must be verified after execution.</w:t>
      </w:r>
    </w:p>
    <w:p>
      <w:pPr>
        <w:pStyle w:val="ListBullet"/>
      </w:pPr>
      <w:r>
        <w:t>Never bypass entitlement or access controls.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`course_access`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"POL-COURSE_ACCESS-001",</w:t>
        <w:br/>
        <w:t xml:space="preserve">  "intent": "course_access",</w:t>
        <w:br/>
        <w:t xml:space="preserve">  "category": "Course",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"course",</w:t>
        <w:br/>
        <w:t xml:space="preserve">    "access",</w:t>
        <w:br/>
        <w:t xml:space="preserve">    "course",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7. course_content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POL-COURSE_CONTENT-001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course_content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Course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Knowledge/Learning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course, content, course,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Lesson resources, notes, videos, downloads, and course-material discovery.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current course content and course metadata as the preferred source for course-specific information.</w:t>
      </w:r>
    </w:p>
    <w:p>
      <w:pPr>
        <w:pStyle w:val="ListBullet"/>
      </w:pPr>
      <w:r>
        <w:t>Do not invent lesson links, resource locations, or downloadable files.</w:t>
      </w:r>
    </w:p>
    <w:p>
      <w:pPr>
        <w:pStyle w:val="ListBullet"/>
      </w:pPr>
      <w:r>
        <w:t>If content is missing, compare publication status with the student's course entitlement.</w:t>
      </w:r>
    </w:p>
    <w:p>
      <w:pPr>
        <w:pStyle w:val="ListBullet"/>
      </w:pPr>
      <w:r>
        <w:t>Do not bypass content-access restrictions.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`course_content` toward the `Knowledge/Learning`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"POL-COURSE_CONTENT-001",</w:t>
        <w:br/>
        <w:t xml:space="preserve">  "intent": "course_content",</w:t>
        <w:br/>
        <w:t xml:space="preserve">  "category": "Course",</w:t>
        <w:br/>
        <w:t xml:space="preserve">  "audience": "student",</w:t>
        <w:br/>
        <w:t xml:space="preserve">  "route": "Knowledge/Learning",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"course",</w:t>
        <w:br/>
        <w:t xml:space="preserve">    "content",</w:t>
        <w:br/>
        <w:t xml:space="preserve">    "course",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8. course_information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POL-COURSE_INFORMATION-001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course_information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Course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course, information, course,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Course syllabus, topics, duration, prerequisites, projects, and general course information.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Answer from the current course catalog and published course documentation.</w:t>
      </w:r>
    </w:p>
    <w:p>
      <w:pPr>
        <w:pStyle w:val="ListBullet"/>
      </w:pPr>
      <w:r>
        <w:t>Do not invent course duration, pricing, prerequisites, projects, or curriculum details.</w:t>
      </w:r>
    </w:p>
    <w:p>
      <w:pPr>
        <w:pStyle w:val="ListBullet"/>
      </w:pPr>
      <w:r>
        <w:t>If a course is not identified, ask for the course name or ID when necessary.</w:t>
      </w:r>
    </w:p>
    <w:p>
      <w:pPr>
        <w:pStyle w:val="ListBullet"/>
      </w:pPr>
      <w:r>
        <w:t>Prefer active/latest course information over archived material.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`course_information` toward the `Knowledge`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"POL-COURSE_INFORMATION-001",</w:t>
        <w:br/>
        <w:t xml:space="preserve">  "intent": "course_information",</w:t>
        <w:br/>
        <w:t xml:space="preserve">  "category": "Course",</w:t>
        <w:br/>
        <w:t xml:space="preserve">  "audience": "student",</w:t>
        <w:br/>
        <w:t xml:space="preserve">  "route": "Knowledge",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"course",</w:t>
        <w:br/>
        <w:t xml:space="preserve">    "information",</w:t>
        <w:br/>
        <w:t xml:space="preserve">    "course",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9. enrollment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POL-ENROLLMENT-001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enrollment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Enrollment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enrollment, enrollment,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Enrollment, pending enrollment, enrollment failure, and course-selection issues.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Enrollment status for a student must come from the enrollment system.</w:t>
      </w:r>
    </w:p>
    <w:p>
      <w:pPr>
        <w:pStyle w:val="ListBullet"/>
      </w:pPr>
      <w:r>
        <w:t>Pending enrollment must not be described as active until confirmed.</w:t>
      </w:r>
    </w:p>
    <w:p>
      <w:pPr>
        <w:pStyle w:val="ListBullet"/>
      </w:pPr>
      <w:r>
        <w:t>If payment succeeded but enrollment failed, compare payment, enrollment, and entitlement state.</w:t>
      </w:r>
    </w:p>
    <w:p>
      <w:pPr>
        <w:pStyle w:val="ListBullet"/>
      </w:pPr>
      <w:r>
        <w:t>Course-change or exception requests must follow the applicable policy and may require human approval.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`enrollment`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"POL-ENROLLMENT-001",</w:t>
        <w:br/>
        <w:t xml:space="preserve">  "intent": "enrollment",</w:t>
        <w:br/>
        <w:t xml:space="preserve">  "category": "Enrollment",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"enrollment",</w:t>
        <w:br/>
        <w:t xml:space="preserve">    "enrollment",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10.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POL-EXAM-001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exam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Exams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Operations/Knowledge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exam, exams,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Exam schedule, access, rules, results, and technical exam problems.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the examination system for student-specific exam status and schedule.</w:t>
      </w:r>
    </w:p>
    <w:p>
      <w:pPr>
        <w:pStyle w:val="ListBullet"/>
      </w:pPr>
      <w:r>
        <w:t>Do not reveal restricted exam content, answer keys, proctoring secrets, or assessment security controls.</w:t>
      </w:r>
    </w:p>
    <w:p>
      <w:pPr>
        <w:pStyle w:val="ListBullet"/>
      </w:pPr>
      <w:r>
        <w:t>Verify technical exam incidents before claiming a platform failure.</w:t>
      </w:r>
    </w:p>
    <w:p>
      <w:pPr>
        <w:pStyle w:val="ListBullet"/>
      </w:pPr>
      <w:r>
        <w:t>Exam exceptions or result changes require authorized human review.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`exam` toward the `Operations/Knowledge`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"POL-EXAM-001",</w:t>
        <w:br/>
        <w:t xml:space="preserve">  "intent": "exam",</w:t>
        <w:br/>
        <w:t xml:space="preserve">  "category": "Exams",</w:t>
        <w:br/>
        <w:t xml:space="preserve">  "audience": "student",</w:t>
        <w:br/>
        <w:t xml:space="preserve">  "route": "Operations/Knowledge",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"exam",</w:t>
        <w:br/>
        <w:t xml:space="preserve">    "exams",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11. feedback_complaint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POL-FEEDBACK_COMPLAINT-001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feedback_complaint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Support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Escalation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feedback, complaint, support,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Student feedback, complaints, dissatisfaction, and service issues.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Record complaints factually and neutrally.</w:t>
      </w:r>
    </w:p>
    <w:p>
      <w:pPr>
        <w:pStyle w:val="ListBullet"/>
      </w:pPr>
      <w:r>
        <w:t>Do not promise compensation, disciplinary action, or policy exceptions without authority.</w:t>
      </w:r>
    </w:p>
    <w:p>
      <w:pPr>
        <w:pStyle w:val="ListBullet"/>
      </w:pPr>
      <w:r>
        <w:t>Collect only the information needed to route and investigate the issue.</w:t>
      </w:r>
    </w:p>
    <w:p>
      <w:pPr>
        <w:pStyle w:val="ListBullet"/>
      </w:pPr>
      <w:r>
        <w:t>High-severity complaints, serious misconduct, safety concerns, or legal matters require human handling.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`feedback_complaint` toward the `Escalation`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"POL-FEEDBACK_COMPLAINT-001",</w:t>
        <w:br/>
        <w:t xml:space="preserve">  "intent": "feedback_complaint",</w:t>
        <w:br/>
        <w:t xml:space="preserve">  "category": "Support",</w:t>
        <w:br/>
        <w:t xml:space="preserve">  "audience": "student",</w:t>
        <w:br/>
        <w:t xml:space="preserve">  "route": "Escalation",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"feedback",</w:t>
        <w:br/>
        <w:t xml:space="preserve">    "complaint",</w:t>
        <w:br/>
        <w:t xml:space="preserve">    "support",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12. human_support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POL-HUMAN_SUPPORT-001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human_support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Support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Escalation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human, support, support,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Requests to speak to or be transferred to human support.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A clear student request for human support should be honored.</w:t>
      </w:r>
    </w:p>
    <w:p>
      <w:pPr>
        <w:pStyle w:val="ListBullet"/>
      </w:pPr>
      <w:r>
        <w:t>Preserve conversation context, verified facts, actions taken, and the reason for escalation.</w:t>
      </w:r>
    </w:p>
    <w:p>
      <w:pPr>
        <w:pStyle w:val="ListBullet"/>
      </w:pPr>
      <w:r>
        <w:t>Creating a ticket is not the same as resolving the student's issue.</w:t>
      </w:r>
    </w:p>
    <w:p>
      <w:pPr>
        <w:pStyle w:val="ListBullet"/>
      </w:pPr>
      <w:r>
        <w:t>Escalation priority should reflect impact and risk.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`human_support` toward the `Escalation`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"POL-HUMAN_SUPPORT-001",</w:t>
        <w:br/>
        <w:t xml:space="preserve">  "intent": "human_support",</w:t>
        <w:br/>
        <w:t xml:space="preserve">  "category": "Support",</w:t>
        <w:br/>
        <w:t xml:space="preserve">  "audience": "student",</w:t>
        <w:br/>
        <w:t xml:space="preserve">  "route": "Escalation",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"human",</w:t>
        <w:br/>
        <w:t xml:space="preserve">    "support",</w:t>
        <w:br/>
        <w:t xml:space="preserve">    "support",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13.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POL-PAYMENT-001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payment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Payments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payment, payments,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Payment status, failed payments, pending payments, successful charges, and duplicate charges.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the payment system as the source of truth for student-specific payment state.</w:t>
      </w:r>
    </w:p>
    <w:p>
      <w:pPr>
        <w:pStyle w:val="ListBullet"/>
      </w:pPr>
      <w:r>
        <w:t>Never request card numbers, CVV, passwords, or other payment secrets.</w:t>
      </w:r>
    </w:p>
    <w:p>
      <w:pPr>
        <w:pStyle w:val="ListBullet"/>
      </w:pPr>
      <w:r>
        <w:t>For a charge-versus-enrollment mismatch, verify transaction and enrollment status before responding.</w:t>
      </w:r>
    </w:p>
    <w:p>
      <w:pPr>
        <w:pStyle w:val="ListBullet"/>
      </w:pPr>
      <w:r>
        <w:t>Duplicate or disputed financial transactions may require manual investigation.</w:t>
      </w:r>
    </w:p>
    <w:p>
      <w:pPr>
        <w:pStyle w:val="ListBullet"/>
      </w:pPr>
      <w:r>
        <w:t>Never claim a payment succeeded, failed, or was refunded without system evidence.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`payment`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"POL-PAYMENT-001",</w:t>
        <w:br/>
        <w:t xml:space="preserve">  "intent": "payment",</w:t>
        <w:br/>
        <w:t xml:space="preserve">  "category": "Payments",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"payment",</w:t>
        <w:br/>
        <w:t xml:space="preserve">    "payments",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14.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POL-PROGRESS-001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progress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Learning Progress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progress, learning progress,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Course progress, lesson completion, progress percentage, and completion-state issues.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platform completion records as the source of truth for student progress.</w:t>
      </w:r>
    </w:p>
    <w:p>
      <w:pPr>
        <w:pStyle w:val="ListBullet"/>
      </w:pPr>
      <w:r>
        <w:t>If displayed progress conflicts with underlying completion events, investigate the mismatch instead of inventing a cause.</w:t>
      </w:r>
    </w:p>
    <w:p>
      <w:pPr>
        <w:pStyle w:val="ListBullet"/>
      </w:pPr>
      <w:r>
        <w:t>Do not manually alter progress through the LLM.</w:t>
      </w:r>
    </w:p>
    <w:p>
      <w:pPr>
        <w:pStyle w:val="ListBullet"/>
      </w:pPr>
      <w:r>
        <w:t>Explain progress rules using current course documentation.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`progress`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"POL-PROGRESS-001",</w:t>
        <w:br/>
        <w:t xml:space="preserve">  "intent": "progress",</w:t>
        <w:br/>
        <w:t xml:space="preserve">  "category": "Learning Progress",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"progress",</w:t>
        <w:br/>
        <w:t xml:space="preserve">    "learning progress",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15. refund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POL-REFUND-001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refund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Payments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Knowledge/Operations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refund, payments,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Refund eligibility, cancellation, refund status, and processing guidance.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Refund eligibility depends on the active refund policy and the student's actual transaction.</w:t>
      </w:r>
    </w:p>
    <w:p>
      <w:pPr>
        <w:pStyle w:val="ListBullet"/>
      </w:pPr>
      <w:r>
        <w:t>Use policy retrieval for eligibility rules and tools for account-specific transaction status.</w:t>
      </w:r>
    </w:p>
    <w:p>
      <w:pPr>
        <w:pStyle w:val="ListBullet"/>
      </w:pPr>
      <w:r>
        <w:t>Do not invent refund windows, exclusions, or exceptions.</w:t>
      </w:r>
    </w:p>
    <w:p>
      <w:pPr>
        <w:pStyle w:val="ListBullet"/>
      </w:pPr>
      <w:r>
        <w:t>Do not promise a refund until the authorized workflow confirms eligibility/action.</w:t>
      </w:r>
    </w:p>
    <w:p>
      <w:pPr>
        <w:pStyle w:val="ListBullet"/>
      </w:pPr>
      <w:r>
        <w:t>Policy exceptions require human review.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`refund` toward the `Knowledge/Operations`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"POL-REFUND-001",</w:t>
        <w:br/>
        <w:t xml:space="preserve">  "intent": "refund",</w:t>
        <w:br/>
        <w:t xml:space="preserve">  "category": "Payments",</w:t>
        <w:br/>
        <w:t xml:space="preserve">  "audience": "student",</w:t>
        <w:br/>
        <w:t xml:space="preserve">  "route": "Knowledge/Operations",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"refund",</w:t>
        <w:br/>
        <w:t xml:space="preserve">    "payments",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16.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POL-SCHEDULE-001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schedule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Classes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schedule, classes,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Live class schedule, session timing, missed classes, and rescheduling.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the scheduling system for current class times and session status.</w:t>
      </w:r>
    </w:p>
    <w:p>
      <w:pPr>
        <w:pStyle w:val="ListBullet"/>
      </w:pPr>
      <w:r>
        <w:t>Do not invent or guess a student's schedule.</w:t>
      </w:r>
    </w:p>
    <w:p>
      <w:pPr>
        <w:pStyle w:val="ListBullet"/>
      </w:pPr>
      <w:r>
        <w:t>A reschedule is not complete until the scheduling service confirms the new session.</w:t>
      </w:r>
    </w:p>
    <w:p>
      <w:pPr>
        <w:pStyle w:val="ListBullet"/>
      </w:pPr>
      <w:r>
        <w:t>Missed-class handling follows the active attendance/make-up policy.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`schedule`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"POL-SCHEDULE-001",</w:t>
        <w:br/>
        <w:t xml:space="preserve">  "intent": "schedule",</w:t>
        <w:br/>
        <w:t xml:space="preserve">  "category": "Classes",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"schedule",</w:t>
        <w:br/>
        <w:t xml:space="preserve">    "classes",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17.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POL-SUBSCRIPTION-001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subscription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Subscription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subscription, subscription,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Subscription status, renewal, cancellation, expiry, and plan changes.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the subscription system for current plan and billing state.</w:t>
      </w:r>
    </w:p>
    <w:p>
      <w:pPr>
        <w:pStyle w:val="ListBullet"/>
      </w:pPr>
      <w:r>
        <w:t>Distinguish between cancellation of future renewal and immediate access termination.</w:t>
      </w:r>
    </w:p>
    <w:p>
      <w:pPr>
        <w:pStyle w:val="ListBullet"/>
      </w:pPr>
      <w:r>
        <w:t>Do not claim a cancellation succeeded until the system confirms it.</w:t>
      </w:r>
    </w:p>
    <w:p>
      <w:pPr>
        <w:pStyle w:val="ListBullet"/>
      </w:pPr>
      <w:r>
        <w:t>If subscription and course entitlement disagree, investigate the mismatch.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`subscription` toward the `Operations`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"POL-SUBSCRIPTION-001",</w:t>
        <w:br/>
        <w:t xml:space="preserve">  "intent": "subscription",</w:t>
        <w:br/>
        <w:t xml:space="preserve">  "category": "Subscription",</w:t>
        <w:br/>
        <w:t xml:space="preserve">  "audience": "student",</w:t>
        <w:br/>
        <w:t xml:space="preserve">  "route": "Operations",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"subscription",</w:t>
        <w:br/>
        <w:t xml:space="preserve">    "subscription",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18. technical_issue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POL-TECHNICAL_ISSUE-001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technical_issue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Technical Support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Operations/Knowledge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technical, issue, technical support,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Learning-platform, app, browser, video, and content-loading problems.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First identify whether the problem is account-specific, course-specific, device/browser-specific, or a wider platform incident.</w:t>
      </w:r>
    </w:p>
    <w:p>
      <w:pPr>
        <w:pStyle w:val="ListBullet"/>
      </w:pPr>
      <w:r>
        <w:t>Use known safe troubleshooting steps and avoid destructive instructions.</w:t>
      </w:r>
    </w:p>
    <w:p>
      <w:pPr>
        <w:pStyle w:val="ListBullet"/>
      </w:pPr>
      <w:r>
        <w:t>Never ask students for passwords, OTPs, or private secrets.</w:t>
      </w:r>
    </w:p>
    <w:p>
      <w:pPr>
        <w:pStyle w:val="ListBullet"/>
      </w:pPr>
      <w:r>
        <w:t>Prefer verified incident information over unsupported assumptions.</w:t>
      </w:r>
    </w:p>
    <w:p>
      <w:pPr>
        <w:pStyle w:val="ListBullet"/>
      </w:pPr>
      <w:r>
        <w:t>Escalate persistent failures after the approved troubleshooting flow.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`technical_issue` toward the `Operations/Knowledge`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"POL-TECHNICAL_ISSUE-001",</w:t>
        <w:br/>
        <w:t xml:space="preserve">  "intent": "technical_issue",</w:t>
        <w:br/>
        <w:t xml:space="preserve">  "category": "Technical Support",</w:t>
        <w:br/>
        <w:t xml:space="preserve">  "audience": "student",</w:t>
        <w:br/>
        <w:t xml:space="preserve">  "route": "Operations/Knowledge",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"technical",</w:t>
        <w:br/>
        <w:t xml:space="preserve">    "issue",</w:t>
        <w:br/>
        <w:t xml:space="preserve">    "technical support",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19. tutor_support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POL-TUTOR_SUPPORT-001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tutor_support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Tutor Support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Operations/Escalation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tutor, support, tutor support,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Tutor contact, tutor response delays, tutor sessions, and tutor-change requests.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Use the student-to-tutor assignment and scheduling system as the source of truth.</w:t>
      </w:r>
    </w:p>
    <w:p>
      <w:pPr>
        <w:pStyle w:val="ListBullet"/>
      </w:pPr>
      <w:r>
        <w:t>Do not disclose private tutor contact information outside approved channels.</w:t>
      </w:r>
    </w:p>
    <w:p>
      <w:pPr>
        <w:pStyle w:val="ListBullet"/>
      </w:pPr>
      <w:r>
        <w:t>Tutor-change requests depend on platform availability and policy; do not guarantee replacement.</w:t>
      </w:r>
    </w:p>
    <w:p>
      <w:pPr>
        <w:pStyle w:val="ListBullet"/>
      </w:pPr>
      <w:r>
        <w:t>Conduct complaints or serious tutor-related issues require human review.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`tutor_support` toward the `Operations/Escalation`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"POL-TUTOR_SUPPORT-001",</w:t>
        <w:br/>
        <w:t xml:space="preserve">  "intent": "tutor_support",</w:t>
        <w:br/>
        <w:t xml:space="preserve">  "category": "Tutor Support",</w:t>
        <w:br/>
        <w:t xml:space="preserve">  "audience": "student",</w:t>
        <w:br/>
        <w:t xml:space="preserve">  "route": "Operations/Escalation",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"tutor",</w:t>
        <w:br/>
        <w:t xml:space="preserve">    "support",</w:t>
        <w:br/>
        <w:t xml:space="preserve">    "tutor support",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pPr>
        <w:pStyle w:val="Heading1"/>
      </w:pPr>
      <w:r>
        <w:t>20. 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  <w:tc>
          <w:tcPr>
            <w:tcW w:type="dxa" w:w="2556"/>
            <w:shd w:fill="EAF2F8"/>
          </w:tcPr>
          <w:p>
            <w:r>
              <w:t>Metadata</w:t>
            </w:r>
          </w:p>
        </w:tc>
        <w:tc>
          <w:tcPr>
            <w:tcW w:type="dxa" w:w="2556"/>
            <w:shd w:fill="EAF2F8"/>
          </w:tcPr>
          <w:p>
            <w:r>
              <w:t>Value</w:t>
            </w:r>
          </w:p>
        </w:tc>
      </w:tr>
      <w:tr>
        <w:tc>
          <w:tcPr>
            <w:tcW w:type="dxa" w:w="2556"/>
          </w:tcPr>
          <w:p>
            <w:r>
              <w:t>policy_id</w:t>
            </w:r>
          </w:p>
        </w:tc>
        <w:tc>
          <w:tcPr>
            <w:tcW w:type="dxa" w:w="2556"/>
          </w:tcPr>
          <w:p>
            <w:r>
              <w:t>POL-UNKNOWN-001</w:t>
            </w:r>
          </w:p>
        </w:tc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unknown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Other</w:t>
            </w:r>
          </w:p>
        </w:tc>
        <w:tc>
          <w:tcPr>
            <w:tcW w:type="dxa" w:w="2556"/>
          </w:tcPr>
          <w:p>
            <w:r>
              <w:t>audience</w:t>
            </w:r>
          </w:p>
        </w:tc>
        <w:tc>
          <w:tcPr>
            <w:tcW w:type="dxa" w:w="2556"/>
          </w:tcPr>
          <w:p>
            <w:r>
              <w:t>student</w:t>
            </w:r>
          </w:p>
        </w:tc>
      </w:tr>
      <w:tr>
        <w:tc>
          <w:tcPr>
            <w:tcW w:type="dxa" w:w="2556"/>
          </w:tcPr>
          <w:p>
            <w:r>
              <w:t>primary_route</w:t>
            </w:r>
          </w:p>
        </w:tc>
        <w:tc>
          <w:tcPr>
            <w:tcW w:type="dxa" w:w="2556"/>
          </w:tcPr>
          <w:p>
            <w:r>
              <w:t>Clarification/Escalation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active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effective_from</w:t>
            </w:r>
          </w:p>
        </w:tc>
        <w:tc>
          <w:tcPr>
            <w:tcW w:type="dxa" w:w="2556"/>
          </w:tcPr>
          <w:p>
            <w:r>
              <w:t>2026-08-15</w:t>
            </w:r>
          </w:p>
        </w:tc>
      </w:tr>
      <w:tr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global_default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source_type</w:t>
            </w:r>
          </w:p>
        </w:tc>
        <w:tc>
          <w:tcPr>
            <w:tcW w:type="dxa" w:w="2556"/>
          </w:tcPr>
          <w:p>
            <w:r>
              <w:t>internal_policy</w:t>
            </w:r>
          </w:p>
        </w:tc>
        <w:tc>
          <w:tcPr>
            <w:tcW w:type="dxa" w:w="2556"/>
          </w:tcPr>
          <w:p>
            <w:r>
              <w:t>confidentiality</w:t>
            </w:r>
          </w:p>
        </w:tc>
        <w:tc>
          <w:tcPr>
            <w:tcW w:type="dxa" w:w="2556"/>
          </w:tcPr>
          <w:p>
            <w:r>
              <w:t>student_safe</w:t>
            </w:r>
          </w:p>
        </w:tc>
      </w:tr>
      <w:tr>
        <w:tc>
          <w:tcPr>
            <w:tcW w:type="dxa" w:w="2556"/>
          </w:tcPr>
          <w:p>
            <w:r>
              <w:t>action_allowed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  <w:tc>
          <w:tcPr>
            <w:tcW w:type="dxa" w:w="2556"/>
          </w:tcPr>
          <w:p>
            <w:r>
              <w:t>escalation_required</w:t>
            </w:r>
          </w:p>
        </w:tc>
        <w:tc>
          <w:tcPr>
            <w:tcW w:type="dxa" w:w="2556"/>
          </w:tcPr>
          <w:p>
            <w:r>
              <w:t>conditional</w:t>
            </w:r>
          </w:p>
        </w:tc>
      </w:tr>
      <w:tr>
        <w:tc>
          <w:tcPr>
            <w:tcW w:type="dxa" w:w="2556"/>
          </w:tcPr>
          <w:p>
            <w:r>
              <w:t>keywords</w:t>
            </w:r>
          </w:p>
        </w:tc>
        <w:tc>
          <w:tcPr>
            <w:tcW w:type="dxa" w:w="2556"/>
          </w:tcPr>
          <w:p>
            <w:r>
              <w:t>unknown, other, student support</w:t>
            </w:r>
          </w:p>
        </w:tc>
        <w:tc>
          <w:tcPr>
            <w:tcW w:type="dxa" w:w="2556"/>
          </w:tcPr>
          <w:p>
            <w:r>
              <w:t>dataset_rows</w:t>
            </w:r>
          </w:p>
        </w:tc>
        <w:tc>
          <w:tcPr>
            <w:tcW w:type="dxa" w:w="2556"/>
          </w:tcPr>
          <w:p>
            <w:r>
              <w:t>250</w:t>
            </w:r>
          </w:p>
        </w:tc>
      </w:tr>
    </w:tbl>
    <w:p>
      <w:pPr>
        <w:pStyle w:val="Heading2"/>
      </w:pPr>
      <w:r>
        <w:t>Policy purpose</w:t>
      </w:r>
    </w:p>
    <w:p>
      <w:r>
        <w:t>Queries that do not clearly match a supported student intent.</w:t>
      </w:r>
    </w:p>
    <w:p>
      <w:pPr>
        <w:pStyle w:val="Heading2"/>
      </w:pPr>
      <w:r>
        <w:t>Core policy rules</w:t>
      </w:r>
    </w:p>
    <w:p>
      <w:pPr>
        <w:pStyle w:val="ListBullet"/>
      </w:pPr>
      <w:r>
        <w:t>Try to clarify ambiguous requests before guessing.</w:t>
      </w:r>
    </w:p>
    <w:p>
      <w:pPr>
        <w:pStyle w:val="ListBullet"/>
      </w:pPr>
      <w:r>
        <w:t>Search internal knowledge when the question may be answerable from approved platform information.</w:t>
      </w:r>
    </w:p>
    <w:p>
      <w:pPr>
        <w:pStyle w:val="ListBullet"/>
      </w:pPr>
      <w:r>
        <w:t>Never invent policies, account states, or unsupported processes.</w:t>
      </w:r>
    </w:p>
    <w:p>
      <w:pPr>
        <w:pStyle w:val="ListBullet"/>
      </w:pPr>
      <w:r>
        <w:t>Repeated unknown patterns should be logged for future intent-taxonomy expansion.</w:t>
      </w:r>
    </w:p>
    <w:p>
      <w:pPr>
        <w:pStyle w:val="Heading2"/>
      </w:pPr>
      <w:r>
        <w:t>Agent behavior</w:t>
      </w:r>
    </w:p>
    <w:p>
      <w:pPr>
        <w:pStyle w:val="ListBullet"/>
      </w:pPr>
      <w:r>
        <w:t>Route queries whose primary intent is `unknown` toward the `Clarification/Escalation` capability.</w:t>
      </w:r>
    </w:p>
    <w:p>
      <w:pPr>
        <w:pStyle w:val="ListBullet"/>
      </w:pPr>
      <w:r>
        <w:t>Use this document as policy/evidence. Do not treat it as proof of the student's current account state.</w:t>
      </w:r>
    </w:p>
    <w:p>
      <w:pPr>
        <w:pStyle w:val="ListBullet"/>
      </w:pPr>
      <w:r>
        <w:t>For mutable or student-specific facts, call the appropriate operational tool.</w:t>
      </w:r>
    </w:p>
    <w:p>
      <w:pPr>
        <w:pStyle w:val="ListBullet"/>
      </w:pPr>
      <w:r>
        <w:t>If retrieval returns conflicting policy versions, prefer the latest active applicable policy and do not use superseded evidence.</w:t>
      </w:r>
    </w:p>
    <w:p>
      <w:pPr>
        <w:pStyle w:val="ListBullet"/>
      </w:pPr>
      <w:r>
        <w:t>If no reliable policy evidence exists, the agent must clarify or escalate rather than invent an answer.</w:t>
      </w:r>
    </w:p>
    <w:p>
      <w:pPr>
        <w:pStyle w:val="ListBullet"/>
      </w:pPr>
      <w:r>
        <w:t>If a tool result conflicts with policy text, policy explains what should happen while the operational system explains what currently happened; verify and resolve the discrepancy.</w:t>
      </w:r>
    </w:p>
    <w:p>
      <w:pPr>
        <w:pStyle w:val="Heading2"/>
      </w:pPr>
      <w:r>
        <w:t>RAG metadata</w:t>
      </w:r>
    </w:p>
    <w:p>
      <w:r>
        <w:t>{</w:t>
        <w:br/>
        <w:t xml:space="preserve">  "policy_id": "POL-UNKNOWN-001",</w:t>
        <w:br/>
        <w:t xml:space="preserve">  "intent": "unknown",</w:t>
        <w:br/>
        <w:t xml:space="preserve">  "category": "Other",</w:t>
        <w:br/>
        <w:t xml:space="preserve">  "audience": "student",</w:t>
        <w:br/>
        <w:t xml:space="preserve">  "route": "Clarification/Escalation",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"unknown",</w:t>
        <w:br/>
        <w:t xml:space="preserve">    "other",</w:t>
        <w:br/>
        <w:t xml:space="preserve">    "student support"</w:t>
        <w:br/>
        <w:t xml:space="preserve">  ]</w:t>
        <w:br/>
        <w:t>}</w:t>
      </w:r>
    </w:p>
    <w:p>
      <w:pPr>
        <w:pStyle w:val="Heading2"/>
      </w:pPr>
      <w:r>
        <w:t>Grounding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Scenario</w:t>
            </w:r>
          </w:p>
        </w:tc>
        <w:tc>
          <w:tcPr>
            <w:tcW w:type="dxa" w:w="5112"/>
            <w:shd w:fill="EAF2F8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Known policy question</w:t>
            </w:r>
          </w:p>
        </w:tc>
        <w:tc>
          <w:tcPr>
            <w:tcW w:type="dxa" w:w="5112"/>
          </w:tcPr>
          <w:p>
            <w:r>
              <w:t>Retrieve the matching policy and answer only from supported evidence.</w:t>
            </w:r>
          </w:p>
        </w:tc>
      </w:tr>
      <w:tr>
        <w:tc>
          <w:tcPr>
            <w:tcW w:type="dxa" w:w="5112"/>
          </w:tcPr>
          <w:p>
            <w:r>
              <w:t>Student-specific state</w:t>
            </w:r>
          </w:p>
        </w:tc>
        <w:tc>
          <w:tcPr>
            <w:tcW w:type="dxa" w:w="5112"/>
          </w:tcPr>
          <w:p>
            <w:r>
              <w:t>Retrieve policy if needed, then use the appropriate tool for current state.</w:t>
            </w:r>
          </w:p>
        </w:tc>
      </w:tr>
      <w:tr>
        <w:tc>
          <w:tcPr>
            <w:tcW w:type="dxa" w:w="5112"/>
          </w:tcPr>
          <w:p>
            <w:r>
              <w:t>Exception request</w:t>
            </w:r>
          </w:p>
        </w:tc>
        <w:tc>
          <w:tcPr>
            <w:tcW w:type="dxa" w:w="5112"/>
          </w:tcPr>
          <w:p>
            <w:r>
              <w:t>Do not promise an exception; route to human review when policy requires it.</w:t>
            </w:r>
          </w:p>
        </w:tc>
      </w:tr>
      <w:tr>
        <w:tc>
          <w:tcPr>
            <w:tcW w:type="dxa" w:w="5112"/>
          </w:tcPr>
          <w:p>
            <w:r>
              <w:t>Missing evidence</w:t>
            </w:r>
          </w:p>
        </w:tc>
        <w:tc>
          <w:tcPr>
            <w:tcW w:type="dxa" w:w="5112"/>
          </w:tcPr>
          <w:p>
            <w:r>
              <w:t>Ask for clarification or escalate instead of hallucinating.</w:t>
            </w:r>
          </w:p>
        </w:tc>
      </w:tr>
      <w:tr>
        <w:tc>
          <w:tcPr>
            <w:tcW w:type="dxa" w:w="5112"/>
          </w:tcPr>
          <w:p>
            <w:r>
              <w:t>Conflicting evidence</w:t>
            </w:r>
          </w:p>
        </w:tc>
        <w:tc>
          <w:tcPr>
            <w:tcW w:type="dxa" w:w="5112"/>
          </w:tcPr>
          <w:p>
            <w:r>
              <w:t>Resolve by policy version/precedence or escalate.</w:t>
            </w:r>
          </w:p>
        </w:tc>
      </w:tr>
    </w:tbl>
    <w:p>
      <w:r>
        <w:br w:type="page"/>
      </w:r>
    </w:p>
    <w:p>
      <w:pPr>
        <w:pStyle w:val="Heading1"/>
      </w:pPr>
      <w:r>
        <w:t>Qdrant Chunk Metadata Contract</w:t>
      </w:r>
    </w:p>
    <w:p>
      <w:r>
        <w:t>Every embedded chunk should carry filterable payload. Store the semantic policy text in the vector document and keep these fields in Qdrant payload.</w:t>
      </w:r>
    </w:p>
    <w:p>
      <w:r>
        <w:t>{</w:t>
        <w:br/>
        <w:t xml:space="preserve">  "chunk_id": "POL-REFUND-001::001",</w:t>
        <w:br/>
        <w:t xml:space="preserve">  "policy_id": "POL-REFUND-001",</w:t>
        <w:br/>
        <w:t xml:space="preserve">  "document_type": "policy",</w:t>
        <w:br/>
        <w:t xml:space="preserve">  "intent": "refund",</w:t>
        <w:br/>
        <w:t xml:space="preserve">  "category": "Payments",</w:t>
        <w:br/>
        <w:t xml:space="preserve">  "audience": "student",</w:t>
        <w:br/>
        <w:t xml:space="preserve">  "route": "Knowledge/Operations",</w:t>
        <w:br/>
        <w:t xml:space="preserve">  "status": "active",</w:t>
        <w:br/>
        <w:t xml:space="preserve">  "version": "1.0",</w:t>
        <w:br/>
        <w:t xml:space="preserve">  "effective_from": "2026-08-15",</w:t>
        <w:br/>
        <w:t xml:space="preserve">  "region": "global_default",</w:t>
        <w:br/>
        <w:t xml:space="preserve">  "priority": "high",</w:t>
        <w:br/>
        <w:t xml:space="preserve">  "source_type": "internal_policy",</w:t>
        <w:br/>
        <w:t xml:space="preserve">  "confidentiality": "student_safe",</w:t>
        <w:br/>
        <w:t xml:space="preserve">  "action_allowed": "conditional",</w:t>
        <w:br/>
        <w:t xml:space="preserve">  "escalation_required": "conditional",</w:t>
        <w:br/>
        <w:t xml:space="preserve">  "keywords": [</w:t>
        <w:br/>
        <w:t xml:space="preserve">    "refund",</w:t>
        <w:br/>
        <w:t xml:space="preserve">    "payments",</w:t>
        <w:br/>
        <w:t xml:space="preserve">    "student support"</w:t>
        <w:br/>
        <w:t xml:space="preserve">  ]</w:t>
        <w:br/>
        <w:t>}</w:t>
      </w:r>
    </w:p>
    <w:p>
      <w:pPr>
        <w:pStyle w:val="Heading1"/>
      </w:pPr>
      <w:r>
        <w:t>Recommended Retrieval Filters</w:t>
      </w:r>
    </w:p>
    <w:p>
      <w:pPr>
        <w:pStyle w:val="ListBullet"/>
      </w:pPr>
      <w:r>
        <w:t>audience = student</w:t>
      </w:r>
    </w:p>
    <w:p>
      <w:pPr>
        <w:pStyle w:val="ListBullet"/>
      </w:pPr>
      <w:r>
        <w:t>status = active</w:t>
      </w:r>
    </w:p>
    <w:p>
      <w:pPr>
        <w:pStyle w:val="ListBullet"/>
      </w:pPr>
      <w:r>
        <w:t>region = verified student region OR global_default</w:t>
      </w:r>
    </w:p>
    <w:p>
      <w:pPr>
        <w:pStyle w:val="ListBullet"/>
      </w:pPr>
      <w:r>
        <w:t>intent = router-selected intent when router confidence is sufficient</w:t>
      </w:r>
    </w:p>
    <w:p>
      <w:pPr>
        <w:pStyle w:val="ListBullet"/>
      </w:pPr>
      <w:r>
        <w:t>category = relevant category when available</w:t>
      </w:r>
    </w:p>
    <w:p>
      <w:pPr>
        <w:pStyle w:val="Heading1"/>
      </w:pPr>
      <w:r>
        <w:t>Dataset-to-Knowledge Separation</w:t>
      </w:r>
    </w:p>
    <w:p>
      <w:r>
        <w:t>The uploaded CSV contains query/response examples and routing labels. This policy corpus contains knowledge/evidence. Keep these logically separate. The CSV may be used to test whether the router selects the correct intent and route, while Qdrant should answer factual policy questions from this corpus.</w:t>
      </w:r>
    </w:p>
    <w:p>
      <w:pPr>
        <w:pStyle w:val="Heading1"/>
      </w:pPr>
      <w:r>
        <w:t>Quality Checks Before Embedding</w:t>
      </w:r>
    </w:p>
    <w:p>
      <w:pPr>
        <w:pStyle w:val="ListBullet"/>
      </w:pPr>
      <w:r>
        <w:t>All 20 dataset intents must have an active policy.</w:t>
      </w:r>
    </w:p>
    <w:p>
      <w:pPr>
        <w:pStyle w:val="ListBullet"/>
      </w:pPr>
      <w:r>
        <w:t>No policy may have a missing policy_id.</w:t>
      </w:r>
    </w:p>
    <w:p>
      <w:pPr>
        <w:pStyle w:val="ListBullet"/>
      </w:pPr>
      <w:r>
        <w:t>No policy may contain unresolved placeholder text.</w:t>
      </w:r>
    </w:p>
    <w:p>
      <w:pPr>
        <w:pStyle w:val="ListBullet"/>
      </w:pPr>
      <w:r>
        <w:t>Every policy must carry version and effective_from.</w:t>
      </w:r>
    </w:p>
    <w:p>
      <w:pPr>
        <w:pStyle w:val="ListBullet"/>
      </w:pPr>
      <w:r>
        <w:t>Every chunk must preserve policy_id and intent.</w:t>
      </w:r>
    </w:p>
    <w:p>
      <w:pPr>
        <w:pStyle w:val="ListBullet"/>
      </w:pPr>
      <w:r>
        <w:t>Superseded policy versions must not be marked active.</w:t>
      </w:r>
    </w:p>
    <w:p>
      <w:pPr>
        <w:pStyle w:val="ListBullet"/>
      </w:pPr>
      <w:r>
        <w:t>No student PII should be embedded in policy documents.</w:t>
      </w:r>
    </w:p>
    <w:p>
      <w:pPr>
        <w:pStyle w:val="ListBullet"/>
      </w:pPr>
      <w:r>
        <w:t>Policy content must not claim a student-specific payment, enrollment, certificate, or progress state.</w:t>
      </w:r>
    </w:p>
    <w:p>
      <w:pPr>
        <w:pStyle w:val="ListBullet"/>
      </w:pPr>
      <w:r>
        <w:t>The ingestion manifest must be deterministic so Qdrant can be rebuilt.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Student EdTech Support KB • Dataset-Aligned Synthetic Policy Corpus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