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F3AFB" w14:textId="77777777" w:rsidR="007751F2" w:rsidRPr="003D1B0B" w:rsidRDefault="007751F2" w:rsidP="00CD0C3F">
      <w:pPr>
        <w:pStyle w:val="Default"/>
        <w:rPr>
          <w:rFonts w:asciiTheme="majorHAnsi" w:hAnsiTheme="majorHAnsi" w:cstheme="majorHAnsi"/>
          <w:b/>
          <w:bCs/>
          <w:sz w:val="22"/>
          <w:szCs w:val="22"/>
        </w:rPr>
      </w:pPr>
    </w:p>
    <w:p w14:paraId="183B27F6" w14:textId="50AA1F03" w:rsidR="007751F2" w:rsidRPr="003D1B0B" w:rsidRDefault="00113F88" w:rsidP="00113F88">
      <w:pPr>
        <w:pStyle w:val="Default"/>
        <w:jc w:val="center"/>
        <w:rPr>
          <w:rFonts w:asciiTheme="majorHAnsi" w:hAnsiTheme="majorHAnsi" w:cstheme="majorHAnsi"/>
          <w:b/>
          <w:bCs/>
          <w:sz w:val="22"/>
          <w:szCs w:val="22"/>
        </w:rPr>
      </w:pPr>
      <w:r w:rsidRPr="003D1B0B">
        <w:rPr>
          <w:rFonts w:asciiTheme="majorHAnsi" w:hAnsiTheme="majorHAnsi" w:cstheme="majorHAnsi"/>
          <w:noProof/>
          <w:sz w:val="22"/>
          <w:szCs w:val="22"/>
        </w:rPr>
        <w:drawing>
          <wp:inline distT="0" distB="0" distL="0" distR="0" wp14:anchorId="29749A45" wp14:editId="794F1D48">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3078BDDE"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1575EFCD" w14:textId="3EFB4D57" w:rsidR="007751F2" w:rsidRPr="003D1B0B" w:rsidRDefault="007751F2" w:rsidP="00F73869">
      <w:pPr>
        <w:pStyle w:val="CoverTitle"/>
        <w:rPr>
          <w:rFonts w:asciiTheme="majorHAnsi" w:hAnsiTheme="majorHAnsi" w:cstheme="majorHAnsi"/>
          <w:b/>
          <w:color w:val="2F5496" w:themeColor="accent1" w:themeShade="BF"/>
          <w:sz w:val="32"/>
          <w:szCs w:val="32"/>
        </w:rPr>
      </w:pPr>
      <w:r w:rsidRPr="003D1B0B">
        <w:rPr>
          <w:rFonts w:asciiTheme="majorHAnsi" w:hAnsiTheme="majorHAnsi" w:cstheme="majorHAnsi"/>
          <w:b/>
          <w:color w:val="2F5496" w:themeColor="accent1" w:themeShade="BF"/>
          <w:sz w:val="32"/>
          <w:szCs w:val="32"/>
        </w:rPr>
        <w:t>Incentive Reward Program</w:t>
      </w:r>
    </w:p>
    <w:p w14:paraId="687D4371" w14:textId="77777777" w:rsidR="007751F2" w:rsidRPr="003D1B0B" w:rsidRDefault="007751F2" w:rsidP="007751F2">
      <w:pPr>
        <w:pStyle w:val="Default"/>
        <w:rPr>
          <w:rFonts w:asciiTheme="majorHAnsi" w:hAnsiTheme="majorHAnsi" w:cstheme="majorHAnsi"/>
          <w:b/>
          <w:bCs/>
          <w:sz w:val="22"/>
          <w:szCs w:val="22"/>
        </w:rPr>
      </w:pPr>
    </w:p>
    <w:p w14:paraId="28913A31" w14:textId="77777777" w:rsidR="007751F2" w:rsidRPr="003D1B0B" w:rsidRDefault="007751F2" w:rsidP="007751F2">
      <w:pPr>
        <w:pStyle w:val="Default"/>
        <w:rPr>
          <w:rFonts w:asciiTheme="majorHAnsi" w:hAnsiTheme="majorHAnsi" w:cstheme="majorHAnsi"/>
          <w:b/>
          <w:bCs/>
          <w:sz w:val="22"/>
          <w:szCs w:val="22"/>
        </w:rPr>
      </w:pPr>
      <w:r w:rsidRPr="003D1B0B">
        <w:rPr>
          <w:rFonts w:asciiTheme="majorHAnsi" w:hAnsiTheme="majorHAnsi" w:cstheme="majorHAnsi"/>
          <w:b/>
          <w:bCs/>
          <w:sz w:val="22"/>
          <w:szCs w:val="22"/>
        </w:rPr>
        <w:t>DOCUMENT DETAILS</w:t>
      </w:r>
    </w:p>
    <w:tbl>
      <w:tblPr>
        <w:tblpPr w:leftFromText="180" w:rightFromText="180" w:vertAnchor="text" w:tblpY="1"/>
        <w:tblOverlap w:val="never"/>
        <w:tblW w:w="9445" w:type="dxa"/>
        <w:tblLook w:val="04A0" w:firstRow="1" w:lastRow="0" w:firstColumn="1" w:lastColumn="0" w:noHBand="0" w:noVBand="1"/>
      </w:tblPr>
      <w:tblGrid>
        <w:gridCol w:w="2900"/>
        <w:gridCol w:w="6545"/>
      </w:tblGrid>
      <w:tr w:rsidR="007751F2" w:rsidRPr="003D1B0B" w14:paraId="007AF23A" w14:textId="77777777" w:rsidTr="00AE4E9A">
        <w:trPr>
          <w:trHeight w:val="288"/>
        </w:trPr>
        <w:tc>
          <w:tcPr>
            <w:tcW w:w="2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672321B"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Document Name</w:t>
            </w:r>
          </w:p>
        </w:tc>
        <w:tc>
          <w:tcPr>
            <w:tcW w:w="6545" w:type="dxa"/>
            <w:tcBorders>
              <w:top w:val="single" w:sz="4" w:space="0" w:color="auto"/>
              <w:left w:val="nil"/>
              <w:bottom w:val="single" w:sz="4" w:space="0" w:color="auto"/>
              <w:right w:val="single" w:sz="4" w:space="0" w:color="auto"/>
            </w:tcBorders>
            <w:shd w:val="clear" w:color="auto" w:fill="auto"/>
            <w:noWrap/>
            <w:vAlign w:val="bottom"/>
            <w:hideMark/>
          </w:tcPr>
          <w:p w14:paraId="45F91A83"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Incentive Reward Program</w:t>
            </w:r>
          </w:p>
        </w:tc>
      </w:tr>
      <w:tr w:rsidR="007751F2" w:rsidRPr="003D1B0B" w14:paraId="0ECFE73B"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07AB5E5C"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Document Prepared by</w:t>
            </w:r>
          </w:p>
        </w:tc>
        <w:tc>
          <w:tcPr>
            <w:tcW w:w="6545" w:type="dxa"/>
            <w:tcBorders>
              <w:top w:val="nil"/>
              <w:left w:val="nil"/>
              <w:bottom w:val="single" w:sz="4" w:space="0" w:color="auto"/>
              <w:right w:val="single" w:sz="4" w:space="0" w:color="auto"/>
            </w:tcBorders>
            <w:shd w:val="clear" w:color="auto" w:fill="auto"/>
            <w:noWrap/>
            <w:vAlign w:val="bottom"/>
            <w:hideMark/>
          </w:tcPr>
          <w:p w14:paraId="544FA73E"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Zara Morghade</w:t>
            </w:r>
          </w:p>
        </w:tc>
      </w:tr>
      <w:tr w:rsidR="007751F2" w:rsidRPr="003D1B0B" w14:paraId="6332840D"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58E67B3A"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Document Approved by</w:t>
            </w:r>
          </w:p>
        </w:tc>
        <w:tc>
          <w:tcPr>
            <w:tcW w:w="6545" w:type="dxa"/>
            <w:tcBorders>
              <w:top w:val="nil"/>
              <w:left w:val="nil"/>
              <w:bottom w:val="single" w:sz="4" w:space="0" w:color="auto"/>
              <w:right w:val="single" w:sz="4" w:space="0" w:color="auto"/>
            </w:tcBorders>
            <w:shd w:val="clear" w:color="auto" w:fill="auto"/>
            <w:noWrap/>
            <w:vAlign w:val="bottom"/>
            <w:hideMark/>
          </w:tcPr>
          <w:p w14:paraId="1D125423"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Sachin Khare</w:t>
            </w:r>
          </w:p>
        </w:tc>
      </w:tr>
      <w:tr w:rsidR="007751F2" w:rsidRPr="003D1B0B" w14:paraId="4B08C812"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2400CF8D"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Document Version No</w:t>
            </w:r>
          </w:p>
        </w:tc>
        <w:tc>
          <w:tcPr>
            <w:tcW w:w="6545" w:type="dxa"/>
            <w:tcBorders>
              <w:top w:val="nil"/>
              <w:left w:val="nil"/>
              <w:bottom w:val="single" w:sz="4" w:space="0" w:color="auto"/>
              <w:right w:val="single" w:sz="4" w:space="0" w:color="auto"/>
            </w:tcBorders>
            <w:shd w:val="clear" w:color="auto" w:fill="auto"/>
            <w:noWrap/>
            <w:vAlign w:val="bottom"/>
            <w:hideMark/>
          </w:tcPr>
          <w:p w14:paraId="4E270C1E" w14:textId="6876A180"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w:t>
            </w:r>
            <w:r w:rsidR="00697834">
              <w:rPr>
                <w:rFonts w:asciiTheme="majorHAnsi" w:eastAsia="Times New Roman" w:hAnsiTheme="majorHAnsi" w:cstheme="majorHAnsi"/>
                <w:color w:val="000000"/>
              </w:rPr>
              <w:t>1.6</w:t>
            </w:r>
          </w:p>
        </w:tc>
      </w:tr>
      <w:tr w:rsidR="007751F2" w:rsidRPr="003D1B0B" w14:paraId="413C3F9B"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2AF026F8"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Document Release Date</w:t>
            </w:r>
          </w:p>
        </w:tc>
        <w:tc>
          <w:tcPr>
            <w:tcW w:w="6545" w:type="dxa"/>
            <w:tcBorders>
              <w:top w:val="nil"/>
              <w:left w:val="nil"/>
              <w:bottom w:val="single" w:sz="4" w:space="0" w:color="auto"/>
              <w:right w:val="single" w:sz="4" w:space="0" w:color="auto"/>
            </w:tcBorders>
            <w:shd w:val="clear" w:color="auto" w:fill="auto"/>
            <w:noWrap/>
            <w:vAlign w:val="bottom"/>
            <w:hideMark/>
          </w:tcPr>
          <w:p w14:paraId="5A13B60F"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1</w:t>
            </w:r>
            <w:r w:rsidRPr="003D1B0B">
              <w:rPr>
                <w:rFonts w:asciiTheme="majorHAnsi" w:eastAsia="Times New Roman" w:hAnsiTheme="majorHAnsi" w:cstheme="majorHAnsi"/>
                <w:color w:val="000000"/>
                <w:vertAlign w:val="superscript"/>
              </w:rPr>
              <w:t>st</w:t>
            </w:r>
            <w:r w:rsidRPr="003D1B0B">
              <w:rPr>
                <w:rFonts w:asciiTheme="majorHAnsi" w:eastAsia="Times New Roman" w:hAnsiTheme="majorHAnsi" w:cstheme="majorHAnsi"/>
                <w:color w:val="000000"/>
              </w:rPr>
              <w:t xml:space="preserve"> October 2022</w:t>
            </w:r>
          </w:p>
        </w:tc>
      </w:tr>
      <w:tr w:rsidR="007751F2" w:rsidRPr="003D1B0B" w14:paraId="1FA0E68E"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3F60F533"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Last Review Date</w:t>
            </w:r>
          </w:p>
        </w:tc>
        <w:tc>
          <w:tcPr>
            <w:tcW w:w="6545" w:type="dxa"/>
            <w:tcBorders>
              <w:top w:val="nil"/>
              <w:left w:val="nil"/>
              <w:bottom w:val="single" w:sz="4" w:space="0" w:color="auto"/>
              <w:right w:val="single" w:sz="4" w:space="0" w:color="auto"/>
            </w:tcBorders>
            <w:shd w:val="clear" w:color="auto" w:fill="auto"/>
            <w:noWrap/>
            <w:vAlign w:val="bottom"/>
            <w:hideMark/>
          </w:tcPr>
          <w:p w14:paraId="05AB81D8" w14:textId="7D6C2F2F"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w:t>
            </w:r>
            <w:r w:rsidR="00BF0CC4">
              <w:rPr>
                <w:rFonts w:asciiTheme="majorHAnsi" w:eastAsia="Times New Roman" w:hAnsiTheme="majorHAnsi" w:cstheme="majorHAnsi"/>
                <w:color w:val="000000"/>
              </w:rPr>
              <w:t>10</w:t>
            </w:r>
            <w:r w:rsidR="00BF0CC4" w:rsidRPr="00BF0CC4">
              <w:rPr>
                <w:rFonts w:asciiTheme="majorHAnsi" w:eastAsia="Times New Roman" w:hAnsiTheme="majorHAnsi" w:cstheme="majorHAnsi"/>
                <w:color w:val="000000"/>
                <w:vertAlign w:val="superscript"/>
              </w:rPr>
              <w:t>th</w:t>
            </w:r>
            <w:r w:rsidR="00BF0CC4">
              <w:rPr>
                <w:rFonts w:asciiTheme="majorHAnsi" w:eastAsia="Times New Roman" w:hAnsiTheme="majorHAnsi" w:cstheme="majorHAnsi"/>
                <w:color w:val="000000"/>
              </w:rPr>
              <w:t xml:space="preserve"> Jan</w:t>
            </w:r>
            <w:r w:rsidR="00697834" w:rsidRPr="00E96FDB">
              <w:rPr>
                <w:rFonts w:asciiTheme="majorHAnsi" w:hAnsiTheme="majorHAnsi" w:cstheme="majorHAnsi"/>
              </w:rPr>
              <w:t>, 202</w:t>
            </w:r>
            <w:r w:rsidR="00BF0CC4">
              <w:rPr>
                <w:rFonts w:asciiTheme="majorHAnsi" w:hAnsiTheme="majorHAnsi" w:cstheme="majorHAnsi"/>
              </w:rPr>
              <w:t>5</w:t>
            </w:r>
          </w:p>
        </w:tc>
      </w:tr>
      <w:tr w:rsidR="007751F2" w:rsidRPr="003D1B0B" w14:paraId="0711DFB2" w14:textId="77777777" w:rsidTr="00AE4E9A">
        <w:trPr>
          <w:trHeight w:val="288"/>
        </w:trPr>
        <w:tc>
          <w:tcPr>
            <w:tcW w:w="2900" w:type="dxa"/>
            <w:tcBorders>
              <w:top w:val="nil"/>
              <w:left w:val="single" w:sz="4" w:space="0" w:color="auto"/>
              <w:bottom w:val="single" w:sz="4" w:space="0" w:color="auto"/>
              <w:right w:val="single" w:sz="4" w:space="0" w:color="auto"/>
            </w:tcBorders>
            <w:shd w:val="clear" w:color="000000" w:fill="DDEBF7"/>
            <w:noWrap/>
            <w:vAlign w:val="bottom"/>
            <w:hideMark/>
          </w:tcPr>
          <w:p w14:paraId="7AB99A11" w14:textId="77777777" w:rsidR="007751F2" w:rsidRPr="003D1B0B" w:rsidRDefault="007751F2" w:rsidP="00215390">
            <w:pPr>
              <w:spacing w:after="0" w:line="240" w:lineRule="auto"/>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Next Review Date</w:t>
            </w:r>
          </w:p>
        </w:tc>
        <w:tc>
          <w:tcPr>
            <w:tcW w:w="6545" w:type="dxa"/>
            <w:tcBorders>
              <w:top w:val="nil"/>
              <w:left w:val="nil"/>
              <w:bottom w:val="single" w:sz="4" w:space="0" w:color="auto"/>
              <w:right w:val="single" w:sz="4" w:space="0" w:color="auto"/>
            </w:tcBorders>
            <w:shd w:val="clear" w:color="auto" w:fill="auto"/>
            <w:noWrap/>
            <w:vAlign w:val="bottom"/>
            <w:hideMark/>
          </w:tcPr>
          <w:p w14:paraId="3D587F21"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 </w:t>
            </w:r>
          </w:p>
        </w:tc>
      </w:tr>
    </w:tbl>
    <w:p w14:paraId="70D80769" w14:textId="05B7F2C8" w:rsidR="007751F2" w:rsidRPr="003D1B0B" w:rsidRDefault="007751F2" w:rsidP="007751F2">
      <w:pPr>
        <w:pStyle w:val="Default"/>
        <w:rPr>
          <w:rFonts w:asciiTheme="majorHAnsi" w:hAnsiTheme="majorHAnsi" w:cstheme="majorHAnsi"/>
          <w:b/>
          <w:bCs/>
          <w:sz w:val="22"/>
          <w:szCs w:val="22"/>
        </w:rPr>
      </w:pPr>
    </w:p>
    <w:p w14:paraId="2AA13CC9" w14:textId="77777777" w:rsidR="007751F2" w:rsidRPr="003D1B0B" w:rsidRDefault="007751F2" w:rsidP="007751F2">
      <w:pPr>
        <w:pStyle w:val="Default"/>
        <w:rPr>
          <w:rFonts w:asciiTheme="majorHAnsi" w:hAnsiTheme="majorHAnsi" w:cstheme="majorHAnsi"/>
          <w:b/>
          <w:bCs/>
          <w:sz w:val="22"/>
          <w:szCs w:val="22"/>
        </w:rPr>
      </w:pPr>
      <w:r w:rsidRPr="003D1B0B">
        <w:rPr>
          <w:rFonts w:asciiTheme="majorHAnsi" w:hAnsiTheme="majorHAnsi" w:cstheme="majorHAnsi"/>
          <w:b/>
          <w:bCs/>
          <w:sz w:val="22"/>
          <w:szCs w:val="22"/>
        </w:rPr>
        <w:t>CHANGE RECORD</w:t>
      </w:r>
    </w:p>
    <w:tbl>
      <w:tblPr>
        <w:tblW w:w="9442"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642"/>
        <w:gridCol w:w="1534"/>
        <w:gridCol w:w="2676"/>
        <w:gridCol w:w="1260"/>
        <w:gridCol w:w="1623"/>
        <w:gridCol w:w="1707"/>
      </w:tblGrid>
      <w:tr w:rsidR="007751F2" w:rsidRPr="003D1B0B" w14:paraId="2A36C0DC" w14:textId="77777777" w:rsidTr="00CF0500">
        <w:trPr>
          <w:trHeight w:val="323"/>
        </w:trPr>
        <w:tc>
          <w:tcPr>
            <w:tcW w:w="642" w:type="dxa"/>
            <w:shd w:val="clear" w:color="000000" w:fill="DDEBF7"/>
            <w:noWrap/>
            <w:vAlign w:val="bottom"/>
            <w:hideMark/>
          </w:tcPr>
          <w:p w14:paraId="06A5A564"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S.No</w:t>
            </w:r>
          </w:p>
        </w:tc>
        <w:tc>
          <w:tcPr>
            <w:tcW w:w="1534" w:type="dxa"/>
            <w:shd w:val="clear" w:color="000000" w:fill="DDEBF7"/>
            <w:noWrap/>
            <w:vAlign w:val="bottom"/>
            <w:hideMark/>
          </w:tcPr>
          <w:p w14:paraId="1BC6B3EA"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Revision Date</w:t>
            </w:r>
          </w:p>
        </w:tc>
        <w:tc>
          <w:tcPr>
            <w:tcW w:w="2676" w:type="dxa"/>
            <w:shd w:val="clear" w:color="000000" w:fill="DDEBF7"/>
            <w:noWrap/>
            <w:vAlign w:val="bottom"/>
            <w:hideMark/>
          </w:tcPr>
          <w:p w14:paraId="30F0CF88"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Description of Change</w:t>
            </w:r>
          </w:p>
        </w:tc>
        <w:tc>
          <w:tcPr>
            <w:tcW w:w="1260" w:type="dxa"/>
            <w:shd w:val="clear" w:color="000000" w:fill="DDEBF7"/>
            <w:noWrap/>
            <w:vAlign w:val="bottom"/>
            <w:hideMark/>
          </w:tcPr>
          <w:p w14:paraId="21565EBD"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Version No</w:t>
            </w:r>
          </w:p>
        </w:tc>
        <w:tc>
          <w:tcPr>
            <w:tcW w:w="1623" w:type="dxa"/>
            <w:shd w:val="clear" w:color="000000" w:fill="DDEBF7"/>
            <w:noWrap/>
            <w:vAlign w:val="bottom"/>
            <w:hideMark/>
          </w:tcPr>
          <w:p w14:paraId="097D3355"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Reviewed by</w:t>
            </w:r>
          </w:p>
        </w:tc>
        <w:tc>
          <w:tcPr>
            <w:tcW w:w="1707" w:type="dxa"/>
            <w:shd w:val="clear" w:color="000000" w:fill="DDEBF7"/>
            <w:noWrap/>
            <w:vAlign w:val="bottom"/>
            <w:hideMark/>
          </w:tcPr>
          <w:p w14:paraId="2326FFF9" w14:textId="77777777" w:rsidR="007751F2" w:rsidRPr="003D1B0B" w:rsidRDefault="007751F2" w:rsidP="00215390">
            <w:pPr>
              <w:spacing w:after="0" w:line="240" w:lineRule="auto"/>
              <w:jc w:val="center"/>
              <w:rPr>
                <w:rFonts w:asciiTheme="majorHAnsi" w:eastAsia="Times New Roman" w:hAnsiTheme="majorHAnsi" w:cstheme="majorHAnsi"/>
                <w:b/>
                <w:bCs/>
                <w:color w:val="000000"/>
              </w:rPr>
            </w:pPr>
            <w:r w:rsidRPr="003D1B0B">
              <w:rPr>
                <w:rFonts w:asciiTheme="majorHAnsi" w:eastAsia="Times New Roman" w:hAnsiTheme="majorHAnsi" w:cstheme="majorHAnsi"/>
                <w:b/>
                <w:bCs/>
                <w:color w:val="000000"/>
              </w:rPr>
              <w:t>Approved by</w:t>
            </w:r>
          </w:p>
        </w:tc>
      </w:tr>
      <w:tr w:rsidR="007751F2" w:rsidRPr="003D1B0B" w14:paraId="5F9F5767" w14:textId="77777777" w:rsidTr="00CF0500">
        <w:trPr>
          <w:trHeight w:val="323"/>
        </w:trPr>
        <w:tc>
          <w:tcPr>
            <w:tcW w:w="642" w:type="dxa"/>
            <w:shd w:val="clear" w:color="auto" w:fill="auto"/>
            <w:noWrap/>
            <w:vAlign w:val="bottom"/>
            <w:hideMark/>
          </w:tcPr>
          <w:p w14:paraId="119183C1"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w:t>
            </w:r>
          </w:p>
        </w:tc>
        <w:tc>
          <w:tcPr>
            <w:tcW w:w="1534" w:type="dxa"/>
            <w:shd w:val="clear" w:color="auto" w:fill="auto"/>
            <w:noWrap/>
            <w:vAlign w:val="bottom"/>
            <w:hideMark/>
          </w:tcPr>
          <w:p w14:paraId="16782FB3" w14:textId="4E7814E0"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w:t>
            </w:r>
            <w:r w:rsidR="00CF0500" w:rsidRPr="003D1B0B">
              <w:rPr>
                <w:rFonts w:asciiTheme="majorHAnsi" w:eastAsia="Times New Roman" w:hAnsiTheme="majorHAnsi" w:cstheme="majorHAnsi"/>
                <w:color w:val="000000"/>
                <w:vertAlign w:val="superscript"/>
              </w:rPr>
              <w:t>st</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Jun 2018</w:t>
            </w:r>
          </w:p>
        </w:tc>
        <w:tc>
          <w:tcPr>
            <w:tcW w:w="2676" w:type="dxa"/>
            <w:shd w:val="clear" w:color="auto" w:fill="auto"/>
            <w:noWrap/>
            <w:vAlign w:val="bottom"/>
            <w:hideMark/>
          </w:tcPr>
          <w:p w14:paraId="1BCA9C6E"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Policy Created</w:t>
            </w:r>
          </w:p>
        </w:tc>
        <w:tc>
          <w:tcPr>
            <w:tcW w:w="1260" w:type="dxa"/>
            <w:shd w:val="clear" w:color="auto" w:fill="auto"/>
            <w:noWrap/>
            <w:vAlign w:val="bottom"/>
            <w:hideMark/>
          </w:tcPr>
          <w:p w14:paraId="46DFD67E"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1.0</w:t>
            </w:r>
          </w:p>
        </w:tc>
        <w:tc>
          <w:tcPr>
            <w:tcW w:w="1623" w:type="dxa"/>
            <w:shd w:val="clear" w:color="auto" w:fill="auto"/>
            <w:noWrap/>
            <w:vAlign w:val="bottom"/>
            <w:hideMark/>
          </w:tcPr>
          <w:p w14:paraId="143471E6"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Prosenjit Das</w:t>
            </w:r>
          </w:p>
        </w:tc>
        <w:tc>
          <w:tcPr>
            <w:tcW w:w="1707" w:type="dxa"/>
            <w:shd w:val="clear" w:color="auto" w:fill="auto"/>
            <w:noWrap/>
            <w:vAlign w:val="bottom"/>
            <w:hideMark/>
          </w:tcPr>
          <w:p w14:paraId="3B023B07"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Gaurav Singh</w:t>
            </w:r>
          </w:p>
        </w:tc>
      </w:tr>
      <w:tr w:rsidR="007751F2" w:rsidRPr="003D1B0B" w14:paraId="078F7D4E" w14:textId="77777777" w:rsidTr="00CF0500">
        <w:trPr>
          <w:trHeight w:val="323"/>
        </w:trPr>
        <w:tc>
          <w:tcPr>
            <w:tcW w:w="642" w:type="dxa"/>
            <w:shd w:val="clear" w:color="auto" w:fill="auto"/>
            <w:noWrap/>
            <w:vAlign w:val="bottom"/>
            <w:hideMark/>
          </w:tcPr>
          <w:p w14:paraId="7EE8FEC7"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2</w:t>
            </w:r>
          </w:p>
        </w:tc>
        <w:tc>
          <w:tcPr>
            <w:tcW w:w="1534" w:type="dxa"/>
            <w:shd w:val="clear" w:color="auto" w:fill="auto"/>
            <w:noWrap/>
            <w:vAlign w:val="bottom"/>
            <w:hideMark/>
          </w:tcPr>
          <w:p w14:paraId="4B831BDE" w14:textId="4C97B9A2"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w:t>
            </w:r>
            <w:r w:rsidR="00CF0500" w:rsidRPr="003D1B0B">
              <w:rPr>
                <w:rFonts w:asciiTheme="majorHAnsi" w:eastAsia="Times New Roman" w:hAnsiTheme="majorHAnsi" w:cstheme="majorHAnsi"/>
                <w:color w:val="000000"/>
                <w:vertAlign w:val="superscript"/>
              </w:rPr>
              <w:t>st</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Oct 2019</w:t>
            </w:r>
          </w:p>
        </w:tc>
        <w:tc>
          <w:tcPr>
            <w:tcW w:w="2676" w:type="dxa"/>
            <w:shd w:val="clear" w:color="auto" w:fill="auto"/>
            <w:noWrap/>
            <w:vAlign w:val="bottom"/>
            <w:hideMark/>
          </w:tcPr>
          <w:p w14:paraId="7FD0EBFC"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Policy term Update</w:t>
            </w:r>
          </w:p>
        </w:tc>
        <w:tc>
          <w:tcPr>
            <w:tcW w:w="1260" w:type="dxa"/>
            <w:shd w:val="clear" w:color="auto" w:fill="auto"/>
            <w:noWrap/>
            <w:vAlign w:val="bottom"/>
            <w:hideMark/>
          </w:tcPr>
          <w:p w14:paraId="0CFA28AC"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1.1</w:t>
            </w:r>
          </w:p>
        </w:tc>
        <w:tc>
          <w:tcPr>
            <w:tcW w:w="1623" w:type="dxa"/>
            <w:shd w:val="clear" w:color="auto" w:fill="auto"/>
            <w:noWrap/>
            <w:vAlign w:val="bottom"/>
            <w:hideMark/>
          </w:tcPr>
          <w:p w14:paraId="73F7075A"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Sneha Goud</w:t>
            </w:r>
          </w:p>
        </w:tc>
        <w:tc>
          <w:tcPr>
            <w:tcW w:w="1707" w:type="dxa"/>
            <w:shd w:val="clear" w:color="auto" w:fill="auto"/>
            <w:noWrap/>
            <w:vAlign w:val="bottom"/>
            <w:hideMark/>
          </w:tcPr>
          <w:p w14:paraId="66E202BA"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Prosenjit Das &amp; Kiran Satpute</w:t>
            </w:r>
          </w:p>
        </w:tc>
      </w:tr>
      <w:tr w:rsidR="007751F2" w:rsidRPr="003D1B0B" w14:paraId="76E735DE" w14:textId="77777777" w:rsidTr="00CF0500">
        <w:trPr>
          <w:trHeight w:val="323"/>
        </w:trPr>
        <w:tc>
          <w:tcPr>
            <w:tcW w:w="642" w:type="dxa"/>
            <w:shd w:val="clear" w:color="auto" w:fill="auto"/>
            <w:noWrap/>
            <w:vAlign w:val="bottom"/>
            <w:hideMark/>
          </w:tcPr>
          <w:p w14:paraId="26C6C3BF"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3</w:t>
            </w:r>
          </w:p>
        </w:tc>
        <w:tc>
          <w:tcPr>
            <w:tcW w:w="1534" w:type="dxa"/>
            <w:shd w:val="clear" w:color="auto" w:fill="auto"/>
            <w:noWrap/>
            <w:vAlign w:val="bottom"/>
            <w:hideMark/>
          </w:tcPr>
          <w:p w14:paraId="325048E2" w14:textId="42586628"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w:t>
            </w:r>
            <w:r w:rsidR="00CF0500" w:rsidRPr="003D1B0B">
              <w:rPr>
                <w:rFonts w:asciiTheme="majorHAnsi" w:eastAsia="Times New Roman" w:hAnsiTheme="majorHAnsi" w:cstheme="majorHAnsi"/>
                <w:color w:val="000000"/>
                <w:vertAlign w:val="superscript"/>
              </w:rPr>
              <w:t>st</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Jan 2021</w:t>
            </w:r>
          </w:p>
        </w:tc>
        <w:tc>
          <w:tcPr>
            <w:tcW w:w="2676" w:type="dxa"/>
            <w:shd w:val="clear" w:color="auto" w:fill="auto"/>
            <w:noWrap/>
            <w:vAlign w:val="bottom"/>
            <w:hideMark/>
          </w:tcPr>
          <w:p w14:paraId="4D08DF6A"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Incentive Update</w:t>
            </w:r>
          </w:p>
        </w:tc>
        <w:tc>
          <w:tcPr>
            <w:tcW w:w="1260" w:type="dxa"/>
            <w:shd w:val="clear" w:color="auto" w:fill="auto"/>
            <w:noWrap/>
            <w:vAlign w:val="bottom"/>
            <w:hideMark/>
          </w:tcPr>
          <w:p w14:paraId="686FD320"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1.2</w:t>
            </w:r>
          </w:p>
        </w:tc>
        <w:tc>
          <w:tcPr>
            <w:tcW w:w="1623" w:type="dxa"/>
            <w:shd w:val="clear" w:color="auto" w:fill="auto"/>
            <w:noWrap/>
            <w:vAlign w:val="bottom"/>
            <w:hideMark/>
          </w:tcPr>
          <w:p w14:paraId="250368DD"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Sneha Goud</w:t>
            </w:r>
          </w:p>
        </w:tc>
        <w:tc>
          <w:tcPr>
            <w:tcW w:w="1707" w:type="dxa"/>
            <w:shd w:val="clear" w:color="auto" w:fill="auto"/>
            <w:noWrap/>
            <w:vAlign w:val="bottom"/>
            <w:hideMark/>
          </w:tcPr>
          <w:p w14:paraId="0EDAB1E4"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Prosenjit Das &amp; Kiran Satpute</w:t>
            </w:r>
          </w:p>
        </w:tc>
      </w:tr>
      <w:tr w:rsidR="007751F2" w:rsidRPr="003D1B0B" w14:paraId="2B2B582B" w14:textId="77777777" w:rsidTr="00CF0500">
        <w:trPr>
          <w:trHeight w:val="323"/>
        </w:trPr>
        <w:tc>
          <w:tcPr>
            <w:tcW w:w="642" w:type="dxa"/>
            <w:shd w:val="clear" w:color="auto" w:fill="auto"/>
            <w:noWrap/>
            <w:vAlign w:val="bottom"/>
            <w:hideMark/>
          </w:tcPr>
          <w:p w14:paraId="1F0A6EC6"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4</w:t>
            </w:r>
          </w:p>
        </w:tc>
        <w:tc>
          <w:tcPr>
            <w:tcW w:w="1534" w:type="dxa"/>
            <w:shd w:val="clear" w:color="auto" w:fill="auto"/>
            <w:noWrap/>
            <w:vAlign w:val="bottom"/>
            <w:hideMark/>
          </w:tcPr>
          <w:p w14:paraId="6E4875C6" w14:textId="3E23DBD8"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10</w:t>
            </w:r>
            <w:r w:rsidR="00CF0500" w:rsidRPr="003D1B0B">
              <w:rPr>
                <w:rFonts w:asciiTheme="majorHAnsi" w:eastAsia="Times New Roman" w:hAnsiTheme="majorHAnsi" w:cstheme="majorHAnsi"/>
                <w:color w:val="000000"/>
                <w:vertAlign w:val="superscript"/>
              </w:rPr>
              <w:t>th</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Jun 2021</w:t>
            </w:r>
          </w:p>
        </w:tc>
        <w:tc>
          <w:tcPr>
            <w:tcW w:w="2676" w:type="dxa"/>
            <w:shd w:val="clear" w:color="auto" w:fill="auto"/>
            <w:noWrap/>
            <w:vAlign w:val="bottom"/>
            <w:hideMark/>
          </w:tcPr>
          <w:p w14:paraId="6CDB1095"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Incentive Update</w:t>
            </w:r>
          </w:p>
        </w:tc>
        <w:tc>
          <w:tcPr>
            <w:tcW w:w="1260" w:type="dxa"/>
            <w:shd w:val="clear" w:color="auto" w:fill="auto"/>
            <w:noWrap/>
            <w:vAlign w:val="bottom"/>
            <w:hideMark/>
          </w:tcPr>
          <w:p w14:paraId="2B181473"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1.3</w:t>
            </w:r>
          </w:p>
        </w:tc>
        <w:tc>
          <w:tcPr>
            <w:tcW w:w="1623" w:type="dxa"/>
            <w:shd w:val="clear" w:color="auto" w:fill="auto"/>
            <w:noWrap/>
            <w:vAlign w:val="bottom"/>
            <w:hideMark/>
          </w:tcPr>
          <w:p w14:paraId="55D53E0B"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Prosenjit Das</w:t>
            </w:r>
          </w:p>
        </w:tc>
        <w:tc>
          <w:tcPr>
            <w:tcW w:w="1707" w:type="dxa"/>
            <w:shd w:val="clear" w:color="auto" w:fill="auto"/>
            <w:noWrap/>
            <w:vAlign w:val="bottom"/>
            <w:hideMark/>
          </w:tcPr>
          <w:p w14:paraId="70BA03A9"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Gaurav Singh &amp; Kiran Satpute</w:t>
            </w:r>
          </w:p>
        </w:tc>
      </w:tr>
      <w:tr w:rsidR="007751F2" w:rsidRPr="003D1B0B" w14:paraId="71EC97F8" w14:textId="77777777" w:rsidTr="00CF0500">
        <w:trPr>
          <w:trHeight w:val="323"/>
        </w:trPr>
        <w:tc>
          <w:tcPr>
            <w:tcW w:w="642" w:type="dxa"/>
            <w:shd w:val="clear" w:color="auto" w:fill="auto"/>
            <w:noWrap/>
            <w:vAlign w:val="bottom"/>
          </w:tcPr>
          <w:p w14:paraId="38E22125"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5</w:t>
            </w:r>
          </w:p>
        </w:tc>
        <w:tc>
          <w:tcPr>
            <w:tcW w:w="1534" w:type="dxa"/>
            <w:shd w:val="clear" w:color="auto" w:fill="auto"/>
            <w:noWrap/>
            <w:vAlign w:val="bottom"/>
          </w:tcPr>
          <w:p w14:paraId="561E52C5" w14:textId="2D38A9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w:t>
            </w:r>
            <w:r w:rsidR="00CF0500" w:rsidRPr="003D1B0B">
              <w:rPr>
                <w:rFonts w:asciiTheme="majorHAnsi" w:eastAsia="Times New Roman" w:hAnsiTheme="majorHAnsi" w:cstheme="majorHAnsi"/>
                <w:color w:val="000000"/>
                <w:vertAlign w:val="superscript"/>
              </w:rPr>
              <w:t>st</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July 2022</w:t>
            </w:r>
          </w:p>
        </w:tc>
        <w:tc>
          <w:tcPr>
            <w:tcW w:w="2676" w:type="dxa"/>
            <w:shd w:val="clear" w:color="auto" w:fill="auto"/>
            <w:noWrap/>
            <w:vAlign w:val="bottom"/>
          </w:tcPr>
          <w:p w14:paraId="645A3099"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Incentive Update: Incentive for Sales, KAM and Fulfillment Team (US) and minor updates to the guidelines</w:t>
            </w:r>
          </w:p>
        </w:tc>
        <w:tc>
          <w:tcPr>
            <w:tcW w:w="1260" w:type="dxa"/>
            <w:tcBorders>
              <w:right w:val="single" w:sz="4" w:space="0" w:color="auto"/>
            </w:tcBorders>
            <w:shd w:val="clear" w:color="auto" w:fill="auto"/>
            <w:noWrap/>
            <w:vAlign w:val="bottom"/>
          </w:tcPr>
          <w:p w14:paraId="73074009"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1.4</w:t>
            </w:r>
          </w:p>
        </w:tc>
        <w:tc>
          <w:tcPr>
            <w:tcW w:w="1623" w:type="dxa"/>
            <w:tcBorders>
              <w:left w:val="single" w:sz="4" w:space="0" w:color="auto"/>
            </w:tcBorders>
            <w:shd w:val="clear" w:color="auto" w:fill="auto"/>
            <w:noWrap/>
            <w:vAlign w:val="bottom"/>
          </w:tcPr>
          <w:p w14:paraId="78308D08"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Zara Morghade</w:t>
            </w:r>
          </w:p>
        </w:tc>
        <w:tc>
          <w:tcPr>
            <w:tcW w:w="1707" w:type="dxa"/>
            <w:shd w:val="clear" w:color="auto" w:fill="auto"/>
            <w:noWrap/>
            <w:vAlign w:val="bottom"/>
          </w:tcPr>
          <w:p w14:paraId="799F5E2B"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Sachin Khare</w:t>
            </w:r>
          </w:p>
        </w:tc>
      </w:tr>
      <w:tr w:rsidR="007751F2" w:rsidRPr="003D1B0B" w14:paraId="4352DB70" w14:textId="77777777" w:rsidTr="00CF0500">
        <w:trPr>
          <w:trHeight w:val="323"/>
        </w:trPr>
        <w:tc>
          <w:tcPr>
            <w:tcW w:w="642" w:type="dxa"/>
            <w:shd w:val="clear" w:color="auto" w:fill="auto"/>
            <w:noWrap/>
            <w:vAlign w:val="bottom"/>
            <w:hideMark/>
          </w:tcPr>
          <w:p w14:paraId="1C8F0B25"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6</w:t>
            </w:r>
          </w:p>
        </w:tc>
        <w:tc>
          <w:tcPr>
            <w:tcW w:w="1534" w:type="dxa"/>
            <w:shd w:val="clear" w:color="auto" w:fill="auto"/>
            <w:noWrap/>
            <w:vAlign w:val="bottom"/>
            <w:hideMark/>
          </w:tcPr>
          <w:p w14:paraId="36AB3C45" w14:textId="35F3243B"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11</w:t>
            </w:r>
            <w:r w:rsidR="00CF0500" w:rsidRPr="003D1B0B">
              <w:rPr>
                <w:rFonts w:asciiTheme="majorHAnsi" w:eastAsia="Times New Roman" w:hAnsiTheme="majorHAnsi" w:cstheme="majorHAnsi"/>
                <w:color w:val="000000"/>
                <w:vertAlign w:val="superscript"/>
              </w:rPr>
              <w:t>th</w:t>
            </w:r>
            <w:r w:rsidR="00CF0500" w:rsidRPr="003D1B0B">
              <w:rPr>
                <w:rFonts w:asciiTheme="majorHAnsi" w:eastAsia="Times New Roman" w:hAnsiTheme="majorHAnsi" w:cstheme="majorHAnsi"/>
                <w:color w:val="000000"/>
              </w:rPr>
              <w:t xml:space="preserve"> </w:t>
            </w:r>
            <w:r w:rsidRPr="003D1B0B">
              <w:rPr>
                <w:rFonts w:asciiTheme="majorHAnsi" w:eastAsia="Times New Roman" w:hAnsiTheme="majorHAnsi" w:cstheme="majorHAnsi"/>
                <w:color w:val="000000"/>
              </w:rPr>
              <w:t>Oct 2022</w:t>
            </w:r>
          </w:p>
        </w:tc>
        <w:tc>
          <w:tcPr>
            <w:tcW w:w="2676" w:type="dxa"/>
            <w:shd w:val="clear" w:color="auto" w:fill="auto"/>
            <w:noWrap/>
            <w:vAlign w:val="bottom"/>
            <w:hideMark/>
          </w:tcPr>
          <w:p w14:paraId="6233F4E3"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Incentive Update: Incentive for Lead Generation and BD Team</w:t>
            </w:r>
          </w:p>
        </w:tc>
        <w:tc>
          <w:tcPr>
            <w:tcW w:w="1260" w:type="dxa"/>
            <w:shd w:val="clear" w:color="auto" w:fill="auto"/>
            <w:noWrap/>
            <w:vAlign w:val="bottom"/>
            <w:hideMark/>
          </w:tcPr>
          <w:p w14:paraId="7E468FCA" w14:textId="77777777" w:rsidR="007751F2" w:rsidRPr="003D1B0B" w:rsidRDefault="007751F2" w:rsidP="00215390">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1.5</w:t>
            </w:r>
          </w:p>
        </w:tc>
        <w:tc>
          <w:tcPr>
            <w:tcW w:w="1623" w:type="dxa"/>
            <w:shd w:val="clear" w:color="auto" w:fill="auto"/>
            <w:noWrap/>
            <w:vAlign w:val="bottom"/>
            <w:hideMark/>
          </w:tcPr>
          <w:p w14:paraId="740724BA"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Zara Morghade</w:t>
            </w:r>
          </w:p>
        </w:tc>
        <w:tc>
          <w:tcPr>
            <w:tcW w:w="1707" w:type="dxa"/>
            <w:shd w:val="clear" w:color="auto" w:fill="auto"/>
            <w:noWrap/>
            <w:vAlign w:val="bottom"/>
            <w:hideMark/>
          </w:tcPr>
          <w:p w14:paraId="5118E696" w14:textId="77777777" w:rsidR="007751F2" w:rsidRPr="003D1B0B" w:rsidRDefault="007751F2" w:rsidP="00215390">
            <w:pPr>
              <w:spacing w:after="0" w:line="240" w:lineRule="auto"/>
              <w:rPr>
                <w:rFonts w:asciiTheme="majorHAnsi" w:eastAsia="Times New Roman" w:hAnsiTheme="majorHAnsi" w:cstheme="majorHAnsi"/>
                <w:color w:val="000000"/>
              </w:rPr>
            </w:pPr>
            <w:r w:rsidRPr="003D1B0B">
              <w:rPr>
                <w:rFonts w:asciiTheme="majorHAnsi" w:eastAsia="Times New Roman" w:hAnsiTheme="majorHAnsi" w:cstheme="majorHAnsi"/>
                <w:color w:val="000000"/>
              </w:rPr>
              <w:t>Sachin Khare</w:t>
            </w:r>
          </w:p>
        </w:tc>
      </w:tr>
      <w:tr w:rsidR="00F55FAC" w:rsidRPr="003D1B0B" w14:paraId="7079DAF0" w14:textId="77777777" w:rsidTr="00EC6515">
        <w:trPr>
          <w:trHeight w:val="323"/>
        </w:trPr>
        <w:tc>
          <w:tcPr>
            <w:tcW w:w="642" w:type="dxa"/>
            <w:shd w:val="clear" w:color="auto" w:fill="auto"/>
            <w:noWrap/>
            <w:vAlign w:val="bottom"/>
          </w:tcPr>
          <w:p w14:paraId="1B2D7E68" w14:textId="29923F78" w:rsidR="00F55FAC" w:rsidRPr="003D1B0B" w:rsidRDefault="00F55FAC" w:rsidP="00F55FAC">
            <w:pPr>
              <w:spacing w:after="0" w:line="240" w:lineRule="auto"/>
              <w:jc w:val="center"/>
              <w:rPr>
                <w:rFonts w:asciiTheme="majorHAnsi" w:eastAsia="Times New Roman" w:hAnsiTheme="majorHAnsi" w:cstheme="majorHAnsi"/>
                <w:color w:val="000000"/>
              </w:rPr>
            </w:pPr>
            <w:r w:rsidRPr="003D1B0B">
              <w:rPr>
                <w:rFonts w:asciiTheme="majorHAnsi" w:eastAsia="Times New Roman" w:hAnsiTheme="majorHAnsi" w:cstheme="majorHAnsi"/>
                <w:color w:val="000000"/>
              </w:rPr>
              <w:t>7</w:t>
            </w:r>
          </w:p>
        </w:tc>
        <w:tc>
          <w:tcPr>
            <w:tcW w:w="1534" w:type="dxa"/>
            <w:shd w:val="clear" w:color="auto" w:fill="auto"/>
            <w:noWrap/>
            <w:vAlign w:val="center"/>
          </w:tcPr>
          <w:p w14:paraId="3B57236A" w14:textId="208659DE" w:rsidR="00F55FAC" w:rsidRPr="003D1B0B" w:rsidRDefault="00F55FAC" w:rsidP="00F55FAC">
            <w:pPr>
              <w:spacing w:after="0" w:line="240" w:lineRule="auto"/>
              <w:rPr>
                <w:rFonts w:asciiTheme="majorHAnsi" w:eastAsia="Times New Roman" w:hAnsiTheme="majorHAnsi" w:cstheme="majorHAnsi"/>
                <w:color w:val="000000"/>
              </w:rPr>
            </w:pPr>
            <w:r w:rsidRPr="00E96FDB">
              <w:rPr>
                <w:rFonts w:asciiTheme="majorHAnsi" w:hAnsiTheme="majorHAnsi" w:cstheme="majorHAnsi"/>
              </w:rPr>
              <w:t>11</w:t>
            </w:r>
            <w:r w:rsidRPr="00E96FDB">
              <w:rPr>
                <w:rFonts w:asciiTheme="majorHAnsi" w:hAnsiTheme="majorHAnsi" w:cstheme="majorHAnsi"/>
                <w:vertAlign w:val="superscript"/>
              </w:rPr>
              <w:t>th</w:t>
            </w:r>
            <w:r w:rsidRPr="00E96FDB">
              <w:rPr>
                <w:rFonts w:asciiTheme="majorHAnsi" w:hAnsiTheme="majorHAnsi" w:cstheme="majorHAnsi"/>
              </w:rPr>
              <w:t xml:space="preserve"> Jan, 2024</w:t>
            </w:r>
          </w:p>
        </w:tc>
        <w:tc>
          <w:tcPr>
            <w:tcW w:w="2676" w:type="dxa"/>
            <w:shd w:val="clear" w:color="auto" w:fill="auto"/>
            <w:noWrap/>
            <w:vAlign w:val="center"/>
          </w:tcPr>
          <w:p w14:paraId="18F665DD" w14:textId="5D325F08" w:rsidR="00F55FAC" w:rsidRPr="003D1B0B" w:rsidRDefault="00F55FAC" w:rsidP="00F55FAC">
            <w:pPr>
              <w:spacing w:after="0" w:line="240" w:lineRule="auto"/>
              <w:rPr>
                <w:rFonts w:asciiTheme="majorHAnsi" w:eastAsia="Times New Roman" w:hAnsiTheme="majorHAnsi" w:cstheme="majorHAnsi"/>
                <w:color w:val="000000"/>
              </w:rPr>
            </w:pPr>
            <w:r w:rsidRPr="00E96FDB">
              <w:rPr>
                <w:rFonts w:asciiTheme="majorHAnsi" w:hAnsiTheme="majorHAnsi" w:cstheme="majorHAnsi"/>
              </w:rPr>
              <w:t>Policy Modified</w:t>
            </w:r>
          </w:p>
        </w:tc>
        <w:tc>
          <w:tcPr>
            <w:tcW w:w="1260" w:type="dxa"/>
            <w:shd w:val="clear" w:color="auto" w:fill="auto"/>
            <w:noWrap/>
            <w:vAlign w:val="center"/>
          </w:tcPr>
          <w:p w14:paraId="3FAE8648" w14:textId="4091FB4F" w:rsidR="00F55FAC" w:rsidRPr="003D1B0B" w:rsidRDefault="00F55FAC" w:rsidP="00F55FAC">
            <w:pPr>
              <w:spacing w:after="0" w:line="240" w:lineRule="auto"/>
              <w:jc w:val="center"/>
              <w:rPr>
                <w:rFonts w:asciiTheme="majorHAnsi" w:eastAsia="Times New Roman" w:hAnsiTheme="majorHAnsi" w:cstheme="majorHAnsi"/>
                <w:color w:val="000000"/>
              </w:rPr>
            </w:pPr>
            <w:r w:rsidRPr="00E96FDB">
              <w:rPr>
                <w:rFonts w:asciiTheme="majorHAnsi" w:hAnsiTheme="majorHAnsi" w:cstheme="majorHAnsi"/>
              </w:rPr>
              <w:t>1.</w:t>
            </w:r>
            <w:r>
              <w:rPr>
                <w:rFonts w:asciiTheme="majorHAnsi" w:hAnsiTheme="majorHAnsi" w:cstheme="majorHAnsi"/>
              </w:rPr>
              <w:t>6</w:t>
            </w:r>
          </w:p>
        </w:tc>
        <w:tc>
          <w:tcPr>
            <w:tcW w:w="1623" w:type="dxa"/>
            <w:shd w:val="clear" w:color="auto" w:fill="auto"/>
            <w:noWrap/>
            <w:vAlign w:val="center"/>
          </w:tcPr>
          <w:p w14:paraId="25625E6F" w14:textId="43E096DE" w:rsidR="00F55FAC" w:rsidRPr="003D1B0B" w:rsidRDefault="00F55FAC" w:rsidP="00F55FAC">
            <w:pPr>
              <w:spacing w:after="0" w:line="240" w:lineRule="auto"/>
              <w:rPr>
                <w:rFonts w:asciiTheme="majorHAnsi" w:eastAsia="Times New Roman" w:hAnsiTheme="majorHAnsi" w:cstheme="majorHAnsi"/>
                <w:color w:val="000000"/>
              </w:rPr>
            </w:pPr>
            <w:r w:rsidRPr="00E96FDB">
              <w:rPr>
                <w:rFonts w:asciiTheme="majorHAnsi" w:hAnsiTheme="majorHAnsi" w:cstheme="majorHAnsi"/>
              </w:rPr>
              <w:t>Juhi Dewre</w:t>
            </w:r>
          </w:p>
        </w:tc>
        <w:tc>
          <w:tcPr>
            <w:tcW w:w="1707" w:type="dxa"/>
            <w:shd w:val="clear" w:color="auto" w:fill="auto"/>
            <w:noWrap/>
            <w:vAlign w:val="center"/>
          </w:tcPr>
          <w:p w14:paraId="49CD9FD7" w14:textId="1A089DB0" w:rsidR="00F55FAC" w:rsidRPr="003D1B0B" w:rsidRDefault="00F55FAC" w:rsidP="00F55FAC">
            <w:pPr>
              <w:spacing w:after="0" w:line="240" w:lineRule="auto"/>
              <w:rPr>
                <w:rFonts w:asciiTheme="majorHAnsi" w:eastAsia="Times New Roman" w:hAnsiTheme="majorHAnsi" w:cstheme="majorHAnsi"/>
                <w:color w:val="000000"/>
              </w:rPr>
            </w:pPr>
            <w:r w:rsidRPr="00E96FDB">
              <w:rPr>
                <w:rFonts w:asciiTheme="majorHAnsi" w:hAnsiTheme="majorHAnsi" w:cstheme="majorHAnsi"/>
              </w:rPr>
              <w:t>Kiran Satpute</w:t>
            </w:r>
          </w:p>
        </w:tc>
      </w:tr>
    </w:tbl>
    <w:p w14:paraId="5CB93473" w14:textId="77777777" w:rsidR="007751F2" w:rsidRPr="003D1B0B" w:rsidRDefault="007751F2" w:rsidP="007751F2">
      <w:pPr>
        <w:autoSpaceDE w:val="0"/>
        <w:autoSpaceDN w:val="0"/>
        <w:adjustRightInd w:val="0"/>
        <w:spacing w:after="0" w:line="240" w:lineRule="auto"/>
        <w:rPr>
          <w:rFonts w:asciiTheme="majorHAnsi" w:hAnsiTheme="majorHAnsi" w:cstheme="majorHAnsi"/>
          <w:b/>
          <w:bCs/>
          <w:color w:val="000000"/>
        </w:rPr>
      </w:pPr>
    </w:p>
    <w:p w14:paraId="481DF4AC" w14:textId="58F1D7EA" w:rsidR="007751F2" w:rsidRPr="003D1B0B" w:rsidRDefault="007751F2" w:rsidP="00050174">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Review: </w:t>
      </w:r>
      <w:r w:rsidRPr="003D1B0B">
        <w:rPr>
          <w:rFonts w:asciiTheme="majorHAnsi" w:hAnsiTheme="majorHAnsi" w:cstheme="majorHAnsi"/>
          <w:color w:val="000000"/>
        </w:rPr>
        <w:t xml:space="preserve">This document shall be reviewed once a year or at the time of any major change in </w:t>
      </w:r>
      <w:r w:rsidR="00050174" w:rsidRPr="003D1B0B">
        <w:rPr>
          <w:rFonts w:asciiTheme="majorHAnsi" w:hAnsiTheme="majorHAnsi" w:cstheme="majorHAnsi"/>
          <w:color w:val="000000"/>
        </w:rPr>
        <w:t>the existing</w:t>
      </w:r>
      <w:r w:rsidRPr="003D1B0B">
        <w:rPr>
          <w:rFonts w:asciiTheme="majorHAnsi" w:hAnsiTheme="majorHAnsi" w:cstheme="majorHAnsi"/>
          <w:color w:val="000000"/>
        </w:rPr>
        <w:t xml:space="preserve"> environment affecting policies and procedures, whichever is earlier. </w:t>
      </w:r>
    </w:p>
    <w:p w14:paraId="40403C9B" w14:textId="77777777" w:rsidR="007751F2" w:rsidRPr="003D1B0B" w:rsidRDefault="007751F2" w:rsidP="00050174">
      <w:pPr>
        <w:autoSpaceDE w:val="0"/>
        <w:autoSpaceDN w:val="0"/>
        <w:adjustRightInd w:val="0"/>
        <w:spacing w:after="0" w:line="240" w:lineRule="auto"/>
        <w:jc w:val="both"/>
        <w:rPr>
          <w:rFonts w:asciiTheme="majorHAnsi" w:hAnsiTheme="majorHAnsi" w:cstheme="majorHAnsi"/>
          <w:color w:val="000000"/>
        </w:rPr>
      </w:pPr>
    </w:p>
    <w:p w14:paraId="7B61E324" w14:textId="4393C14C" w:rsidR="007751F2" w:rsidRPr="003D1B0B" w:rsidRDefault="007751F2" w:rsidP="00050174">
      <w:pPr>
        <w:pStyle w:val="Default"/>
        <w:jc w:val="both"/>
        <w:rPr>
          <w:rFonts w:asciiTheme="majorHAnsi" w:hAnsiTheme="majorHAnsi" w:cstheme="majorHAnsi"/>
          <w:b/>
          <w:bCs/>
          <w:sz w:val="22"/>
          <w:szCs w:val="22"/>
        </w:rPr>
      </w:pPr>
      <w:r w:rsidRPr="003D1B0B">
        <w:rPr>
          <w:rFonts w:asciiTheme="majorHAnsi" w:hAnsiTheme="majorHAnsi" w:cstheme="majorHAnsi"/>
          <w:b/>
          <w:bCs/>
          <w:sz w:val="22"/>
          <w:szCs w:val="22"/>
        </w:rPr>
        <w:t xml:space="preserve">Disclaimer: </w:t>
      </w:r>
      <w:r w:rsidRPr="003D1B0B">
        <w:rPr>
          <w:rFonts w:asciiTheme="majorHAnsi" w:hAnsiTheme="majorHAnsi" w:cstheme="majorHAnsi"/>
          <w:sz w:val="22"/>
          <w:szCs w:val="22"/>
        </w:rPr>
        <w:t xml:space="preserve">Information content of this document is confidential and is proprietary to </w:t>
      </w:r>
      <w:r w:rsidR="002442E6">
        <w:rPr>
          <w:rFonts w:asciiTheme="majorHAnsi" w:hAnsiTheme="majorHAnsi" w:cstheme="majorHAnsi"/>
          <w:sz w:val="22"/>
          <w:szCs w:val="22"/>
        </w:rPr>
        <w:t>PARKAR</w:t>
      </w:r>
      <w:r w:rsidRPr="003D1B0B">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2442E6">
        <w:rPr>
          <w:rFonts w:asciiTheme="majorHAnsi" w:hAnsiTheme="majorHAnsi" w:cstheme="majorHAnsi"/>
          <w:sz w:val="22"/>
          <w:szCs w:val="22"/>
        </w:rPr>
        <w:t>PARKAR</w:t>
      </w:r>
      <w:r w:rsidRPr="003D1B0B">
        <w:rPr>
          <w:rFonts w:asciiTheme="majorHAnsi" w:hAnsiTheme="majorHAnsi" w:cstheme="majorHAnsi"/>
          <w:sz w:val="22"/>
          <w:szCs w:val="22"/>
        </w:rPr>
        <w:t>.</w:t>
      </w:r>
    </w:p>
    <w:p w14:paraId="7553DE4D" w14:textId="77777777" w:rsidR="007751F2" w:rsidRPr="003D1B0B" w:rsidRDefault="007751F2" w:rsidP="007751F2">
      <w:pPr>
        <w:pStyle w:val="Default"/>
        <w:rPr>
          <w:rFonts w:asciiTheme="majorHAnsi" w:hAnsiTheme="majorHAnsi" w:cstheme="majorHAnsi"/>
          <w:b/>
          <w:bCs/>
          <w:sz w:val="22"/>
          <w:szCs w:val="22"/>
        </w:rPr>
      </w:pPr>
    </w:p>
    <w:p w14:paraId="2D84247D" w14:textId="77777777" w:rsidR="007751F2" w:rsidRPr="003D1B0B" w:rsidRDefault="007751F2" w:rsidP="007751F2">
      <w:pPr>
        <w:pStyle w:val="Default"/>
        <w:rPr>
          <w:rFonts w:asciiTheme="majorHAnsi" w:hAnsiTheme="majorHAnsi" w:cstheme="majorHAnsi"/>
          <w:b/>
          <w:bCs/>
          <w:sz w:val="22"/>
          <w:szCs w:val="22"/>
        </w:rPr>
      </w:pPr>
    </w:p>
    <w:p w14:paraId="41789445" w14:textId="77777777" w:rsidR="007751F2" w:rsidRPr="003D1B0B" w:rsidRDefault="007751F2" w:rsidP="007751F2">
      <w:pPr>
        <w:pStyle w:val="Default"/>
        <w:rPr>
          <w:rFonts w:asciiTheme="majorHAnsi" w:hAnsiTheme="majorHAnsi" w:cstheme="majorHAnsi"/>
          <w:b/>
          <w:bCs/>
          <w:sz w:val="22"/>
          <w:szCs w:val="22"/>
        </w:rPr>
      </w:pPr>
    </w:p>
    <w:p w14:paraId="30027774" w14:textId="77777777" w:rsidR="007751F2" w:rsidRPr="003D1B0B" w:rsidRDefault="007751F2" w:rsidP="007751F2">
      <w:pPr>
        <w:pStyle w:val="Default"/>
        <w:rPr>
          <w:rFonts w:asciiTheme="majorHAnsi" w:hAnsiTheme="majorHAnsi" w:cstheme="majorHAnsi"/>
          <w:b/>
          <w:bCs/>
          <w:sz w:val="22"/>
          <w:szCs w:val="22"/>
        </w:rPr>
      </w:pPr>
    </w:p>
    <w:p w14:paraId="69AD643F" w14:textId="77777777" w:rsidR="007751F2" w:rsidRPr="003D1B0B" w:rsidRDefault="007751F2" w:rsidP="007751F2">
      <w:pPr>
        <w:pStyle w:val="Default"/>
        <w:rPr>
          <w:rFonts w:asciiTheme="majorHAnsi" w:hAnsiTheme="majorHAnsi" w:cstheme="majorHAnsi"/>
          <w:b/>
          <w:bCs/>
          <w:sz w:val="22"/>
          <w:szCs w:val="22"/>
        </w:rPr>
      </w:pPr>
    </w:p>
    <w:p w14:paraId="3BEBAD30" w14:textId="77777777" w:rsidR="007751F2" w:rsidRPr="003D1B0B" w:rsidRDefault="007751F2" w:rsidP="007751F2">
      <w:pPr>
        <w:pStyle w:val="Default"/>
        <w:jc w:val="center"/>
        <w:rPr>
          <w:rFonts w:asciiTheme="majorHAnsi" w:hAnsiTheme="majorHAnsi" w:cstheme="majorHAnsi"/>
          <w:b/>
          <w:bCs/>
          <w:sz w:val="22"/>
          <w:szCs w:val="22"/>
        </w:rPr>
      </w:pPr>
      <w:r w:rsidRPr="003D1B0B">
        <w:rPr>
          <w:rFonts w:asciiTheme="majorHAnsi" w:hAnsiTheme="majorHAnsi" w:cstheme="majorHAnsi"/>
          <w:b/>
          <w:bCs/>
          <w:sz w:val="22"/>
          <w:szCs w:val="22"/>
        </w:rPr>
        <w:t>Table of Contents</w:t>
      </w:r>
    </w:p>
    <w:p w14:paraId="5B5FDE48" w14:textId="77777777" w:rsidR="007751F2" w:rsidRPr="003D1B0B" w:rsidRDefault="007751F2" w:rsidP="007751F2">
      <w:pPr>
        <w:pStyle w:val="Default"/>
        <w:rPr>
          <w:rFonts w:asciiTheme="majorHAnsi" w:hAnsiTheme="majorHAnsi" w:cstheme="majorHAnsi"/>
          <w:b/>
          <w:bCs/>
          <w:sz w:val="22"/>
          <w:szCs w:val="22"/>
        </w:rPr>
      </w:pPr>
    </w:p>
    <w:p w14:paraId="07DF53D1" w14:textId="77777777" w:rsidR="007751F2" w:rsidRPr="003D1B0B" w:rsidRDefault="007751F2" w:rsidP="007751F2">
      <w:pPr>
        <w:pStyle w:val="Default"/>
        <w:rPr>
          <w:rFonts w:asciiTheme="majorHAnsi" w:hAnsiTheme="majorHAnsi" w:cstheme="majorHAnsi"/>
          <w:b/>
          <w:bCs/>
          <w:sz w:val="22"/>
          <w:szCs w:val="22"/>
        </w:rPr>
      </w:pPr>
    </w:p>
    <w:p w14:paraId="1D9F1C5F" w14:textId="77777777" w:rsidR="007751F2" w:rsidRPr="003D1B0B" w:rsidRDefault="007751F2" w:rsidP="007751F2">
      <w:pPr>
        <w:pStyle w:val="Default"/>
        <w:rPr>
          <w:rFonts w:asciiTheme="majorHAnsi" w:hAnsiTheme="majorHAnsi" w:cstheme="majorHAnsi"/>
          <w:b/>
          <w:bCs/>
          <w:sz w:val="22"/>
          <w:szCs w:val="22"/>
        </w:rPr>
      </w:pPr>
    </w:p>
    <w:p w14:paraId="7C1018C3"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Purpose………………………………………………………………………………………………………………………………….…………3</w:t>
      </w:r>
    </w:p>
    <w:p w14:paraId="1092F025"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Incentive Compensation Plan Guidelines ……………………………….………………………………………………………..3</w:t>
      </w:r>
    </w:p>
    <w:p w14:paraId="7013864B"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Lead Generation and Business Development Team ………..……………………………………………………………….3</w:t>
      </w:r>
    </w:p>
    <w:p w14:paraId="3813D6B2"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Business Development Manager/ Account Manager……….……………………………………………………………….3</w:t>
      </w:r>
    </w:p>
    <w:p w14:paraId="6C20306C"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Fulfillment Team (Onshore positions)……………………………………………………………………………………………….4</w:t>
      </w:r>
    </w:p>
    <w:p w14:paraId="29EE7D32"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Fulfillment Team (India positions)…………………………………………………………………………………………………….4</w:t>
      </w:r>
    </w:p>
    <w:p w14:paraId="3D45B89D"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Violation of policy…………………………………………………………………………………………………………………………….5</w:t>
      </w:r>
    </w:p>
    <w:p w14:paraId="36C82385"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Enforcement…………………………………………………………………………………………………………………………………….5</w:t>
      </w:r>
    </w:p>
    <w:p w14:paraId="37077FE8" w14:textId="77777777" w:rsidR="007751F2" w:rsidRPr="003D1B0B" w:rsidRDefault="007751F2" w:rsidP="007751F2">
      <w:pPr>
        <w:pStyle w:val="Default"/>
        <w:spacing w:line="360" w:lineRule="auto"/>
        <w:rPr>
          <w:rFonts w:asciiTheme="majorHAnsi" w:hAnsiTheme="majorHAnsi" w:cstheme="majorHAnsi"/>
          <w:sz w:val="22"/>
          <w:szCs w:val="22"/>
        </w:rPr>
      </w:pPr>
      <w:r w:rsidRPr="003D1B0B">
        <w:rPr>
          <w:rFonts w:asciiTheme="majorHAnsi" w:hAnsiTheme="majorHAnsi" w:cstheme="majorHAnsi"/>
          <w:sz w:val="22"/>
          <w:szCs w:val="22"/>
        </w:rPr>
        <w:t>Document Owner and Approval……………………………………………………………………………………………………….5</w:t>
      </w:r>
    </w:p>
    <w:p w14:paraId="35C2B1E9" w14:textId="77777777" w:rsidR="007751F2" w:rsidRPr="003D1B0B" w:rsidRDefault="007751F2" w:rsidP="007751F2">
      <w:pPr>
        <w:pStyle w:val="Default"/>
        <w:spacing w:line="360" w:lineRule="auto"/>
        <w:rPr>
          <w:rFonts w:asciiTheme="majorHAnsi" w:hAnsiTheme="majorHAnsi" w:cstheme="majorHAnsi"/>
          <w:b/>
          <w:bCs/>
          <w:sz w:val="22"/>
          <w:szCs w:val="22"/>
        </w:rPr>
      </w:pPr>
    </w:p>
    <w:p w14:paraId="09300E31" w14:textId="77777777" w:rsidR="007751F2" w:rsidRPr="003D1B0B" w:rsidRDefault="007751F2" w:rsidP="007751F2">
      <w:pPr>
        <w:pStyle w:val="Default"/>
        <w:spacing w:line="360" w:lineRule="auto"/>
        <w:rPr>
          <w:rFonts w:asciiTheme="majorHAnsi" w:hAnsiTheme="majorHAnsi" w:cstheme="majorHAnsi"/>
          <w:b/>
          <w:bCs/>
          <w:sz w:val="22"/>
          <w:szCs w:val="22"/>
        </w:rPr>
      </w:pPr>
    </w:p>
    <w:p w14:paraId="139D1969" w14:textId="77777777" w:rsidR="007751F2" w:rsidRPr="003D1B0B" w:rsidRDefault="007751F2" w:rsidP="007751F2">
      <w:pPr>
        <w:pStyle w:val="Default"/>
        <w:spacing w:line="360" w:lineRule="auto"/>
        <w:rPr>
          <w:rFonts w:asciiTheme="majorHAnsi" w:hAnsiTheme="majorHAnsi" w:cstheme="majorHAnsi"/>
          <w:b/>
          <w:bCs/>
          <w:sz w:val="22"/>
          <w:szCs w:val="22"/>
        </w:rPr>
      </w:pPr>
    </w:p>
    <w:p w14:paraId="0CE4A00C" w14:textId="77777777" w:rsidR="007751F2" w:rsidRPr="003D1B0B" w:rsidRDefault="007751F2" w:rsidP="007751F2">
      <w:pPr>
        <w:pStyle w:val="Default"/>
        <w:spacing w:line="360" w:lineRule="auto"/>
        <w:rPr>
          <w:rFonts w:asciiTheme="majorHAnsi" w:hAnsiTheme="majorHAnsi" w:cstheme="majorHAnsi"/>
          <w:b/>
          <w:bCs/>
          <w:sz w:val="22"/>
          <w:szCs w:val="22"/>
        </w:rPr>
      </w:pPr>
    </w:p>
    <w:p w14:paraId="39DCAA1A" w14:textId="77777777" w:rsidR="007751F2" w:rsidRPr="003D1B0B" w:rsidRDefault="007751F2" w:rsidP="007751F2">
      <w:pPr>
        <w:pStyle w:val="Default"/>
        <w:spacing w:line="360" w:lineRule="auto"/>
        <w:rPr>
          <w:rFonts w:asciiTheme="majorHAnsi" w:hAnsiTheme="majorHAnsi" w:cstheme="majorHAnsi"/>
          <w:b/>
          <w:bCs/>
          <w:sz w:val="22"/>
          <w:szCs w:val="22"/>
        </w:rPr>
      </w:pPr>
    </w:p>
    <w:p w14:paraId="617674B2" w14:textId="77777777" w:rsidR="007751F2" w:rsidRPr="003D1B0B" w:rsidRDefault="007751F2" w:rsidP="007751F2">
      <w:pPr>
        <w:pStyle w:val="Default"/>
        <w:spacing w:line="360" w:lineRule="auto"/>
        <w:rPr>
          <w:rFonts w:asciiTheme="majorHAnsi" w:hAnsiTheme="majorHAnsi" w:cstheme="majorHAnsi"/>
          <w:b/>
          <w:bCs/>
          <w:sz w:val="22"/>
          <w:szCs w:val="22"/>
        </w:rPr>
      </w:pPr>
    </w:p>
    <w:p w14:paraId="1867B4EC" w14:textId="77777777" w:rsidR="007751F2" w:rsidRPr="003D1B0B" w:rsidRDefault="007751F2" w:rsidP="007751F2">
      <w:pPr>
        <w:pStyle w:val="Default"/>
        <w:spacing w:line="360" w:lineRule="auto"/>
        <w:rPr>
          <w:rFonts w:asciiTheme="majorHAnsi" w:hAnsiTheme="majorHAnsi" w:cstheme="majorHAnsi"/>
          <w:b/>
          <w:bCs/>
          <w:sz w:val="22"/>
          <w:szCs w:val="22"/>
        </w:rPr>
      </w:pPr>
    </w:p>
    <w:p w14:paraId="5D94768F" w14:textId="77777777" w:rsidR="007751F2" w:rsidRPr="003D1B0B" w:rsidRDefault="007751F2" w:rsidP="007751F2">
      <w:pPr>
        <w:pStyle w:val="Default"/>
        <w:spacing w:line="360" w:lineRule="auto"/>
        <w:rPr>
          <w:rFonts w:asciiTheme="majorHAnsi" w:hAnsiTheme="majorHAnsi" w:cstheme="majorHAnsi"/>
          <w:b/>
          <w:bCs/>
          <w:sz w:val="22"/>
          <w:szCs w:val="22"/>
        </w:rPr>
      </w:pPr>
    </w:p>
    <w:p w14:paraId="239527F7" w14:textId="77777777" w:rsidR="007751F2" w:rsidRPr="003D1B0B" w:rsidRDefault="007751F2" w:rsidP="007751F2">
      <w:pPr>
        <w:pStyle w:val="Default"/>
        <w:spacing w:line="360" w:lineRule="auto"/>
        <w:rPr>
          <w:rFonts w:asciiTheme="majorHAnsi" w:hAnsiTheme="majorHAnsi" w:cstheme="majorHAnsi"/>
          <w:b/>
          <w:bCs/>
          <w:sz w:val="22"/>
          <w:szCs w:val="22"/>
        </w:rPr>
      </w:pPr>
    </w:p>
    <w:p w14:paraId="2C2AE44E" w14:textId="77777777" w:rsidR="007751F2" w:rsidRPr="003D1B0B" w:rsidRDefault="007751F2" w:rsidP="007751F2">
      <w:pPr>
        <w:pStyle w:val="Default"/>
        <w:spacing w:line="360" w:lineRule="auto"/>
        <w:rPr>
          <w:rFonts w:asciiTheme="majorHAnsi" w:hAnsiTheme="majorHAnsi" w:cstheme="majorHAnsi"/>
          <w:b/>
          <w:bCs/>
          <w:sz w:val="22"/>
          <w:szCs w:val="22"/>
        </w:rPr>
      </w:pPr>
    </w:p>
    <w:p w14:paraId="0485594F" w14:textId="77777777" w:rsidR="007751F2" w:rsidRPr="003D1B0B" w:rsidRDefault="007751F2" w:rsidP="007751F2">
      <w:pPr>
        <w:pStyle w:val="Default"/>
        <w:spacing w:line="360" w:lineRule="auto"/>
        <w:rPr>
          <w:rFonts w:asciiTheme="majorHAnsi" w:hAnsiTheme="majorHAnsi" w:cstheme="majorHAnsi"/>
          <w:b/>
          <w:bCs/>
          <w:sz w:val="22"/>
          <w:szCs w:val="22"/>
        </w:rPr>
      </w:pPr>
    </w:p>
    <w:p w14:paraId="0ABFDE6E" w14:textId="77777777" w:rsidR="007751F2" w:rsidRPr="003D1B0B" w:rsidRDefault="007751F2" w:rsidP="007751F2">
      <w:pPr>
        <w:pStyle w:val="Default"/>
        <w:spacing w:line="360" w:lineRule="auto"/>
        <w:rPr>
          <w:rFonts w:asciiTheme="majorHAnsi" w:hAnsiTheme="majorHAnsi" w:cstheme="majorHAnsi"/>
          <w:b/>
          <w:bCs/>
          <w:sz w:val="22"/>
          <w:szCs w:val="22"/>
        </w:rPr>
      </w:pPr>
    </w:p>
    <w:p w14:paraId="7DC4D44F" w14:textId="77777777" w:rsidR="007751F2" w:rsidRPr="003D1B0B" w:rsidRDefault="007751F2" w:rsidP="007751F2">
      <w:pPr>
        <w:pStyle w:val="Default"/>
        <w:spacing w:line="360" w:lineRule="auto"/>
        <w:rPr>
          <w:rFonts w:asciiTheme="majorHAnsi" w:hAnsiTheme="majorHAnsi" w:cstheme="majorHAnsi"/>
          <w:b/>
          <w:bCs/>
          <w:sz w:val="22"/>
          <w:szCs w:val="22"/>
        </w:rPr>
      </w:pPr>
    </w:p>
    <w:p w14:paraId="0311DD4E" w14:textId="77777777" w:rsidR="007751F2" w:rsidRPr="003D1B0B" w:rsidRDefault="007751F2" w:rsidP="007751F2">
      <w:pPr>
        <w:pStyle w:val="Default"/>
        <w:spacing w:line="360" w:lineRule="auto"/>
        <w:rPr>
          <w:rFonts w:asciiTheme="majorHAnsi" w:hAnsiTheme="majorHAnsi" w:cstheme="majorHAnsi"/>
          <w:b/>
          <w:bCs/>
          <w:sz w:val="22"/>
          <w:szCs w:val="22"/>
        </w:rPr>
      </w:pPr>
    </w:p>
    <w:p w14:paraId="5F639D86" w14:textId="77777777" w:rsidR="007751F2" w:rsidRPr="003D1B0B" w:rsidRDefault="007751F2" w:rsidP="007751F2">
      <w:pPr>
        <w:pStyle w:val="Default"/>
        <w:spacing w:line="360" w:lineRule="auto"/>
        <w:rPr>
          <w:rFonts w:asciiTheme="majorHAnsi" w:hAnsiTheme="majorHAnsi" w:cstheme="majorHAnsi"/>
          <w:b/>
          <w:bCs/>
          <w:sz w:val="22"/>
          <w:szCs w:val="22"/>
        </w:rPr>
      </w:pPr>
    </w:p>
    <w:p w14:paraId="0B9F139F" w14:textId="77777777" w:rsidR="007751F2" w:rsidRPr="003D1B0B" w:rsidRDefault="007751F2" w:rsidP="007751F2">
      <w:pPr>
        <w:pStyle w:val="Default"/>
        <w:spacing w:line="360" w:lineRule="auto"/>
        <w:rPr>
          <w:rFonts w:asciiTheme="majorHAnsi" w:hAnsiTheme="majorHAnsi" w:cstheme="majorHAnsi"/>
          <w:b/>
          <w:bCs/>
          <w:sz w:val="22"/>
          <w:szCs w:val="22"/>
        </w:rPr>
      </w:pPr>
    </w:p>
    <w:p w14:paraId="70C0817E" w14:textId="77777777" w:rsidR="007751F2" w:rsidRPr="003D1B0B" w:rsidRDefault="007751F2" w:rsidP="007751F2">
      <w:pPr>
        <w:pStyle w:val="Default"/>
        <w:spacing w:line="360" w:lineRule="auto"/>
        <w:rPr>
          <w:rFonts w:asciiTheme="majorHAnsi" w:hAnsiTheme="majorHAnsi" w:cstheme="majorHAnsi"/>
          <w:b/>
          <w:bCs/>
          <w:sz w:val="22"/>
          <w:szCs w:val="22"/>
        </w:rPr>
      </w:pPr>
    </w:p>
    <w:p w14:paraId="2434AA99" w14:textId="77777777" w:rsidR="007751F2" w:rsidRPr="003D1B0B" w:rsidRDefault="007751F2" w:rsidP="007751F2">
      <w:pPr>
        <w:pStyle w:val="Default"/>
        <w:spacing w:line="360" w:lineRule="auto"/>
        <w:rPr>
          <w:rFonts w:asciiTheme="majorHAnsi" w:hAnsiTheme="majorHAnsi" w:cstheme="majorHAnsi"/>
          <w:b/>
          <w:bCs/>
          <w:sz w:val="22"/>
          <w:szCs w:val="22"/>
        </w:rPr>
      </w:pPr>
    </w:p>
    <w:p w14:paraId="138171BF" w14:textId="77777777" w:rsidR="007751F2" w:rsidRPr="003D1B0B" w:rsidRDefault="007751F2" w:rsidP="007751F2">
      <w:pPr>
        <w:pStyle w:val="Default"/>
        <w:spacing w:line="360" w:lineRule="auto"/>
        <w:rPr>
          <w:rFonts w:asciiTheme="majorHAnsi" w:hAnsiTheme="majorHAnsi" w:cstheme="majorHAnsi"/>
          <w:b/>
          <w:bCs/>
          <w:sz w:val="22"/>
          <w:szCs w:val="22"/>
        </w:rPr>
      </w:pPr>
    </w:p>
    <w:p w14:paraId="67F56EC5" w14:textId="77777777" w:rsidR="007751F2" w:rsidRPr="003D1B0B" w:rsidRDefault="007751F2" w:rsidP="007751F2">
      <w:pPr>
        <w:pStyle w:val="Default"/>
        <w:spacing w:line="360" w:lineRule="auto"/>
        <w:rPr>
          <w:rFonts w:asciiTheme="majorHAnsi" w:hAnsiTheme="majorHAnsi" w:cstheme="majorHAnsi"/>
          <w:b/>
          <w:bCs/>
          <w:sz w:val="22"/>
          <w:szCs w:val="22"/>
        </w:rPr>
      </w:pPr>
    </w:p>
    <w:p w14:paraId="4DA77938" w14:textId="77777777" w:rsidR="007751F2" w:rsidRPr="003D1B0B" w:rsidRDefault="007751F2" w:rsidP="007751F2">
      <w:pPr>
        <w:pStyle w:val="Default"/>
        <w:rPr>
          <w:rFonts w:asciiTheme="majorHAnsi" w:hAnsiTheme="majorHAnsi" w:cstheme="majorHAnsi"/>
          <w:sz w:val="22"/>
          <w:szCs w:val="22"/>
        </w:rPr>
      </w:pPr>
      <w:r w:rsidRPr="003D1B0B">
        <w:rPr>
          <w:rFonts w:asciiTheme="majorHAnsi" w:hAnsiTheme="majorHAnsi" w:cstheme="majorHAnsi"/>
          <w:b/>
          <w:bCs/>
          <w:sz w:val="22"/>
          <w:szCs w:val="22"/>
        </w:rPr>
        <w:lastRenderedPageBreak/>
        <w:t xml:space="preserve">PURPOSE </w:t>
      </w:r>
    </w:p>
    <w:p w14:paraId="2CE24AA3" w14:textId="2228346F" w:rsidR="007751F2" w:rsidRPr="003D1B0B" w:rsidRDefault="007751F2" w:rsidP="00544588">
      <w:pPr>
        <w:pStyle w:val="Default"/>
        <w:jc w:val="both"/>
        <w:rPr>
          <w:rFonts w:asciiTheme="majorHAnsi" w:hAnsiTheme="majorHAnsi" w:cstheme="majorHAnsi"/>
          <w:sz w:val="22"/>
          <w:szCs w:val="22"/>
        </w:rPr>
      </w:pPr>
      <w:r w:rsidRPr="003D1B0B">
        <w:rPr>
          <w:rFonts w:asciiTheme="majorHAnsi" w:hAnsiTheme="majorHAnsi" w:cstheme="majorHAnsi"/>
          <w:sz w:val="22"/>
          <w:szCs w:val="22"/>
        </w:rPr>
        <w:t xml:space="preserve">The purpose of an incentive plan is to reward </w:t>
      </w:r>
      <w:r w:rsidR="00544588">
        <w:rPr>
          <w:rFonts w:asciiTheme="majorHAnsi" w:hAnsiTheme="majorHAnsi" w:cstheme="majorHAnsi"/>
          <w:sz w:val="22"/>
          <w:szCs w:val="22"/>
        </w:rPr>
        <w:t>Employee</w:t>
      </w:r>
      <w:r w:rsidRPr="003D1B0B">
        <w:rPr>
          <w:rFonts w:asciiTheme="majorHAnsi" w:hAnsiTheme="majorHAnsi" w:cstheme="majorHAnsi"/>
          <w:sz w:val="22"/>
          <w:szCs w:val="22"/>
        </w:rPr>
        <w:t xml:space="preserve">s for assisting the organization in achieving the goals &amp; accomplishing their individual performance goals. The intent is to </w:t>
      </w:r>
      <w:r w:rsidR="00544588" w:rsidRPr="003D1B0B">
        <w:rPr>
          <w:rFonts w:asciiTheme="majorHAnsi" w:hAnsiTheme="majorHAnsi" w:cstheme="majorHAnsi"/>
          <w:sz w:val="22"/>
          <w:szCs w:val="22"/>
        </w:rPr>
        <w:t>exceed</w:t>
      </w:r>
      <w:r w:rsidRPr="003D1B0B">
        <w:rPr>
          <w:rFonts w:asciiTheme="majorHAnsi" w:hAnsiTheme="majorHAnsi" w:cstheme="majorHAnsi"/>
          <w:sz w:val="22"/>
          <w:szCs w:val="22"/>
        </w:rPr>
        <w:t xml:space="preserve"> our targets for the company. </w:t>
      </w:r>
    </w:p>
    <w:p w14:paraId="00561B45" w14:textId="77777777" w:rsidR="007751F2" w:rsidRPr="003D1B0B" w:rsidRDefault="007751F2" w:rsidP="00544588">
      <w:pPr>
        <w:pStyle w:val="Default"/>
        <w:jc w:val="both"/>
        <w:rPr>
          <w:rFonts w:asciiTheme="majorHAnsi" w:hAnsiTheme="majorHAnsi" w:cstheme="majorHAnsi"/>
          <w:sz w:val="22"/>
          <w:szCs w:val="22"/>
        </w:rPr>
      </w:pPr>
    </w:p>
    <w:p w14:paraId="0260E78F" w14:textId="77777777" w:rsidR="007751F2" w:rsidRPr="003D1B0B" w:rsidRDefault="007751F2" w:rsidP="00544588">
      <w:pPr>
        <w:pStyle w:val="Default"/>
        <w:jc w:val="both"/>
        <w:rPr>
          <w:rFonts w:asciiTheme="majorHAnsi" w:hAnsiTheme="majorHAnsi" w:cstheme="majorHAnsi"/>
          <w:sz w:val="22"/>
          <w:szCs w:val="22"/>
        </w:rPr>
      </w:pPr>
      <w:r w:rsidRPr="003D1B0B">
        <w:rPr>
          <w:rFonts w:asciiTheme="majorHAnsi" w:hAnsiTheme="majorHAnsi" w:cstheme="majorHAnsi"/>
          <w:b/>
          <w:bCs/>
          <w:sz w:val="22"/>
          <w:szCs w:val="22"/>
        </w:rPr>
        <w:t>SCOPE</w:t>
      </w:r>
    </w:p>
    <w:p w14:paraId="5AA002FC" w14:textId="2FC75BF5" w:rsidR="007751F2" w:rsidRPr="003D1B0B" w:rsidRDefault="007751F2" w:rsidP="00544588">
      <w:pPr>
        <w:pStyle w:val="Default"/>
        <w:jc w:val="both"/>
        <w:rPr>
          <w:rFonts w:asciiTheme="majorHAnsi" w:hAnsiTheme="majorHAnsi" w:cstheme="majorHAnsi"/>
          <w:sz w:val="22"/>
          <w:szCs w:val="22"/>
        </w:rPr>
      </w:pPr>
      <w:r w:rsidRPr="003D1B0B">
        <w:rPr>
          <w:rFonts w:asciiTheme="majorHAnsi" w:hAnsiTheme="majorHAnsi" w:cstheme="majorHAnsi"/>
          <w:sz w:val="22"/>
          <w:szCs w:val="22"/>
        </w:rPr>
        <w:t xml:space="preserve">This policy is applicable to </w:t>
      </w:r>
      <w:r w:rsidR="00544588">
        <w:rPr>
          <w:rFonts w:asciiTheme="majorHAnsi" w:hAnsiTheme="majorHAnsi" w:cstheme="majorHAnsi"/>
          <w:sz w:val="22"/>
          <w:szCs w:val="22"/>
        </w:rPr>
        <w:t>Employee</w:t>
      </w:r>
      <w:r w:rsidRPr="003D1B0B">
        <w:rPr>
          <w:rFonts w:asciiTheme="majorHAnsi" w:hAnsiTheme="majorHAnsi" w:cstheme="majorHAnsi"/>
          <w:sz w:val="22"/>
          <w:szCs w:val="22"/>
        </w:rPr>
        <w:t xml:space="preserve">s of </w:t>
      </w:r>
      <w:r w:rsidR="002442E6">
        <w:rPr>
          <w:rFonts w:asciiTheme="majorHAnsi" w:hAnsiTheme="majorHAnsi" w:cstheme="majorHAnsi"/>
          <w:sz w:val="22"/>
          <w:szCs w:val="22"/>
        </w:rPr>
        <w:t>Parkar</w:t>
      </w:r>
      <w:r w:rsidRPr="003D1B0B">
        <w:rPr>
          <w:rFonts w:asciiTheme="majorHAnsi" w:hAnsiTheme="majorHAnsi" w:cstheme="majorHAnsi"/>
          <w:sz w:val="22"/>
          <w:szCs w:val="22"/>
        </w:rPr>
        <w:t xml:space="preserve"> who part of the Core Delivery Lead Generation / Business Development / Sales / KAM/ Talent Acquisition teams for Onshore and Offshore</w:t>
      </w:r>
    </w:p>
    <w:p w14:paraId="479F61F0" w14:textId="77777777" w:rsidR="007751F2" w:rsidRPr="003D1B0B" w:rsidRDefault="007751F2" w:rsidP="007751F2">
      <w:pPr>
        <w:pStyle w:val="Default"/>
        <w:rPr>
          <w:rFonts w:asciiTheme="majorHAnsi" w:hAnsiTheme="majorHAnsi" w:cstheme="majorHAnsi"/>
          <w:sz w:val="22"/>
          <w:szCs w:val="22"/>
        </w:rPr>
      </w:pPr>
    </w:p>
    <w:p w14:paraId="487D1D63" w14:textId="77777777" w:rsidR="007751F2" w:rsidRPr="003D1B0B" w:rsidRDefault="007751F2" w:rsidP="007751F2">
      <w:pPr>
        <w:pStyle w:val="Default"/>
        <w:rPr>
          <w:rFonts w:asciiTheme="majorHAnsi" w:hAnsiTheme="majorHAnsi" w:cstheme="majorHAnsi"/>
          <w:sz w:val="22"/>
          <w:szCs w:val="22"/>
        </w:rPr>
      </w:pPr>
      <w:r w:rsidRPr="003D1B0B">
        <w:rPr>
          <w:rFonts w:asciiTheme="majorHAnsi" w:hAnsiTheme="majorHAnsi" w:cstheme="majorHAnsi"/>
          <w:b/>
          <w:bCs/>
          <w:sz w:val="22"/>
          <w:szCs w:val="22"/>
        </w:rPr>
        <w:t xml:space="preserve">GUIDELINES </w:t>
      </w:r>
    </w:p>
    <w:p w14:paraId="02DD39B5" w14:textId="3A79EF65" w:rsidR="007751F2" w:rsidRPr="003D1B0B" w:rsidRDefault="007751F2" w:rsidP="007751F2">
      <w:pPr>
        <w:pStyle w:val="Default"/>
        <w:rPr>
          <w:rFonts w:asciiTheme="majorHAnsi" w:hAnsiTheme="majorHAnsi" w:cstheme="majorHAnsi"/>
          <w:b/>
          <w:bCs/>
          <w:i/>
          <w:iCs/>
          <w:sz w:val="22"/>
          <w:szCs w:val="22"/>
        </w:rPr>
      </w:pPr>
      <w:r w:rsidRPr="003D1B0B">
        <w:rPr>
          <w:rFonts w:asciiTheme="majorHAnsi" w:hAnsiTheme="majorHAnsi" w:cstheme="majorHAnsi"/>
          <w:b/>
          <w:bCs/>
          <w:i/>
          <w:iCs/>
          <w:sz w:val="22"/>
          <w:szCs w:val="22"/>
        </w:rPr>
        <w:t>Guidelines are designed considering the two aspects of the sales cycle – Business Development and</w:t>
      </w:r>
      <w:r w:rsidR="00544588">
        <w:rPr>
          <w:rFonts w:asciiTheme="majorHAnsi" w:hAnsiTheme="majorHAnsi" w:cstheme="majorHAnsi"/>
          <w:b/>
          <w:bCs/>
          <w:i/>
          <w:iCs/>
          <w:sz w:val="22"/>
          <w:szCs w:val="22"/>
        </w:rPr>
        <w:t xml:space="preserve"> </w:t>
      </w:r>
      <w:r w:rsidRPr="003D1B0B">
        <w:rPr>
          <w:rFonts w:asciiTheme="majorHAnsi" w:hAnsiTheme="majorHAnsi" w:cstheme="majorHAnsi"/>
          <w:b/>
          <w:bCs/>
          <w:i/>
          <w:iCs/>
          <w:sz w:val="22"/>
          <w:szCs w:val="22"/>
        </w:rPr>
        <w:t xml:space="preserve">Fulfilment. </w:t>
      </w:r>
    </w:p>
    <w:p w14:paraId="7BFB86F4" w14:textId="77777777" w:rsidR="007751F2" w:rsidRPr="003D1B0B" w:rsidRDefault="007751F2" w:rsidP="007751F2">
      <w:pPr>
        <w:pStyle w:val="Default"/>
        <w:rPr>
          <w:rFonts w:asciiTheme="majorHAnsi" w:hAnsiTheme="majorHAnsi" w:cstheme="majorHAnsi"/>
          <w:sz w:val="22"/>
          <w:szCs w:val="22"/>
        </w:rPr>
      </w:pPr>
    </w:p>
    <w:p w14:paraId="7B75334E" w14:textId="77777777" w:rsidR="007751F2" w:rsidRPr="003D1B0B" w:rsidRDefault="007751F2" w:rsidP="007751F2">
      <w:pPr>
        <w:pStyle w:val="Default"/>
        <w:rPr>
          <w:rFonts w:asciiTheme="majorHAnsi" w:hAnsiTheme="majorHAnsi" w:cstheme="majorHAnsi"/>
          <w:sz w:val="22"/>
          <w:szCs w:val="22"/>
        </w:rPr>
      </w:pPr>
      <w:r w:rsidRPr="003D1B0B">
        <w:rPr>
          <w:rFonts w:asciiTheme="majorHAnsi" w:hAnsiTheme="majorHAnsi" w:cstheme="majorHAnsi"/>
          <w:sz w:val="22"/>
          <w:szCs w:val="22"/>
        </w:rPr>
        <w:t xml:space="preserve">For the purposes of incentive calculations, there are following criteria: </w:t>
      </w:r>
    </w:p>
    <w:p w14:paraId="5A3E210F" w14:textId="77777777" w:rsidR="007751F2" w:rsidRPr="003D1B0B" w:rsidRDefault="007751F2" w:rsidP="007751F2">
      <w:pPr>
        <w:pStyle w:val="Default"/>
        <w:rPr>
          <w:rFonts w:asciiTheme="majorHAnsi" w:hAnsiTheme="majorHAnsi" w:cstheme="majorHAnsi"/>
          <w:sz w:val="22"/>
          <w:szCs w:val="22"/>
        </w:rPr>
      </w:pPr>
      <w:r w:rsidRPr="003D1B0B">
        <w:rPr>
          <w:rFonts w:asciiTheme="majorHAnsi" w:hAnsiTheme="majorHAnsi" w:cstheme="majorHAnsi"/>
          <w:sz w:val="22"/>
          <w:szCs w:val="22"/>
        </w:rPr>
        <w:t xml:space="preserve">1. The number of billable positions </w:t>
      </w:r>
    </w:p>
    <w:p w14:paraId="1C8721AE" w14:textId="77777777" w:rsidR="007751F2" w:rsidRPr="003D1B0B" w:rsidRDefault="007751F2" w:rsidP="007751F2">
      <w:pPr>
        <w:pStyle w:val="Default"/>
        <w:rPr>
          <w:rFonts w:asciiTheme="majorHAnsi" w:hAnsiTheme="majorHAnsi" w:cstheme="majorHAnsi"/>
          <w:sz w:val="22"/>
          <w:szCs w:val="22"/>
        </w:rPr>
      </w:pPr>
      <w:r w:rsidRPr="003D1B0B">
        <w:rPr>
          <w:rFonts w:asciiTheme="majorHAnsi" w:hAnsiTheme="majorHAnsi" w:cstheme="majorHAnsi"/>
          <w:sz w:val="22"/>
          <w:szCs w:val="22"/>
        </w:rPr>
        <w:t xml:space="preserve">2. A fixed price project or MSP </w:t>
      </w:r>
    </w:p>
    <w:p w14:paraId="0723D2E7" w14:textId="77777777" w:rsidR="007751F2" w:rsidRPr="003D1B0B" w:rsidRDefault="007751F2" w:rsidP="007751F2">
      <w:pPr>
        <w:autoSpaceDE w:val="0"/>
        <w:autoSpaceDN w:val="0"/>
        <w:adjustRightInd w:val="0"/>
        <w:spacing w:after="0" w:line="240" w:lineRule="auto"/>
        <w:rPr>
          <w:rFonts w:asciiTheme="majorHAnsi" w:hAnsiTheme="majorHAnsi" w:cstheme="majorHAnsi"/>
          <w:b/>
          <w:bCs/>
          <w:color w:val="000000"/>
        </w:rPr>
      </w:pPr>
    </w:p>
    <w:p w14:paraId="045E8E5C" w14:textId="77777777" w:rsidR="007751F2" w:rsidRPr="003D1B0B" w:rsidRDefault="007751F2" w:rsidP="007751F2">
      <w:pPr>
        <w:pStyle w:val="Default"/>
        <w:rPr>
          <w:rFonts w:asciiTheme="majorHAnsi" w:hAnsiTheme="majorHAnsi" w:cstheme="majorHAnsi"/>
          <w:b/>
          <w:bCs/>
          <w:sz w:val="22"/>
          <w:szCs w:val="22"/>
        </w:rPr>
      </w:pPr>
      <w:r w:rsidRPr="003D1B0B">
        <w:rPr>
          <w:rFonts w:asciiTheme="majorHAnsi" w:hAnsiTheme="majorHAnsi" w:cstheme="majorHAnsi"/>
          <w:b/>
          <w:bCs/>
          <w:sz w:val="22"/>
          <w:szCs w:val="22"/>
          <w:u w:val="single"/>
        </w:rPr>
        <w:t>Lead Generation &amp; Business Development Team:</w:t>
      </w:r>
      <w:r w:rsidRPr="003D1B0B">
        <w:rPr>
          <w:rFonts w:asciiTheme="majorHAnsi" w:hAnsiTheme="majorHAnsi" w:cstheme="majorHAnsi"/>
          <w:b/>
          <w:bCs/>
          <w:sz w:val="22"/>
          <w:szCs w:val="22"/>
        </w:rPr>
        <w:br/>
      </w:r>
    </w:p>
    <w:p w14:paraId="3A8819DE"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Incentive pay amount and pay out tenure would vary as below:</w:t>
      </w:r>
    </w:p>
    <w:p w14:paraId="12552734" w14:textId="77777777" w:rsidR="007751F2" w:rsidRPr="003D1B0B" w:rsidRDefault="007751F2" w:rsidP="007751F2">
      <w:pPr>
        <w:pStyle w:val="ListParagraph"/>
        <w:numPr>
          <w:ilvl w:val="0"/>
          <w:numId w:val="5"/>
        </w:num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For every lead generated and meeting completed - Incentive: INR 1,000*</w:t>
      </w:r>
    </w:p>
    <w:p w14:paraId="67CDA94A" w14:textId="77777777" w:rsidR="007751F2" w:rsidRPr="003D1B0B" w:rsidRDefault="007751F2" w:rsidP="007751F2">
      <w:pPr>
        <w:pStyle w:val="ListParagraph"/>
        <w:numPr>
          <w:ilvl w:val="0"/>
          <w:numId w:val="5"/>
        </w:num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For every meeting converted into a qualifying deal – Incentive: INR 2,500*</w:t>
      </w:r>
    </w:p>
    <w:p w14:paraId="57E46CF3" w14:textId="77777777" w:rsidR="007751F2" w:rsidRPr="003D1B0B" w:rsidRDefault="007751F2" w:rsidP="007751F2">
      <w:pPr>
        <w:pStyle w:val="ListParagraph"/>
        <w:numPr>
          <w:ilvl w:val="0"/>
          <w:numId w:val="5"/>
        </w:num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For every signed SOW - incentive of INR 5,000</w:t>
      </w:r>
    </w:p>
    <w:p w14:paraId="713483C9"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br/>
      </w:r>
      <w:r w:rsidRPr="003B233C">
        <w:rPr>
          <w:rFonts w:asciiTheme="majorHAnsi" w:hAnsiTheme="majorHAnsi" w:cstheme="majorHAnsi"/>
          <w:b/>
          <w:bCs/>
          <w:color w:val="000000"/>
        </w:rPr>
        <w:t>Note</w:t>
      </w:r>
      <w:r w:rsidRPr="003D1B0B">
        <w:rPr>
          <w:rFonts w:asciiTheme="majorHAnsi" w:hAnsiTheme="majorHAnsi" w:cstheme="majorHAnsi"/>
          <w:color w:val="000000"/>
        </w:rPr>
        <w:t>:</w:t>
      </w:r>
    </w:p>
    <w:p w14:paraId="06B0AA3D" w14:textId="7C5F5724" w:rsidR="007751F2" w:rsidRPr="003B233C" w:rsidRDefault="007751F2" w:rsidP="00AF4541">
      <w:pPr>
        <w:pStyle w:val="ListParagraph"/>
        <w:numPr>
          <w:ilvl w:val="0"/>
          <w:numId w:val="9"/>
        </w:numPr>
        <w:autoSpaceDE w:val="0"/>
        <w:autoSpaceDN w:val="0"/>
        <w:adjustRightInd w:val="0"/>
        <w:spacing w:after="0" w:line="240" w:lineRule="auto"/>
        <w:jc w:val="both"/>
        <w:rPr>
          <w:rFonts w:asciiTheme="majorHAnsi" w:hAnsiTheme="majorHAnsi" w:cstheme="majorHAnsi"/>
          <w:color w:val="000000"/>
        </w:rPr>
      </w:pPr>
      <w:r w:rsidRPr="003B233C">
        <w:rPr>
          <w:rFonts w:asciiTheme="majorHAnsi" w:hAnsiTheme="majorHAnsi" w:cstheme="majorHAnsi"/>
          <w:color w:val="000000"/>
        </w:rPr>
        <w:t xml:space="preserve">Incentives for a completed meeting and meeting conversions to a qualifying </w:t>
      </w:r>
      <w:r w:rsidR="003B233C" w:rsidRPr="003B233C">
        <w:rPr>
          <w:rFonts w:asciiTheme="majorHAnsi" w:hAnsiTheme="majorHAnsi" w:cstheme="majorHAnsi"/>
          <w:color w:val="000000"/>
        </w:rPr>
        <w:t>deal:</w:t>
      </w:r>
      <w:r w:rsidRPr="003B233C">
        <w:rPr>
          <w:rFonts w:asciiTheme="majorHAnsi" w:hAnsiTheme="majorHAnsi" w:cstheme="majorHAnsi"/>
          <w:color w:val="000000"/>
        </w:rPr>
        <w:t xml:space="preserve"> The payouts will be made in the following month’s payroll. E.g., if the meeting took place in the month of April, the payout will be made along with the May month’s payroll.</w:t>
      </w:r>
    </w:p>
    <w:p w14:paraId="427F8F25" w14:textId="77777777" w:rsidR="007751F2" w:rsidRPr="003B233C" w:rsidRDefault="007751F2" w:rsidP="00AF4541">
      <w:pPr>
        <w:pStyle w:val="ListParagraph"/>
        <w:numPr>
          <w:ilvl w:val="0"/>
          <w:numId w:val="9"/>
        </w:numPr>
        <w:autoSpaceDE w:val="0"/>
        <w:autoSpaceDN w:val="0"/>
        <w:adjustRightInd w:val="0"/>
        <w:spacing w:after="0" w:line="240" w:lineRule="auto"/>
        <w:jc w:val="both"/>
        <w:rPr>
          <w:rFonts w:asciiTheme="majorHAnsi" w:hAnsiTheme="majorHAnsi" w:cstheme="majorHAnsi"/>
        </w:rPr>
      </w:pPr>
      <w:r w:rsidRPr="003B233C">
        <w:rPr>
          <w:rFonts w:asciiTheme="majorHAnsi" w:hAnsiTheme="majorHAnsi" w:cstheme="majorHAnsi"/>
          <w:color w:val="000000"/>
        </w:rPr>
        <w:t xml:space="preserve">The payouts will be made 60 days along with the monthly payroll after the signed SOW is received from the client. </w:t>
      </w:r>
    </w:p>
    <w:p w14:paraId="32A365FE" w14:textId="458668E6" w:rsidR="007751F2" w:rsidRPr="003B233C" w:rsidRDefault="007751F2" w:rsidP="00AF4541">
      <w:pPr>
        <w:pStyle w:val="ListParagraph"/>
        <w:numPr>
          <w:ilvl w:val="0"/>
          <w:numId w:val="9"/>
        </w:numPr>
        <w:autoSpaceDE w:val="0"/>
        <w:autoSpaceDN w:val="0"/>
        <w:adjustRightInd w:val="0"/>
        <w:spacing w:after="0" w:line="240" w:lineRule="auto"/>
        <w:jc w:val="both"/>
        <w:rPr>
          <w:rFonts w:asciiTheme="majorHAnsi" w:hAnsiTheme="majorHAnsi" w:cstheme="majorHAnsi"/>
        </w:rPr>
      </w:pPr>
      <w:r w:rsidRPr="003B233C">
        <w:rPr>
          <w:rFonts w:asciiTheme="majorHAnsi" w:hAnsiTheme="majorHAnsi" w:cstheme="majorHAnsi"/>
          <w:color w:val="000000"/>
        </w:rPr>
        <w:t xml:space="preserve">The sales CRM mapping for lead owner will be used for all incentive accruals, hence </w:t>
      </w:r>
      <w:r w:rsidR="00544588" w:rsidRPr="003B233C">
        <w:rPr>
          <w:rFonts w:asciiTheme="majorHAnsi" w:hAnsiTheme="majorHAnsi" w:cstheme="majorHAnsi"/>
          <w:color w:val="000000"/>
        </w:rPr>
        <w:t>Employee</w:t>
      </w:r>
      <w:r w:rsidRPr="003B233C">
        <w:rPr>
          <w:rFonts w:asciiTheme="majorHAnsi" w:hAnsiTheme="majorHAnsi" w:cstheme="majorHAnsi"/>
          <w:color w:val="000000"/>
        </w:rPr>
        <w:t xml:space="preserve">s must ensure correct mapping to the deals. </w:t>
      </w:r>
    </w:p>
    <w:p w14:paraId="418C9C29" w14:textId="571D2A6A" w:rsidR="007751F2" w:rsidRPr="003B233C" w:rsidRDefault="003B233C" w:rsidP="00AF4541">
      <w:pPr>
        <w:pStyle w:val="ListParagraph"/>
        <w:numPr>
          <w:ilvl w:val="0"/>
          <w:numId w:val="9"/>
        </w:numPr>
        <w:autoSpaceDE w:val="0"/>
        <w:autoSpaceDN w:val="0"/>
        <w:adjustRightInd w:val="0"/>
        <w:spacing w:after="0" w:line="240" w:lineRule="auto"/>
        <w:jc w:val="both"/>
        <w:rPr>
          <w:rFonts w:asciiTheme="majorHAnsi" w:hAnsiTheme="majorHAnsi" w:cstheme="majorHAnsi"/>
          <w:color w:val="000000"/>
        </w:rPr>
      </w:pPr>
      <w:r w:rsidRPr="003B233C">
        <w:rPr>
          <w:rFonts w:asciiTheme="majorHAnsi" w:hAnsiTheme="majorHAnsi" w:cstheme="majorHAnsi"/>
        </w:rPr>
        <w:t>Employees</w:t>
      </w:r>
      <w:r w:rsidR="007751F2" w:rsidRPr="003B233C">
        <w:rPr>
          <w:rFonts w:asciiTheme="majorHAnsi" w:hAnsiTheme="majorHAnsi" w:cstheme="majorHAnsi"/>
        </w:rPr>
        <w:t xml:space="preserve"> </w:t>
      </w:r>
      <w:r w:rsidR="007751F2" w:rsidRPr="003B233C">
        <w:rPr>
          <w:rFonts w:asciiTheme="majorHAnsi" w:hAnsiTheme="majorHAnsi" w:cstheme="majorHAnsi"/>
          <w:color w:val="000000"/>
        </w:rPr>
        <w:t>mapped to Lead generation teams will be eligible for this incentive.</w:t>
      </w:r>
    </w:p>
    <w:p w14:paraId="4A4FB765" w14:textId="6EC54D52" w:rsidR="007751F2" w:rsidRPr="003D1B0B" w:rsidRDefault="00AF4541" w:rsidP="00AF4541">
      <w:pPr>
        <w:pStyle w:val="Default"/>
        <w:numPr>
          <w:ilvl w:val="0"/>
          <w:numId w:val="9"/>
        </w:numPr>
        <w:spacing w:after="244"/>
        <w:jc w:val="both"/>
        <w:rPr>
          <w:rFonts w:asciiTheme="majorHAnsi" w:hAnsiTheme="majorHAnsi" w:cstheme="majorHAnsi"/>
          <w:sz w:val="22"/>
          <w:szCs w:val="22"/>
        </w:rPr>
      </w:pPr>
      <w:r>
        <w:rPr>
          <w:rFonts w:asciiTheme="majorHAnsi" w:hAnsiTheme="majorHAnsi" w:cstheme="majorHAnsi"/>
          <w:sz w:val="22"/>
          <w:szCs w:val="22"/>
        </w:rPr>
        <w:t>Employees</w:t>
      </w:r>
      <w:r w:rsidR="007751F2" w:rsidRPr="003D1B0B">
        <w:rPr>
          <w:rFonts w:asciiTheme="majorHAnsi" w:hAnsiTheme="majorHAnsi" w:cstheme="majorHAnsi"/>
          <w:sz w:val="22"/>
          <w:szCs w:val="22"/>
        </w:rPr>
        <w:t xml:space="preserve"> must be an active employee of </w:t>
      </w:r>
      <w:r w:rsidR="002442E6">
        <w:rPr>
          <w:rFonts w:asciiTheme="majorHAnsi" w:hAnsiTheme="majorHAnsi" w:cstheme="majorHAnsi"/>
          <w:sz w:val="22"/>
          <w:szCs w:val="22"/>
        </w:rPr>
        <w:t>Parkar</w:t>
      </w:r>
      <w:r w:rsidR="007751F2" w:rsidRPr="003D1B0B">
        <w:rPr>
          <w:rFonts w:asciiTheme="majorHAnsi" w:hAnsiTheme="majorHAnsi" w:cstheme="majorHAnsi"/>
          <w:sz w:val="22"/>
          <w:szCs w:val="22"/>
        </w:rPr>
        <w:t xml:space="preserve"> at the time of payout to be eligible.</w:t>
      </w:r>
    </w:p>
    <w:p w14:paraId="6F3B8A1C" w14:textId="77777777" w:rsidR="007751F2" w:rsidRPr="003D1B0B" w:rsidRDefault="007751F2" w:rsidP="007751F2">
      <w:pPr>
        <w:pStyle w:val="Default"/>
        <w:rPr>
          <w:rFonts w:asciiTheme="majorHAnsi" w:hAnsiTheme="majorHAnsi" w:cstheme="majorHAnsi"/>
          <w:b/>
          <w:bCs/>
          <w:sz w:val="22"/>
          <w:szCs w:val="22"/>
          <w:u w:val="single"/>
        </w:rPr>
      </w:pPr>
      <w:r w:rsidRPr="003D1B0B">
        <w:rPr>
          <w:rFonts w:asciiTheme="majorHAnsi" w:hAnsiTheme="majorHAnsi" w:cstheme="majorHAnsi"/>
          <w:b/>
          <w:bCs/>
          <w:sz w:val="22"/>
          <w:szCs w:val="22"/>
          <w:u w:val="single"/>
        </w:rPr>
        <w:t xml:space="preserve">Business Development Manager/ Account Manager: </w:t>
      </w:r>
    </w:p>
    <w:p w14:paraId="5A2E4E01"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3D7363B1" w14:textId="4DB151B9"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 xml:space="preserve">Incentive </w:t>
      </w:r>
      <w:r w:rsidR="00AF4541" w:rsidRPr="003D1B0B">
        <w:rPr>
          <w:rFonts w:asciiTheme="majorHAnsi" w:hAnsiTheme="majorHAnsi" w:cstheme="majorHAnsi"/>
          <w:color w:val="000000"/>
        </w:rPr>
        <w:t>pay</w:t>
      </w:r>
      <w:r w:rsidRPr="003D1B0B">
        <w:rPr>
          <w:rFonts w:asciiTheme="majorHAnsi" w:hAnsiTheme="majorHAnsi" w:cstheme="majorHAnsi"/>
          <w:color w:val="000000"/>
        </w:rPr>
        <w:t xml:space="preserve"> would be applicable only in cases where the SOW has been signed. </w:t>
      </w:r>
    </w:p>
    <w:p w14:paraId="0EC4434A"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1A561406" w14:textId="77777777" w:rsidR="007751F2" w:rsidRPr="003D1B0B" w:rsidRDefault="007751F2" w:rsidP="00AF4541">
      <w:pPr>
        <w:numPr>
          <w:ilvl w:val="1"/>
          <w:numId w:val="1"/>
        </w:numPr>
        <w:autoSpaceDE w:val="0"/>
        <w:autoSpaceDN w:val="0"/>
        <w:adjustRightInd w:val="0"/>
        <w:spacing w:after="13"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Incentive </w:t>
      </w:r>
      <w:r w:rsidRPr="003D1B0B">
        <w:rPr>
          <w:rFonts w:asciiTheme="majorHAnsi" w:hAnsiTheme="majorHAnsi" w:cstheme="majorHAnsi"/>
          <w:color w:val="000000"/>
        </w:rPr>
        <w:t xml:space="preserve">Post closure (Signed SOW) of the position/deal: </w:t>
      </w:r>
    </w:p>
    <w:p w14:paraId="734AEF1C" w14:textId="77777777" w:rsidR="007751F2" w:rsidRPr="003D1B0B" w:rsidRDefault="007751F2" w:rsidP="00AF4541">
      <w:pPr>
        <w:autoSpaceDE w:val="0"/>
        <w:autoSpaceDN w:val="0"/>
        <w:adjustRightInd w:val="0"/>
        <w:spacing w:after="13" w:line="240" w:lineRule="auto"/>
        <w:ind w:left="360"/>
        <w:jc w:val="both"/>
        <w:rPr>
          <w:rFonts w:asciiTheme="majorHAnsi" w:hAnsiTheme="majorHAnsi" w:cstheme="majorHAnsi"/>
          <w:color w:val="000000"/>
        </w:rPr>
      </w:pPr>
      <w:r w:rsidRPr="003D1B0B">
        <w:rPr>
          <w:rFonts w:asciiTheme="majorHAnsi" w:hAnsiTheme="majorHAnsi" w:cstheme="majorHAnsi"/>
          <w:color w:val="000000"/>
        </w:rPr>
        <w:t>o FTE / Contractor for Onshore roles – One-time incentive of $375 for every role signed in the SOW</w:t>
      </w:r>
    </w:p>
    <w:p w14:paraId="1CC40993" w14:textId="77777777" w:rsidR="007751F2" w:rsidRPr="003D1B0B" w:rsidRDefault="007751F2" w:rsidP="00AF4541">
      <w:pPr>
        <w:autoSpaceDE w:val="0"/>
        <w:autoSpaceDN w:val="0"/>
        <w:adjustRightInd w:val="0"/>
        <w:spacing w:after="13" w:line="240" w:lineRule="auto"/>
        <w:ind w:left="360"/>
        <w:jc w:val="both"/>
        <w:rPr>
          <w:rFonts w:asciiTheme="majorHAnsi" w:hAnsiTheme="majorHAnsi" w:cstheme="majorHAnsi"/>
          <w:color w:val="000000"/>
        </w:rPr>
      </w:pPr>
      <w:r w:rsidRPr="003D1B0B">
        <w:rPr>
          <w:rFonts w:asciiTheme="majorHAnsi" w:hAnsiTheme="majorHAnsi" w:cstheme="majorHAnsi"/>
          <w:color w:val="000000"/>
        </w:rPr>
        <w:t>o For Offshore/Nearshore roles – One-time incentive of $ 175 for every role signed in the SOW</w:t>
      </w:r>
    </w:p>
    <w:p w14:paraId="27AFFE62" w14:textId="77777777" w:rsidR="007751F2" w:rsidRPr="003D1B0B" w:rsidRDefault="007751F2" w:rsidP="00AF4541">
      <w:pPr>
        <w:autoSpaceDE w:val="0"/>
        <w:autoSpaceDN w:val="0"/>
        <w:adjustRightInd w:val="0"/>
        <w:spacing w:after="0" w:line="240" w:lineRule="auto"/>
        <w:ind w:left="360"/>
        <w:jc w:val="both"/>
        <w:rPr>
          <w:rFonts w:asciiTheme="majorHAnsi" w:hAnsiTheme="majorHAnsi" w:cstheme="majorHAnsi"/>
          <w:color w:val="000000"/>
        </w:rPr>
      </w:pPr>
      <w:r w:rsidRPr="003D1B0B">
        <w:rPr>
          <w:rFonts w:asciiTheme="majorHAnsi" w:hAnsiTheme="majorHAnsi" w:cstheme="majorHAnsi"/>
          <w:color w:val="000000"/>
        </w:rPr>
        <w:t xml:space="preserve">o Fixed Price SOW - 1% of the Total Contract Value (TCV). </w:t>
      </w:r>
    </w:p>
    <w:p w14:paraId="25BEAF00" w14:textId="77777777" w:rsidR="007751F2" w:rsidRPr="003D1B0B" w:rsidRDefault="007751F2" w:rsidP="007751F2">
      <w:pPr>
        <w:autoSpaceDE w:val="0"/>
        <w:autoSpaceDN w:val="0"/>
        <w:adjustRightInd w:val="0"/>
        <w:spacing w:after="0" w:line="240" w:lineRule="auto"/>
        <w:ind w:left="360"/>
        <w:rPr>
          <w:rFonts w:asciiTheme="majorHAnsi" w:hAnsiTheme="majorHAnsi" w:cstheme="majorHAnsi"/>
          <w:color w:val="000000"/>
        </w:rPr>
      </w:pPr>
    </w:p>
    <w:p w14:paraId="1F4C4BB9" w14:textId="77777777" w:rsidR="007751F2" w:rsidRPr="003D1B0B" w:rsidRDefault="007751F2" w:rsidP="007751F2">
      <w:pPr>
        <w:autoSpaceDE w:val="0"/>
        <w:autoSpaceDN w:val="0"/>
        <w:adjustRightInd w:val="0"/>
        <w:spacing w:after="0" w:line="240" w:lineRule="auto"/>
        <w:ind w:left="360"/>
        <w:rPr>
          <w:rFonts w:asciiTheme="majorHAnsi" w:hAnsiTheme="majorHAnsi" w:cstheme="majorHAnsi"/>
          <w:color w:val="000000"/>
        </w:rPr>
      </w:pPr>
    </w:p>
    <w:p w14:paraId="4D01BEF0" w14:textId="77777777" w:rsidR="007751F2" w:rsidRPr="003D1B0B" w:rsidRDefault="007751F2" w:rsidP="007751F2">
      <w:pPr>
        <w:autoSpaceDE w:val="0"/>
        <w:autoSpaceDN w:val="0"/>
        <w:adjustRightInd w:val="0"/>
        <w:spacing w:after="0" w:line="240" w:lineRule="auto"/>
        <w:ind w:left="360"/>
        <w:rPr>
          <w:rFonts w:asciiTheme="majorHAnsi" w:hAnsiTheme="majorHAnsi" w:cstheme="majorHAnsi"/>
          <w:color w:val="000000"/>
        </w:rPr>
      </w:pPr>
    </w:p>
    <w:p w14:paraId="5706E902"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b/>
          <w:bCs/>
          <w:color w:val="000000"/>
        </w:rPr>
        <w:t xml:space="preserve">Note: </w:t>
      </w:r>
    </w:p>
    <w:p w14:paraId="3F25DA2D" w14:textId="04166000" w:rsidR="007751F2" w:rsidRPr="003D1B0B" w:rsidRDefault="007751F2" w:rsidP="00AF4541">
      <w:pPr>
        <w:pStyle w:val="ListParagraph"/>
        <w:numPr>
          <w:ilvl w:val="1"/>
          <w:numId w:val="1"/>
        </w:numPr>
        <w:autoSpaceDE w:val="0"/>
        <w:autoSpaceDN w:val="0"/>
        <w:adjustRightInd w:val="0"/>
        <w:spacing w:after="11" w:line="240" w:lineRule="auto"/>
        <w:jc w:val="both"/>
        <w:rPr>
          <w:rFonts w:asciiTheme="majorHAnsi" w:hAnsiTheme="majorHAnsi" w:cstheme="majorHAnsi"/>
          <w:color w:val="000000"/>
        </w:rPr>
      </w:pPr>
      <w:r w:rsidRPr="003D1B0B">
        <w:rPr>
          <w:rFonts w:asciiTheme="majorHAnsi" w:hAnsiTheme="majorHAnsi" w:cstheme="majorHAnsi"/>
          <w:color w:val="000000"/>
        </w:rPr>
        <w:lastRenderedPageBreak/>
        <w:t xml:space="preserve">The sales CRM mapping for lead owner will be used for all incentive accruals, hence </w:t>
      </w:r>
      <w:r w:rsidR="00544588">
        <w:rPr>
          <w:rFonts w:asciiTheme="majorHAnsi" w:hAnsiTheme="majorHAnsi" w:cstheme="majorHAnsi"/>
          <w:color w:val="000000"/>
        </w:rPr>
        <w:t>Employee</w:t>
      </w:r>
      <w:r w:rsidRPr="003D1B0B">
        <w:rPr>
          <w:rFonts w:asciiTheme="majorHAnsi" w:hAnsiTheme="majorHAnsi" w:cstheme="majorHAnsi"/>
          <w:color w:val="000000"/>
        </w:rPr>
        <w:t xml:space="preserve">s must ensure correct mapping to the deals. </w:t>
      </w:r>
    </w:p>
    <w:p w14:paraId="2A2FD221" w14:textId="77777777" w:rsidR="007751F2" w:rsidRPr="003D1B0B" w:rsidRDefault="007751F2" w:rsidP="00AF4541">
      <w:pPr>
        <w:pStyle w:val="ListParagraph"/>
        <w:numPr>
          <w:ilvl w:val="1"/>
          <w:numId w:val="1"/>
        </w:numPr>
        <w:autoSpaceDE w:val="0"/>
        <w:autoSpaceDN w:val="0"/>
        <w:adjustRightInd w:val="0"/>
        <w:spacing w:after="11" w:line="240" w:lineRule="auto"/>
        <w:jc w:val="both"/>
        <w:rPr>
          <w:rFonts w:asciiTheme="majorHAnsi" w:hAnsiTheme="majorHAnsi" w:cstheme="majorHAnsi"/>
          <w:color w:val="000000"/>
        </w:rPr>
      </w:pPr>
      <w:r w:rsidRPr="003D1B0B">
        <w:rPr>
          <w:rFonts w:asciiTheme="majorHAnsi" w:hAnsiTheme="majorHAnsi" w:cstheme="majorHAnsi"/>
          <w:color w:val="000000"/>
        </w:rPr>
        <w:t>Only a signed SOW will be considered for incentive payout.</w:t>
      </w:r>
    </w:p>
    <w:p w14:paraId="079D1768" w14:textId="77777777" w:rsidR="007751F2" w:rsidRPr="003D1B0B" w:rsidRDefault="007751F2" w:rsidP="00AF4541">
      <w:pPr>
        <w:pStyle w:val="ListParagraph"/>
        <w:numPr>
          <w:ilvl w:val="1"/>
          <w:numId w:val="1"/>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Incentive will be paid for every fully allocated resource in the signed SOW. E.g. If the signed SOW has 2 fully allocated resources, the incentive will be calculated as:</w:t>
      </w:r>
    </w:p>
    <w:p w14:paraId="309794F9" w14:textId="77777777" w:rsidR="007751F2" w:rsidRPr="003D1B0B" w:rsidRDefault="007751F2" w:rsidP="00AF4541">
      <w:pPr>
        <w:pStyle w:val="ListParagraph"/>
        <w:numPr>
          <w:ilvl w:val="5"/>
          <w:numId w:val="1"/>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-&gt; if both the positions are onshore – Incentive: $375 x 2 = $750</w:t>
      </w:r>
    </w:p>
    <w:p w14:paraId="423AE408" w14:textId="77777777" w:rsidR="007751F2" w:rsidRPr="003D1B0B" w:rsidRDefault="007751F2" w:rsidP="00AF4541">
      <w:pPr>
        <w:pStyle w:val="ListParagraph"/>
        <w:numPr>
          <w:ilvl w:val="6"/>
          <w:numId w:val="4"/>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-&gt; if both the positions are offshore – Incentive: $175 x 2 = $350</w:t>
      </w:r>
    </w:p>
    <w:p w14:paraId="684ADCFF" w14:textId="77777777" w:rsidR="007751F2" w:rsidRPr="003D1B0B" w:rsidRDefault="007751F2" w:rsidP="00AF4541">
      <w:pPr>
        <w:pStyle w:val="ListParagraph"/>
        <w:numPr>
          <w:ilvl w:val="0"/>
          <w:numId w:val="3"/>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The incentive will be applicable only for incremental SOW’s and the SOW renewals will be excluded during the payout.</w:t>
      </w:r>
    </w:p>
    <w:p w14:paraId="1B0D1787" w14:textId="77777777" w:rsidR="007751F2" w:rsidRPr="003D1B0B" w:rsidRDefault="007751F2" w:rsidP="00AF4541">
      <w:pPr>
        <w:pStyle w:val="ListParagraph"/>
        <w:numPr>
          <w:ilvl w:val="0"/>
          <w:numId w:val="3"/>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The payouts will be made 60 days along with the monthly payroll after the signed SOW is received from the client. </w:t>
      </w:r>
    </w:p>
    <w:p w14:paraId="604C574E" w14:textId="451E3418" w:rsidR="007751F2" w:rsidRPr="003D1B0B" w:rsidRDefault="00AF4541" w:rsidP="00AF4541">
      <w:pPr>
        <w:pStyle w:val="ListParagraph"/>
        <w:numPr>
          <w:ilvl w:val="0"/>
          <w:numId w:val="3"/>
        </w:numPr>
        <w:autoSpaceDE w:val="0"/>
        <w:autoSpaceDN w:val="0"/>
        <w:adjustRightInd w:val="0"/>
        <w:spacing w:after="0" w:line="240" w:lineRule="auto"/>
        <w:jc w:val="both"/>
        <w:rPr>
          <w:rFonts w:asciiTheme="majorHAnsi" w:hAnsiTheme="majorHAnsi" w:cstheme="majorHAnsi"/>
          <w:color w:val="000000"/>
        </w:rPr>
      </w:pPr>
      <w:r>
        <w:rPr>
          <w:rFonts w:asciiTheme="majorHAnsi" w:hAnsiTheme="majorHAnsi" w:cstheme="majorHAnsi"/>
        </w:rPr>
        <w:t>Employees</w:t>
      </w:r>
      <w:r w:rsidR="007751F2" w:rsidRPr="003D1B0B">
        <w:rPr>
          <w:rFonts w:asciiTheme="majorHAnsi" w:hAnsiTheme="majorHAnsi" w:cstheme="majorHAnsi"/>
        </w:rPr>
        <w:t xml:space="preserve"> must be an active employee of </w:t>
      </w:r>
      <w:r w:rsidR="002442E6">
        <w:rPr>
          <w:rFonts w:asciiTheme="majorHAnsi" w:hAnsiTheme="majorHAnsi" w:cstheme="majorHAnsi"/>
        </w:rPr>
        <w:t>Parkar</w:t>
      </w:r>
      <w:r w:rsidR="007751F2" w:rsidRPr="003D1B0B">
        <w:rPr>
          <w:rFonts w:asciiTheme="majorHAnsi" w:hAnsiTheme="majorHAnsi" w:cstheme="majorHAnsi"/>
        </w:rPr>
        <w:t xml:space="preserve"> at the time of payout to be eligible.</w:t>
      </w:r>
    </w:p>
    <w:p w14:paraId="6BBE2D31"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p>
    <w:p w14:paraId="79D8932E"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u w:val="single"/>
        </w:rPr>
      </w:pPr>
      <w:r w:rsidRPr="003D1B0B">
        <w:rPr>
          <w:rFonts w:asciiTheme="majorHAnsi" w:hAnsiTheme="majorHAnsi" w:cstheme="majorHAnsi"/>
          <w:b/>
          <w:bCs/>
          <w:color w:val="000000"/>
          <w:u w:val="single"/>
        </w:rPr>
        <w:t xml:space="preserve">Fulfillment Team (Onshore positions) </w:t>
      </w:r>
    </w:p>
    <w:p w14:paraId="04933896" w14:textId="3D5C268C" w:rsidR="007751F2" w:rsidRPr="003D1B0B" w:rsidRDefault="007751F2" w:rsidP="00AF4541">
      <w:pPr>
        <w:autoSpaceDE w:val="0"/>
        <w:autoSpaceDN w:val="0"/>
        <w:adjustRightInd w:val="0"/>
        <w:spacing w:after="24" w:line="240" w:lineRule="auto"/>
        <w:jc w:val="both"/>
        <w:rPr>
          <w:rFonts w:asciiTheme="majorHAnsi" w:hAnsiTheme="majorHAnsi" w:cstheme="majorHAnsi"/>
          <w:color w:val="000000"/>
        </w:rPr>
      </w:pPr>
      <w:r w:rsidRPr="003D1B0B">
        <w:rPr>
          <w:rFonts w:asciiTheme="majorHAnsi" w:hAnsiTheme="majorHAnsi" w:cstheme="majorHAnsi"/>
          <w:color w:val="000000"/>
        </w:rPr>
        <w:t xml:space="preserve">• Sourced candidate should not be referred by any </w:t>
      </w:r>
      <w:r w:rsidR="002442E6">
        <w:rPr>
          <w:rFonts w:asciiTheme="majorHAnsi" w:hAnsiTheme="majorHAnsi" w:cstheme="majorHAnsi"/>
          <w:color w:val="000000"/>
        </w:rPr>
        <w:t>Parkar</w:t>
      </w:r>
      <w:r w:rsidRPr="003D1B0B">
        <w:rPr>
          <w:rFonts w:asciiTheme="majorHAnsi" w:hAnsiTheme="majorHAnsi" w:cstheme="majorHAnsi"/>
          <w:color w:val="000000"/>
        </w:rPr>
        <w:t xml:space="preserve"> </w:t>
      </w:r>
      <w:r w:rsidR="00544588">
        <w:rPr>
          <w:rFonts w:asciiTheme="majorHAnsi" w:hAnsiTheme="majorHAnsi" w:cstheme="majorHAnsi"/>
          <w:color w:val="000000"/>
        </w:rPr>
        <w:t>Employee</w:t>
      </w:r>
      <w:r w:rsidRPr="003D1B0B">
        <w:rPr>
          <w:rFonts w:asciiTheme="majorHAnsi" w:hAnsiTheme="majorHAnsi" w:cstheme="majorHAnsi"/>
          <w:color w:val="000000"/>
        </w:rPr>
        <w:t xml:space="preserve"> or any vendor partners. </w:t>
      </w:r>
    </w:p>
    <w:p w14:paraId="1EEE831F" w14:textId="03BB31B9"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 The ATS mapping for req will be used for all incentive accruals, hence </w:t>
      </w:r>
      <w:r w:rsidR="00544588">
        <w:rPr>
          <w:rFonts w:asciiTheme="majorHAnsi" w:hAnsiTheme="majorHAnsi" w:cstheme="majorHAnsi"/>
          <w:color w:val="000000"/>
        </w:rPr>
        <w:t>Employee</w:t>
      </w:r>
      <w:r w:rsidRPr="003D1B0B">
        <w:rPr>
          <w:rFonts w:asciiTheme="majorHAnsi" w:hAnsiTheme="majorHAnsi" w:cstheme="majorHAnsi"/>
          <w:color w:val="000000"/>
        </w:rPr>
        <w:t xml:space="preserve">s must ensure correct mapping </w:t>
      </w:r>
      <w:r w:rsidR="00AF4541" w:rsidRPr="003D1B0B">
        <w:rPr>
          <w:rFonts w:asciiTheme="majorHAnsi" w:hAnsiTheme="majorHAnsi" w:cstheme="majorHAnsi"/>
          <w:color w:val="000000"/>
        </w:rPr>
        <w:t>of</w:t>
      </w:r>
      <w:r w:rsidRPr="003D1B0B">
        <w:rPr>
          <w:rFonts w:asciiTheme="majorHAnsi" w:hAnsiTheme="majorHAnsi" w:cstheme="majorHAnsi"/>
          <w:color w:val="000000"/>
        </w:rPr>
        <w:t xml:space="preserve"> the deals. </w:t>
      </w:r>
    </w:p>
    <w:p w14:paraId="3F2911AE"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p>
    <w:p w14:paraId="25981CC0"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Incentive Payout </w:t>
      </w:r>
    </w:p>
    <w:p w14:paraId="5793B1BD" w14:textId="77A0D3A0" w:rsidR="007751F2" w:rsidRPr="003D1B0B" w:rsidRDefault="007751F2" w:rsidP="00AF4541">
      <w:pPr>
        <w:numPr>
          <w:ilvl w:val="1"/>
          <w:numId w:val="2"/>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 </w:t>
      </w:r>
      <w:r w:rsidRPr="003D1B0B">
        <w:rPr>
          <w:rFonts w:asciiTheme="majorHAnsi" w:hAnsiTheme="majorHAnsi" w:cstheme="majorHAnsi"/>
          <w:color w:val="000000"/>
          <w:u w:val="single"/>
        </w:rPr>
        <w:t xml:space="preserve">Eligibility of incentives for Full Time and Contract positions – </w:t>
      </w:r>
      <w:r w:rsidR="00AF4541" w:rsidRPr="003D1B0B">
        <w:rPr>
          <w:rFonts w:asciiTheme="majorHAnsi" w:hAnsiTheme="majorHAnsi" w:cstheme="majorHAnsi"/>
          <w:color w:val="000000"/>
          <w:u w:val="single"/>
        </w:rPr>
        <w:t>one–time</w:t>
      </w:r>
      <w:r w:rsidRPr="003D1B0B">
        <w:rPr>
          <w:rFonts w:asciiTheme="majorHAnsi" w:hAnsiTheme="majorHAnsi" w:cstheme="majorHAnsi"/>
          <w:color w:val="000000"/>
        </w:rPr>
        <w:t xml:space="preserve"> incentive of $250 will be paid once hired or placed. </w:t>
      </w:r>
    </w:p>
    <w:p w14:paraId="58167E25" w14:textId="77777777" w:rsidR="007751F2" w:rsidRPr="003D1B0B" w:rsidRDefault="007751F2" w:rsidP="007751F2">
      <w:pPr>
        <w:autoSpaceDE w:val="0"/>
        <w:autoSpaceDN w:val="0"/>
        <w:adjustRightInd w:val="0"/>
        <w:spacing w:after="0" w:line="240" w:lineRule="auto"/>
        <w:rPr>
          <w:rFonts w:asciiTheme="majorHAnsi" w:hAnsiTheme="majorHAnsi" w:cstheme="majorHAnsi"/>
          <w:b/>
          <w:bCs/>
          <w:color w:val="000000"/>
        </w:rPr>
      </w:pPr>
    </w:p>
    <w:p w14:paraId="71F22D27"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b/>
          <w:bCs/>
          <w:color w:val="000000"/>
        </w:rPr>
        <w:t>Boosters:</w:t>
      </w:r>
    </w:p>
    <w:p w14:paraId="72BB1798" w14:textId="0A82E756" w:rsidR="007751F2" w:rsidRPr="003D1B0B" w:rsidRDefault="007751F2" w:rsidP="007751F2">
      <w:pPr>
        <w:numPr>
          <w:ilvl w:val="1"/>
          <w:numId w:val="2"/>
        </w:num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 xml:space="preserve">$50 for every additional position closed in the same month </w:t>
      </w:r>
    </w:p>
    <w:p w14:paraId="0E8507C0" w14:textId="77777777" w:rsidR="007751F2" w:rsidRPr="003D1B0B" w:rsidRDefault="007751F2" w:rsidP="007751F2">
      <w:pPr>
        <w:numPr>
          <w:ilvl w:val="1"/>
          <w:numId w:val="2"/>
        </w:numPr>
        <w:autoSpaceDE w:val="0"/>
        <w:autoSpaceDN w:val="0"/>
        <w:adjustRightInd w:val="0"/>
        <w:spacing w:after="0" w:line="240" w:lineRule="auto"/>
        <w:rPr>
          <w:rFonts w:asciiTheme="majorHAnsi" w:hAnsiTheme="majorHAnsi" w:cstheme="majorHAnsi"/>
          <w:color w:val="000000"/>
        </w:rPr>
      </w:pPr>
    </w:p>
    <w:p w14:paraId="20870906"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u w:val="single"/>
        </w:rPr>
      </w:pPr>
      <w:r w:rsidRPr="003D1B0B">
        <w:rPr>
          <w:rFonts w:asciiTheme="majorHAnsi" w:hAnsiTheme="majorHAnsi" w:cstheme="majorHAnsi"/>
          <w:b/>
          <w:bCs/>
          <w:color w:val="000000"/>
          <w:u w:val="single"/>
        </w:rPr>
        <w:t xml:space="preserve">Fulfilment Team: (India positions) </w:t>
      </w:r>
    </w:p>
    <w:p w14:paraId="7771EE76" w14:textId="07DF0668" w:rsidR="007751F2" w:rsidRPr="003D1B0B" w:rsidRDefault="007751F2" w:rsidP="00AF4541">
      <w:pPr>
        <w:pStyle w:val="ListParagraph"/>
        <w:numPr>
          <w:ilvl w:val="1"/>
          <w:numId w:val="1"/>
        </w:numPr>
        <w:autoSpaceDE w:val="0"/>
        <w:autoSpaceDN w:val="0"/>
        <w:adjustRightInd w:val="0"/>
        <w:spacing w:after="27" w:line="240" w:lineRule="auto"/>
        <w:jc w:val="both"/>
        <w:rPr>
          <w:rFonts w:asciiTheme="majorHAnsi" w:hAnsiTheme="majorHAnsi" w:cstheme="majorHAnsi"/>
          <w:color w:val="000000"/>
        </w:rPr>
      </w:pPr>
      <w:r w:rsidRPr="003D1B0B">
        <w:rPr>
          <w:rFonts w:asciiTheme="majorHAnsi" w:hAnsiTheme="majorHAnsi" w:cstheme="majorHAnsi"/>
          <w:color w:val="000000"/>
        </w:rPr>
        <w:t xml:space="preserve">Sourced candidate should not be referred by any </w:t>
      </w:r>
      <w:r w:rsidR="002442E6">
        <w:rPr>
          <w:rFonts w:asciiTheme="majorHAnsi" w:hAnsiTheme="majorHAnsi" w:cstheme="majorHAnsi"/>
          <w:color w:val="000000"/>
        </w:rPr>
        <w:t>Parkar</w:t>
      </w:r>
      <w:r w:rsidRPr="003D1B0B">
        <w:rPr>
          <w:rFonts w:asciiTheme="majorHAnsi" w:hAnsiTheme="majorHAnsi" w:cstheme="majorHAnsi"/>
          <w:color w:val="000000"/>
        </w:rPr>
        <w:t xml:space="preserve"> </w:t>
      </w:r>
      <w:r w:rsidR="00544588">
        <w:rPr>
          <w:rFonts w:asciiTheme="majorHAnsi" w:hAnsiTheme="majorHAnsi" w:cstheme="majorHAnsi"/>
          <w:color w:val="000000"/>
        </w:rPr>
        <w:t>Employee</w:t>
      </w:r>
      <w:r w:rsidRPr="003D1B0B">
        <w:rPr>
          <w:rFonts w:asciiTheme="majorHAnsi" w:hAnsiTheme="majorHAnsi" w:cstheme="majorHAnsi"/>
          <w:color w:val="000000"/>
        </w:rPr>
        <w:t xml:space="preserve"> or vendor partner.</w:t>
      </w:r>
    </w:p>
    <w:p w14:paraId="68D6296A" w14:textId="4B191477" w:rsidR="007751F2" w:rsidRPr="003D1B0B" w:rsidRDefault="007751F2" w:rsidP="00AF4541">
      <w:pPr>
        <w:pStyle w:val="ListParagraph"/>
        <w:numPr>
          <w:ilvl w:val="1"/>
          <w:numId w:val="1"/>
        </w:numPr>
        <w:autoSpaceDE w:val="0"/>
        <w:autoSpaceDN w:val="0"/>
        <w:adjustRightInd w:val="0"/>
        <w:spacing w:after="27" w:line="240" w:lineRule="auto"/>
        <w:jc w:val="both"/>
        <w:rPr>
          <w:rFonts w:asciiTheme="majorHAnsi" w:hAnsiTheme="majorHAnsi" w:cstheme="majorHAnsi"/>
          <w:color w:val="000000"/>
        </w:rPr>
      </w:pPr>
      <w:r w:rsidRPr="003D1B0B">
        <w:rPr>
          <w:rFonts w:asciiTheme="majorHAnsi" w:hAnsiTheme="majorHAnsi" w:cstheme="majorHAnsi"/>
          <w:color w:val="000000"/>
        </w:rPr>
        <w:t xml:space="preserve">Individual </w:t>
      </w:r>
      <w:r w:rsidR="00AF4541" w:rsidRPr="003D1B0B">
        <w:rPr>
          <w:rFonts w:asciiTheme="majorHAnsi" w:hAnsiTheme="majorHAnsi" w:cstheme="majorHAnsi"/>
          <w:color w:val="000000"/>
        </w:rPr>
        <w:t>recruiters</w:t>
      </w:r>
      <w:r w:rsidRPr="003D1B0B">
        <w:rPr>
          <w:rFonts w:asciiTheme="majorHAnsi" w:hAnsiTheme="majorHAnsi" w:cstheme="majorHAnsi"/>
          <w:color w:val="000000"/>
        </w:rPr>
        <w:t xml:space="preserve"> will be eligible for an incentive only related to the technology/engineering positions or client-specific roles. </w:t>
      </w:r>
    </w:p>
    <w:p w14:paraId="7AFFADC8" w14:textId="77777777" w:rsidR="007751F2" w:rsidRPr="003D1B0B" w:rsidRDefault="007751F2" w:rsidP="00AF4541">
      <w:pPr>
        <w:pStyle w:val="ListParagraph"/>
        <w:numPr>
          <w:ilvl w:val="1"/>
          <w:numId w:val="1"/>
        </w:numPr>
        <w:autoSpaceDE w:val="0"/>
        <w:autoSpaceDN w:val="0"/>
        <w:adjustRightInd w:val="0"/>
        <w:spacing w:after="27" w:line="240" w:lineRule="auto"/>
        <w:jc w:val="both"/>
        <w:rPr>
          <w:rFonts w:asciiTheme="majorHAnsi" w:hAnsiTheme="majorHAnsi" w:cstheme="majorHAnsi"/>
          <w:color w:val="000000"/>
        </w:rPr>
      </w:pPr>
      <w:r w:rsidRPr="003D1B0B">
        <w:rPr>
          <w:rFonts w:asciiTheme="majorHAnsi" w:hAnsiTheme="majorHAnsi" w:cstheme="majorHAnsi"/>
          <w:color w:val="000000"/>
        </w:rPr>
        <w:t xml:space="preserve">Any positions with more than 60 days aging, no incentive for closures </w:t>
      </w:r>
    </w:p>
    <w:p w14:paraId="3DBACF89" w14:textId="77777777" w:rsidR="007751F2" w:rsidRPr="003D1B0B" w:rsidRDefault="007751F2" w:rsidP="00AF4541">
      <w:pPr>
        <w:pStyle w:val="ListParagraph"/>
        <w:numPr>
          <w:ilvl w:val="1"/>
          <w:numId w:val="1"/>
        </w:num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The one-time incentive payout structure for every position closed is as follows: </w:t>
      </w:r>
    </w:p>
    <w:p w14:paraId="42B89A9A"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p>
    <w:p w14:paraId="3F0FEBFF" w14:textId="77777777" w:rsidR="007751F2" w:rsidRPr="003D1B0B" w:rsidRDefault="007751F2" w:rsidP="00AF4541">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FTE (Tech Roles / Client roles) </w:t>
      </w:r>
    </w:p>
    <w:p w14:paraId="60DD7E9C" w14:textId="77777777" w:rsidR="007751F2" w:rsidRPr="003D1B0B" w:rsidRDefault="007751F2" w:rsidP="00AF4541">
      <w:pPr>
        <w:autoSpaceDE w:val="0"/>
        <w:autoSpaceDN w:val="0"/>
        <w:adjustRightInd w:val="0"/>
        <w:spacing w:after="13" w:line="240" w:lineRule="auto"/>
        <w:ind w:left="720"/>
        <w:jc w:val="both"/>
        <w:rPr>
          <w:rFonts w:asciiTheme="majorHAnsi" w:hAnsiTheme="majorHAnsi" w:cstheme="majorHAnsi"/>
          <w:color w:val="000000"/>
        </w:rPr>
      </w:pPr>
      <w:r w:rsidRPr="003D1B0B">
        <w:rPr>
          <w:rFonts w:asciiTheme="majorHAnsi" w:hAnsiTheme="majorHAnsi" w:cstheme="majorHAnsi"/>
          <w:color w:val="000000"/>
        </w:rPr>
        <w:t xml:space="preserve">- </w:t>
      </w:r>
      <w:r w:rsidRPr="003D1B0B">
        <w:rPr>
          <w:rFonts w:asciiTheme="majorHAnsi" w:hAnsiTheme="majorHAnsi" w:cstheme="majorHAnsi"/>
          <w:b/>
          <w:bCs/>
          <w:color w:val="000000"/>
        </w:rPr>
        <w:t xml:space="preserve">Onboarding within 0 - 30 days from the req open date - </w:t>
      </w:r>
      <w:r w:rsidRPr="003D1B0B">
        <w:rPr>
          <w:rFonts w:asciiTheme="majorHAnsi" w:hAnsiTheme="majorHAnsi" w:cstheme="majorHAnsi"/>
          <w:color w:val="000000"/>
        </w:rPr>
        <w:t xml:space="preserve">onetime incentive of </w:t>
      </w:r>
      <w:r w:rsidRPr="003D1B0B">
        <w:rPr>
          <w:rFonts w:asciiTheme="majorHAnsi" w:hAnsiTheme="majorHAnsi" w:cstheme="majorHAnsi"/>
          <w:b/>
          <w:bCs/>
          <w:color w:val="000000"/>
        </w:rPr>
        <w:t xml:space="preserve">INR 15,000 </w:t>
      </w:r>
    </w:p>
    <w:p w14:paraId="2C4F12DF" w14:textId="77777777" w:rsidR="007751F2" w:rsidRPr="003D1B0B" w:rsidRDefault="007751F2" w:rsidP="00AF4541">
      <w:pPr>
        <w:autoSpaceDE w:val="0"/>
        <w:autoSpaceDN w:val="0"/>
        <w:adjustRightInd w:val="0"/>
        <w:spacing w:after="13" w:line="240" w:lineRule="auto"/>
        <w:ind w:left="720"/>
        <w:jc w:val="both"/>
        <w:rPr>
          <w:rFonts w:asciiTheme="majorHAnsi" w:hAnsiTheme="majorHAnsi" w:cstheme="majorHAnsi"/>
          <w:color w:val="000000"/>
        </w:rPr>
      </w:pPr>
      <w:r w:rsidRPr="003D1B0B">
        <w:rPr>
          <w:rFonts w:asciiTheme="majorHAnsi" w:hAnsiTheme="majorHAnsi" w:cstheme="majorHAnsi"/>
          <w:color w:val="000000"/>
        </w:rPr>
        <w:t xml:space="preserve">- </w:t>
      </w:r>
      <w:r w:rsidRPr="003D1B0B">
        <w:rPr>
          <w:rFonts w:asciiTheme="majorHAnsi" w:hAnsiTheme="majorHAnsi" w:cstheme="majorHAnsi"/>
          <w:b/>
          <w:bCs/>
          <w:color w:val="000000"/>
        </w:rPr>
        <w:t xml:space="preserve">Onboarding within 31 – 60 days from the req open date - </w:t>
      </w:r>
      <w:r w:rsidRPr="003D1B0B">
        <w:rPr>
          <w:rFonts w:asciiTheme="majorHAnsi" w:hAnsiTheme="majorHAnsi" w:cstheme="majorHAnsi"/>
          <w:color w:val="000000"/>
        </w:rPr>
        <w:t xml:space="preserve">onetime incentive of </w:t>
      </w:r>
      <w:r w:rsidRPr="003D1B0B">
        <w:rPr>
          <w:rFonts w:asciiTheme="majorHAnsi" w:hAnsiTheme="majorHAnsi" w:cstheme="majorHAnsi"/>
          <w:b/>
          <w:bCs/>
          <w:color w:val="000000"/>
        </w:rPr>
        <w:t xml:space="preserve">INR 10,000 </w:t>
      </w:r>
    </w:p>
    <w:p w14:paraId="7093B393" w14:textId="6A84011F" w:rsidR="007751F2" w:rsidRPr="003D1B0B" w:rsidRDefault="007751F2" w:rsidP="00AF4541">
      <w:pPr>
        <w:autoSpaceDE w:val="0"/>
        <w:autoSpaceDN w:val="0"/>
        <w:adjustRightInd w:val="0"/>
        <w:spacing w:after="0" w:line="240" w:lineRule="auto"/>
        <w:ind w:left="720"/>
        <w:jc w:val="both"/>
        <w:rPr>
          <w:rFonts w:asciiTheme="majorHAnsi" w:hAnsiTheme="majorHAnsi" w:cstheme="majorHAnsi"/>
          <w:b/>
          <w:bCs/>
          <w:color w:val="000000"/>
        </w:rPr>
      </w:pPr>
      <w:r w:rsidRPr="003D1B0B">
        <w:rPr>
          <w:rFonts w:asciiTheme="majorHAnsi" w:hAnsiTheme="majorHAnsi" w:cstheme="majorHAnsi"/>
          <w:color w:val="000000"/>
        </w:rPr>
        <w:t xml:space="preserve">- </w:t>
      </w:r>
      <w:r w:rsidR="00AF4541" w:rsidRPr="003D1B0B">
        <w:rPr>
          <w:rFonts w:asciiTheme="majorHAnsi" w:hAnsiTheme="majorHAnsi" w:cstheme="majorHAnsi"/>
          <w:b/>
          <w:bCs/>
          <w:color w:val="000000"/>
        </w:rPr>
        <w:t>Boosters:</w:t>
      </w:r>
      <w:r w:rsidRPr="003D1B0B">
        <w:rPr>
          <w:rFonts w:asciiTheme="majorHAnsi" w:hAnsiTheme="majorHAnsi" w:cstheme="majorHAnsi"/>
          <w:b/>
          <w:bCs/>
          <w:color w:val="000000"/>
        </w:rPr>
        <w:t xml:space="preserve"> &gt; 5 hires / month, additional incentive of INR 10,000 </w:t>
      </w:r>
    </w:p>
    <w:p w14:paraId="6D5D01F0" w14:textId="77777777" w:rsidR="007751F2" w:rsidRPr="003D1B0B" w:rsidRDefault="007751F2" w:rsidP="00AF4541">
      <w:pPr>
        <w:pStyle w:val="Default"/>
        <w:spacing w:after="244"/>
        <w:jc w:val="both"/>
        <w:rPr>
          <w:rFonts w:asciiTheme="majorHAnsi" w:hAnsiTheme="majorHAnsi" w:cstheme="majorHAnsi"/>
          <w:sz w:val="22"/>
          <w:szCs w:val="22"/>
        </w:rPr>
      </w:pPr>
      <w:r w:rsidRPr="003D1B0B">
        <w:rPr>
          <w:rFonts w:asciiTheme="majorHAnsi" w:hAnsiTheme="majorHAnsi" w:cstheme="majorHAnsi"/>
          <w:sz w:val="22"/>
          <w:szCs w:val="22"/>
        </w:rPr>
        <w:br/>
      </w:r>
      <w:r w:rsidRPr="00AF4541">
        <w:rPr>
          <w:rFonts w:asciiTheme="majorHAnsi" w:hAnsiTheme="majorHAnsi" w:cstheme="majorHAnsi"/>
          <w:b/>
          <w:bCs/>
          <w:sz w:val="22"/>
          <w:szCs w:val="22"/>
        </w:rPr>
        <w:t>Note</w:t>
      </w:r>
      <w:r w:rsidRPr="003D1B0B">
        <w:rPr>
          <w:rFonts w:asciiTheme="majorHAnsi" w:hAnsiTheme="majorHAnsi" w:cstheme="majorHAnsi"/>
          <w:sz w:val="22"/>
          <w:szCs w:val="22"/>
        </w:rPr>
        <w:t>:</w:t>
      </w:r>
    </w:p>
    <w:p w14:paraId="1F1CB5D6" w14:textId="77777777" w:rsidR="006C72F7" w:rsidRDefault="007751F2" w:rsidP="006C72F7">
      <w:pPr>
        <w:pStyle w:val="Default"/>
        <w:numPr>
          <w:ilvl w:val="0"/>
          <w:numId w:val="7"/>
        </w:numPr>
        <w:spacing w:after="244"/>
        <w:jc w:val="both"/>
        <w:rPr>
          <w:rFonts w:asciiTheme="majorHAnsi" w:hAnsiTheme="majorHAnsi" w:cstheme="majorHAnsi"/>
          <w:sz w:val="22"/>
          <w:szCs w:val="22"/>
        </w:rPr>
      </w:pPr>
      <w:r w:rsidRPr="003D1B0B">
        <w:rPr>
          <w:rFonts w:asciiTheme="majorHAnsi" w:hAnsiTheme="majorHAnsi" w:cstheme="majorHAnsi"/>
          <w:sz w:val="22"/>
          <w:szCs w:val="22"/>
          <w:u w:val="single"/>
        </w:rPr>
        <w:t>Fulfillment Team (India Positions):</w:t>
      </w:r>
      <w:r w:rsidRPr="003D1B0B">
        <w:rPr>
          <w:rFonts w:asciiTheme="majorHAnsi" w:hAnsiTheme="majorHAnsi" w:cstheme="majorHAnsi"/>
          <w:sz w:val="22"/>
          <w:szCs w:val="22"/>
        </w:rPr>
        <w:t xml:space="preserve"> The payouts will be made 90 days along with the monthly payroll once the hire completes ninety (90) days with the company or on a client role. </w:t>
      </w:r>
    </w:p>
    <w:p w14:paraId="07DC4BDF" w14:textId="19C7BFFB" w:rsidR="007751F2" w:rsidRPr="006C72F7" w:rsidRDefault="007751F2" w:rsidP="006C72F7">
      <w:pPr>
        <w:pStyle w:val="Default"/>
        <w:numPr>
          <w:ilvl w:val="0"/>
          <w:numId w:val="7"/>
        </w:numPr>
        <w:spacing w:after="244"/>
        <w:jc w:val="both"/>
        <w:rPr>
          <w:rFonts w:asciiTheme="majorHAnsi" w:hAnsiTheme="majorHAnsi" w:cstheme="majorHAnsi"/>
          <w:sz w:val="22"/>
          <w:szCs w:val="22"/>
        </w:rPr>
      </w:pPr>
      <w:r w:rsidRPr="006C72F7">
        <w:rPr>
          <w:rFonts w:asciiTheme="majorHAnsi" w:hAnsiTheme="majorHAnsi" w:cstheme="majorHAnsi"/>
          <w:u w:val="single"/>
        </w:rPr>
        <w:t xml:space="preserve">Fulfillment </w:t>
      </w:r>
      <w:r w:rsidR="006C72F7" w:rsidRPr="006C72F7">
        <w:rPr>
          <w:rFonts w:asciiTheme="majorHAnsi" w:hAnsiTheme="majorHAnsi" w:cstheme="majorHAnsi"/>
          <w:u w:val="single"/>
        </w:rPr>
        <w:t>Team (</w:t>
      </w:r>
      <w:r w:rsidRPr="006C72F7">
        <w:rPr>
          <w:rFonts w:asciiTheme="majorHAnsi" w:hAnsiTheme="majorHAnsi" w:cstheme="majorHAnsi"/>
          <w:u w:val="single"/>
        </w:rPr>
        <w:t>Onshore positions US/Canada):</w:t>
      </w:r>
      <w:r w:rsidRPr="006C72F7">
        <w:rPr>
          <w:rFonts w:asciiTheme="majorHAnsi" w:hAnsiTheme="majorHAnsi" w:cstheme="majorHAnsi"/>
        </w:rPr>
        <w:t xml:space="preserve"> Incentives The payouts will be made 60 days along with the monthly </w:t>
      </w:r>
      <w:r w:rsidR="006C72F7" w:rsidRPr="006C72F7">
        <w:rPr>
          <w:rFonts w:asciiTheme="majorHAnsi" w:hAnsiTheme="majorHAnsi" w:cstheme="majorHAnsi"/>
        </w:rPr>
        <w:t>payroll once</w:t>
      </w:r>
      <w:r w:rsidRPr="006C72F7">
        <w:rPr>
          <w:rFonts w:asciiTheme="majorHAnsi" w:hAnsiTheme="majorHAnsi" w:cstheme="majorHAnsi"/>
        </w:rPr>
        <w:t xml:space="preserve"> the hire completes </w:t>
      </w:r>
      <w:bookmarkStart w:id="0" w:name="_Hlk145593744"/>
      <w:r w:rsidRPr="006C72F7">
        <w:rPr>
          <w:rFonts w:asciiTheme="majorHAnsi" w:hAnsiTheme="majorHAnsi" w:cstheme="majorHAnsi"/>
        </w:rPr>
        <w:t xml:space="preserve">ninety </w:t>
      </w:r>
      <w:bookmarkEnd w:id="0"/>
      <w:r w:rsidRPr="006C72F7">
        <w:rPr>
          <w:rFonts w:asciiTheme="majorHAnsi" w:hAnsiTheme="majorHAnsi" w:cstheme="majorHAnsi"/>
        </w:rPr>
        <w:t xml:space="preserve">(90) days with the company or on a client role. </w:t>
      </w:r>
    </w:p>
    <w:p w14:paraId="29575E03" w14:textId="16D36828" w:rsidR="007751F2" w:rsidRPr="003D1B0B" w:rsidRDefault="007751F2" w:rsidP="00AF4541">
      <w:pPr>
        <w:pStyle w:val="Default"/>
        <w:numPr>
          <w:ilvl w:val="0"/>
          <w:numId w:val="7"/>
        </w:numPr>
        <w:spacing w:after="244"/>
        <w:jc w:val="both"/>
        <w:rPr>
          <w:rFonts w:asciiTheme="majorHAnsi" w:hAnsiTheme="majorHAnsi" w:cstheme="majorHAnsi"/>
          <w:sz w:val="22"/>
          <w:szCs w:val="22"/>
        </w:rPr>
      </w:pPr>
      <w:r w:rsidRPr="003D1B0B">
        <w:rPr>
          <w:rFonts w:asciiTheme="majorHAnsi" w:hAnsiTheme="majorHAnsi" w:cstheme="majorHAnsi"/>
          <w:sz w:val="22"/>
          <w:szCs w:val="22"/>
        </w:rPr>
        <w:lastRenderedPageBreak/>
        <w:t xml:space="preserve">The ATS mapping for Recruiter will be used for all incentive accruals, hence </w:t>
      </w:r>
      <w:r w:rsidR="00544588">
        <w:rPr>
          <w:rFonts w:asciiTheme="majorHAnsi" w:hAnsiTheme="majorHAnsi" w:cstheme="majorHAnsi"/>
          <w:sz w:val="22"/>
          <w:szCs w:val="22"/>
        </w:rPr>
        <w:t>Employee</w:t>
      </w:r>
      <w:r w:rsidRPr="003D1B0B">
        <w:rPr>
          <w:rFonts w:asciiTheme="majorHAnsi" w:hAnsiTheme="majorHAnsi" w:cstheme="majorHAnsi"/>
          <w:sz w:val="22"/>
          <w:szCs w:val="22"/>
        </w:rPr>
        <w:t xml:space="preserve">s must ensure correct mapping </w:t>
      </w:r>
      <w:r w:rsidR="006C72F7" w:rsidRPr="003D1B0B">
        <w:rPr>
          <w:rFonts w:asciiTheme="majorHAnsi" w:hAnsiTheme="majorHAnsi" w:cstheme="majorHAnsi"/>
          <w:sz w:val="22"/>
          <w:szCs w:val="22"/>
        </w:rPr>
        <w:t>of</w:t>
      </w:r>
      <w:r w:rsidRPr="003D1B0B">
        <w:rPr>
          <w:rFonts w:asciiTheme="majorHAnsi" w:hAnsiTheme="majorHAnsi" w:cstheme="majorHAnsi"/>
          <w:sz w:val="22"/>
          <w:szCs w:val="22"/>
        </w:rPr>
        <w:t xml:space="preserve"> the reqs. </w:t>
      </w:r>
    </w:p>
    <w:p w14:paraId="17BE752E" w14:textId="768C12D8" w:rsidR="007751F2" w:rsidRPr="003D1B0B" w:rsidRDefault="006C72F7" w:rsidP="007751F2">
      <w:pPr>
        <w:pStyle w:val="Default"/>
        <w:numPr>
          <w:ilvl w:val="0"/>
          <w:numId w:val="7"/>
        </w:numPr>
        <w:spacing w:after="244"/>
        <w:rPr>
          <w:rFonts w:asciiTheme="majorHAnsi" w:hAnsiTheme="majorHAnsi" w:cstheme="majorHAnsi"/>
          <w:sz w:val="22"/>
          <w:szCs w:val="22"/>
        </w:rPr>
      </w:pPr>
      <w:r>
        <w:rPr>
          <w:rFonts w:asciiTheme="majorHAnsi" w:hAnsiTheme="majorHAnsi" w:cstheme="majorHAnsi"/>
          <w:sz w:val="22"/>
          <w:szCs w:val="22"/>
        </w:rPr>
        <w:t>Employees</w:t>
      </w:r>
      <w:r w:rsidR="007751F2" w:rsidRPr="003D1B0B">
        <w:rPr>
          <w:rFonts w:asciiTheme="majorHAnsi" w:hAnsiTheme="majorHAnsi" w:cstheme="majorHAnsi"/>
          <w:sz w:val="22"/>
          <w:szCs w:val="22"/>
        </w:rPr>
        <w:t xml:space="preserve"> must be an active employee of </w:t>
      </w:r>
      <w:r w:rsidR="002442E6">
        <w:rPr>
          <w:rFonts w:asciiTheme="majorHAnsi" w:hAnsiTheme="majorHAnsi" w:cstheme="majorHAnsi"/>
          <w:sz w:val="22"/>
          <w:szCs w:val="22"/>
        </w:rPr>
        <w:t>Parkar</w:t>
      </w:r>
      <w:r w:rsidR="007751F2" w:rsidRPr="003D1B0B">
        <w:rPr>
          <w:rFonts w:asciiTheme="majorHAnsi" w:hAnsiTheme="majorHAnsi" w:cstheme="majorHAnsi"/>
          <w:sz w:val="22"/>
          <w:szCs w:val="22"/>
        </w:rPr>
        <w:t xml:space="preserve"> at the time of payout to be eligible.</w:t>
      </w:r>
    </w:p>
    <w:p w14:paraId="00A22242"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6708E875"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Please note all the incentive payments will be subject to income tax.</w:t>
      </w:r>
    </w:p>
    <w:p w14:paraId="5BCAD055"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r w:rsidRPr="003D1B0B">
        <w:rPr>
          <w:rFonts w:asciiTheme="majorHAnsi" w:hAnsiTheme="majorHAnsi" w:cstheme="majorHAnsi"/>
          <w:color w:val="000000"/>
        </w:rPr>
        <w:t xml:space="preserve">If there is any dispute in relation to the Incentive program, the decision of the Company would be final and binding in the matter </w:t>
      </w:r>
    </w:p>
    <w:p w14:paraId="0EA72D8A"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3E8AC6BF" w14:textId="77777777" w:rsidR="007751F2" w:rsidRPr="003D1B0B" w:rsidRDefault="007751F2" w:rsidP="007751F2">
      <w:pPr>
        <w:autoSpaceDE w:val="0"/>
        <w:autoSpaceDN w:val="0"/>
        <w:adjustRightInd w:val="0"/>
        <w:spacing w:after="0" w:line="240" w:lineRule="auto"/>
        <w:rPr>
          <w:rFonts w:asciiTheme="majorHAnsi" w:hAnsiTheme="majorHAnsi" w:cstheme="majorHAnsi"/>
          <w:color w:val="000000"/>
        </w:rPr>
      </w:pPr>
    </w:p>
    <w:p w14:paraId="6CF76F64"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VIOLATION OF POLICY </w:t>
      </w:r>
    </w:p>
    <w:p w14:paraId="54FF3BE6" w14:textId="20C8CC72" w:rsidR="00A14C42" w:rsidRPr="003D1B0B" w:rsidRDefault="007751F2" w:rsidP="001C4D8B">
      <w:pPr>
        <w:jc w:val="both"/>
        <w:rPr>
          <w:rFonts w:asciiTheme="majorHAnsi" w:hAnsiTheme="majorHAnsi" w:cstheme="majorHAnsi"/>
        </w:rPr>
      </w:pPr>
      <w:r w:rsidRPr="003D1B0B">
        <w:rPr>
          <w:rFonts w:asciiTheme="majorHAnsi" w:hAnsiTheme="majorHAnsi" w:cstheme="majorHAnsi"/>
          <w:color w:val="000000"/>
        </w:rPr>
        <w:t xml:space="preserve">All employees are obligated to report violations of this policy to </w:t>
      </w:r>
      <w:hyperlink r:id="rId8" w:history="1">
        <w:r w:rsidR="001C4D8B" w:rsidRPr="00361004">
          <w:rPr>
            <w:rStyle w:val="Hyperlink"/>
            <w:rFonts w:asciiTheme="majorHAnsi" w:hAnsiTheme="majorHAnsi" w:cstheme="majorHAnsi"/>
          </w:rPr>
          <w:t>hrops@</w:t>
        </w:r>
        <w:r w:rsidR="002442E6">
          <w:rPr>
            <w:rStyle w:val="Hyperlink"/>
            <w:rFonts w:asciiTheme="majorHAnsi" w:hAnsiTheme="majorHAnsi" w:cstheme="majorHAnsi"/>
          </w:rPr>
          <w:t>Parkar</w:t>
        </w:r>
        <w:r w:rsidR="001C4D8B" w:rsidRPr="00361004">
          <w:rPr>
            <w:rStyle w:val="Hyperlink"/>
            <w:rFonts w:asciiTheme="majorHAnsi" w:hAnsiTheme="majorHAnsi" w:cstheme="majorHAnsi"/>
          </w:rPr>
          <w:t>.digital</w:t>
        </w:r>
      </w:hyperlink>
      <w:r w:rsidR="001C4D8B">
        <w:rPr>
          <w:rFonts w:asciiTheme="majorHAnsi" w:hAnsiTheme="majorHAnsi" w:cstheme="majorHAnsi"/>
          <w:color w:val="000000"/>
        </w:rPr>
        <w:t xml:space="preserve"> </w:t>
      </w:r>
      <w:r w:rsidRPr="003D1B0B">
        <w:rPr>
          <w:rFonts w:asciiTheme="majorHAnsi" w:hAnsiTheme="majorHAnsi" w:cstheme="majorHAnsi"/>
          <w:color w:val="000000"/>
        </w:rPr>
        <w:t xml:space="preserve">immediately. </w:t>
      </w:r>
    </w:p>
    <w:p w14:paraId="2B92C383" w14:textId="77777777" w:rsidR="00A14C42" w:rsidRPr="003D1B0B" w:rsidRDefault="00A14C42" w:rsidP="001C4D8B">
      <w:pPr>
        <w:jc w:val="both"/>
        <w:rPr>
          <w:rFonts w:asciiTheme="majorHAnsi" w:hAnsiTheme="majorHAnsi" w:cstheme="majorHAnsi"/>
        </w:rPr>
      </w:pPr>
      <w:r w:rsidRPr="003D1B0B">
        <w:rPr>
          <w:rFonts w:asciiTheme="majorHAnsi" w:hAnsiTheme="majorHAnsi" w:cstheme="majorHAnsi"/>
        </w:rPr>
        <w:t>The HR Head and Finance Head must approve any exceptions to this policy in advance.</w:t>
      </w:r>
    </w:p>
    <w:p w14:paraId="258B8192"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p>
    <w:p w14:paraId="73F695C7"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b/>
          <w:bCs/>
          <w:color w:val="000000"/>
        </w:rPr>
        <w:t xml:space="preserve">ENFORCEMENT </w:t>
      </w:r>
    </w:p>
    <w:p w14:paraId="55DCE808"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Failure to comply with this policy may result in: </w:t>
      </w:r>
    </w:p>
    <w:p w14:paraId="16BE54C0"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a. Withdrawal, without notice, of access to information and/or information resources. </w:t>
      </w:r>
    </w:p>
    <w:p w14:paraId="1EC5F510"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b. Disciplinary action, up to and including termination. </w:t>
      </w:r>
    </w:p>
    <w:p w14:paraId="2B5719D7"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c. Civil or criminal penalties as provided by law. </w:t>
      </w:r>
    </w:p>
    <w:p w14:paraId="47871B55"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b/>
          <w:bCs/>
          <w:color w:val="000000"/>
        </w:rPr>
      </w:pPr>
    </w:p>
    <w:p w14:paraId="253057A2" w14:textId="77777777" w:rsidR="007751F2" w:rsidRPr="003D1B0B" w:rsidRDefault="007751F2" w:rsidP="001C4D8B">
      <w:pPr>
        <w:autoSpaceDE w:val="0"/>
        <w:autoSpaceDN w:val="0"/>
        <w:adjustRightInd w:val="0"/>
        <w:spacing w:after="0" w:line="240" w:lineRule="auto"/>
        <w:jc w:val="both"/>
        <w:rPr>
          <w:rFonts w:asciiTheme="majorHAnsi" w:hAnsiTheme="majorHAnsi" w:cstheme="majorHAnsi"/>
          <w:b/>
          <w:bCs/>
          <w:color w:val="000000"/>
        </w:rPr>
      </w:pPr>
      <w:r w:rsidRPr="003D1B0B">
        <w:rPr>
          <w:rFonts w:asciiTheme="majorHAnsi" w:hAnsiTheme="majorHAnsi" w:cstheme="majorHAnsi"/>
          <w:b/>
          <w:bCs/>
          <w:color w:val="000000"/>
        </w:rPr>
        <w:t xml:space="preserve">DOCUMENT OWNER AND APPROVAL </w:t>
      </w:r>
    </w:p>
    <w:p w14:paraId="4A9EADD4" w14:textId="0AD0A5E2" w:rsidR="007751F2" w:rsidRPr="003D1B0B" w:rsidRDefault="007751F2" w:rsidP="001C4D8B">
      <w:pPr>
        <w:autoSpaceDE w:val="0"/>
        <w:autoSpaceDN w:val="0"/>
        <w:adjustRightInd w:val="0"/>
        <w:spacing w:after="0" w:line="240" w:lineRule="auto"/>
        <w:jc w:val="both"/>
        <w:rPr>
          <w:rFonts w:asciiTheme="majorHAnsi" w:hAnsiTheme="majorHAnsi" w:cstheme="majorHAnsi"/>
          <w:color w:val="000000"/>
        </w:rPr>
      </w:pPr>
      <w:r w:rsidRPr="003D1B0B">
        <w:rPr>
          <w:rFonts w:asciiTheme="majorHAnsi" w:hAnsiTheme="majorHAnsi" w:cstheme="majorHAnsi"/>
          <w:color w:val="000000"/>
        </w:rPr>
        <w:t xml:space="preserve">The HR Head is the owner of this document and is responsible for ensuring that this policy document is reviewed Yearly. A current version of this document is available to all members of staff </w:t>
      </w:r>
      <w:r w:rsidR="001C4D8B" w:rsidRPr="003D1B0B">
        <w:rPr>
          <w:rFonts w:asciiTheme="majorHAnsi" w:hAnsiTheme="majorHAnsi" w:cstheme="majorHAnsi"/>
          <w:color w:val="000000"/>
        </w:rPr>
        <w:t>in</w:t>
      </w:r>
      <w:r w:rsidRPr="003D1B0B">
        <w:rPr>
          <w:rFonts w:asciiTheme="majorHAnsi" w:hAnsiTheme="majorHAnsi" w:cstheme="majorHAnsi"/>
          <w:color w:val="000000"/>
        </w:rPr>
        <w:t xml:space="preserve"> a secured centralized location with appropriate access control.</w:t>
      </w:r>
    </w:p>
    <w:p w14:paraId="447F7EE6" w14:textId="77777777" w:rsidR="007751F2" w:rsidRPr="003D1B0B" w:rsidRDefault="007751F2" w:rsidP="007751F2">
      <w:pPr>
        <w:rPr>
          <w:rFonts w:asciiTheme="majorHAnsi" w:hAnsiTheme="majorHAnsi" w:cstheme="majorHAnsi"/>
        </w:rPr>
      </w:pPr>
    </w:p>
    <w:p w14:paraId="2E202911" w14:textId="77777777" w:rsidR="00551E88" w:rsidRPr="003D1B0B" w:rsidRDefault="00551E88">
      <w:pPr>
        <w:rPr>
          <w:rFonts w:asciiTheme="majorHAnsi" w:hAnsiTheme="majorHAnsi" w:cstheme="majorHAnsi"/>
        </w:rPr>
      </w:pPr>
    </w:p>
    <w:sectPr w:rsidR="00551E88" w:rsidRPr="003D1B0B" w:rsidSect="00130F5E">
      <w:headerReference w:type="default" r:id="rId9"/>
      <w:footerReference w:type="default" r:id="rId10"/>
      <w:pgSz w:w="12240" w:h="15840"/>
      <w:pgMar w:top="1440" w:right="1440" w:bottom="1440" w:left="1440" w:header="720" w:footer="720" w:gutter="0"/>
      <w:pgBorders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A9D3C" w14:textId="77777777" w:rsidR="00965C7D" w:rsidRDefault="00965C7D" w:rsidP="003F0DD4">
      <w:pPr>
        <w:spacing w:after="0" w:line="240" w:lineRule="auto"/>
      </w:pPr>
      <w:r>
        <w:separator/>
      </w:r>
    </w:p>
  </w:endnote>
  <w:endnote w:type="continuationSeparator" w:id="0">
    <w:p w14:paraId="002BAC49" w14:textId="77777777" w:rsidR="00965C7D" w:rsidRDefault="00965C7D" w:rsidP="003F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675111"/>
      <w:docPartObj>
        <w:docPartGallery w:val="Page Numbers (Bottom of Page)"/>
        <w:docPartUnique/>
      </w:docPartObj>
    </w:sdtPr>
    <w:sdtEndPr>
      <w:rPr>
        <w:color w:val="7F7F7F" w:themeColor="background1" w:themeShade="7F"/>
        <w:spacing w:val="60"/>
      </w:rPr>
    </w:sdtEndPr>
    <w:sdtContent>
      <w:p w14:paraId="0AC94FF6" w14:textId="77777777" w:rsidR="003F0DD4" w:rsidRDefault="003F0D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80D3B26" w14:textId="77777777" w:rsidR="003F0DD4" w:rsidRDefault="003F0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CEB10" w14:textId="77777777" w:rsidR="00965C7D" w:rsidRDefault="00965C7D" w:rsidP="003F0DD4">
      <w:pPr>
        <w:spacing w:after="0" w:line="240" w:lineRule="auto"/>
      </w:pPr>
      <w:r>
        <w:separator/>
      </w:r>
    </w:p>
  </w:footnote>
  <w:footnote w:type="continuationSeparator" w:id="0">
    <w:p w14:paraId="770D447D" w14:textId="77777777" w:rsidR="00965C7D" w:rsidRDefault="00965C7D" w:rsidP="003F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41DF1" w14:textId="7C57D5BE" w:rsidR="003F0DD4" w:rsidRDefault="003F0DD4" w:rsidP="000366D7">
    <w:pPr>
      <w:pStyle w:val="Header"/>
    </w:pPr>
    <w:r>
      <w:rPr>
        <w:rFonts w:ascii="Calibri" w:hAnsi="Calibri" w:cs="Calibri"/>
        <w:color w:val="000000"/>
        <w:sz w:val="23"/>
        <w:szCs w:val="23"/>
      </w:rPr>
      <w:t xml:space="preserve">Internal Use                                      </w:t>
    </w:r>
    <w:r w:rsidR="000366D7">
      <w:rPr>
        <w:rFonts w:ascii="Calibri" w:hAnsi="Calibri" w:cs="Calibri"/>
        <w:color w:val="000000"/>
        <w:sz w:val="24"/>
        <w:szCs w:val="24"/>
        <w:lang w:val="en-IN" w:eastAsia="en-IN"/>
      </w:rPr>
      <w:t xml:space="preserve">HR Policy -L1- </w:t>
    </w:r>
    <w:r w:rsidR="000366D7">
      <w:rPr>
        <w:rFonts w:ascii="Calibri" w:hAnsi="Calibri" w:cs="Calibri"/>
        <w:color w:val="000000"/>
        <w:sz w:val="23"/>
        <w:szCs w:val="23"/>
      </w:rPr>
      <w:t>Incentive</w:t>
    </w:r>
    <w:r>
      <w:rPr>
        <w:rFonts w:ascii="Calibri" w:hAnsi="Calibri" w:cs="Calibri"/>
        <w:color w:val="000000"/>
        <w:sz w:val="23"/>
        <w:szCs w:val="23"/>
      </w:rPr>
      <w:t xml:space="preserve"> Reward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8B9"/>
    <w:multiLevelType w:val="hybridMultilevel"/>
    <w:tmpl w:val="FB04839E"/>
    <w:lvl w:ilvl="0" w:tplc="FFFFFFFF">
      <w:start w:val="1"/>
      <w:numFmt w:val="ideographDigital"/>
      <w:lvlText w:val=""/>
      <w:lvlJc w:val="left"/>
    </w:lvl>
    <w:lvl w:ilvl="1" w:tplc="FFFFFFFF">
      <w:start w:val="1"/>
      <w:numFmt w:val="bullet"/>
      <w:lvlText w:val=""/>
      <w:lvlJc w:val="left"/>
      <w:pPr>
        <w:ind w:left="360" w:hanging="360"/>
      </w:pPr>
      <w:rPr>
        <w:rFonts w:ascii="Symbol" w:hAnsi="Symbol" w:hint="default"/>
      </w:rPr>
    </w:lvl>
    <w:lvl w:ilvl="2" w:tplc="04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C0628"/>
    <w:multiLevelType w:val="hybridMultilevel"/>
    <w:tmpl w:val="ABE0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6EC9"/>
    <w:multiLevelType w:val="hybridMultilevel"/>
    <w:tmpl w:val="B0DE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A5FD2"/>
    <w:multiLevelType w:val="hybridMultilevel"/>
    <w:tmpl w:val="7EB6B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C5943EC"/>
    <w:multiLevelType w:val="hybridMultilevel"/>
    <w:tmpl w:val="0AF2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8792B"/>
    <w:multiLevelType w:val="hybridMultilevel"/>
    <w:tmpl w:val="5D82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A3B5B"/>
    <w:multiLevelType w:val="hybridMultilevel"/>
    <w:tmpl w:val="9C52A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205022"/>
    <w:multiLevelType w:val="hybridMultilevel"/>
    <w:tmpl w:val="F140C1F4"/>
    <w:lvl w:ilvl="0" w:tplc="FFFFFFFF">
      <w:start w:val="1"/>
      <w:numFmt w:val="ideographDigital"/>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8FE6D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88136828">
    <w:abstractNumId w:val="7"/>
  </w:num>
  <w:num w:numId="2" w16cid:durableId="790828457">
    <w:abstractNumId w:val="8"/>
  </w:num>
  <w:num w:numId="3" w16cid:durableId="750858783">
    <w:abstractNumId w:val="6"/>
  </w:num>
  <w:num w:numId="4" w16cid:durableId="187842869">
    <w:abstractNumId w:val="0"/>
  </w:num>
  <w:num w:numId="5" w16cid:durableId="1072656494">
    <w:abstractNumId w:val="3"/>
  </w:num>
  <w:num w:numId="6" w16cid:durableId="2100175446">
    <w:abstractNumId w:val="2"/>
  </w:num>
  <w:num w:numId="7" w16cid:durableId="357392680">
    <w:abstractNumId w:val="1"/>
  </w:num>
  <w:num w:numId="8" w16cid:durableId="89787250">
    <w:abstractNumId w:val="4"/>
  </w:num>
  <w:num w:numId="9" w16cid:durableId="1832287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9E"/>
    <w:rsid w:val="000366D7"/>
    <w:rsid w:val="00050174"/>
    <w:rsid w:val="00113F88"/>
    <w:rsid w:val="00130F5E"/>
    <w:rsid w:val="001C4D8B"/>
    <w:rsid w:val="002442E6"/>
    <w:rsid w:val="003B233C"/>
    <w:rsid w:val="003D1B0B"/>
    <w:rsid w:val="003F0DD4"/>
    <w:rsid w:val="00544588"/>
    <w:rsid w:val="00551E88"/>
    <w:rsid w:val="00697834"/>
    <w:rsid w:val="006C72F7"/>
    <w:rsid w:val="007751F2"/>
    <w:rsid w:val="009304CF"/>
    <w:rsid w:val="00965C7D"/>
    <w:rsid w:val="009E7481"/>
    <w:rsid w:val="00A14C42"/>
    <w:rsid w:val="00AE4E9A"/>
    <w:rsid w:val="00AF4541"/>
    <w:rsid w:val="00BF0CC4"/>
    <w:rsid w:val="00CD0C3F"/>
    <w:rsid w:val="00CD76E3"/>
    <w:rsid w:val="00CF0500"/>
    <w:rsid w:val="00D3439E"/>
    <w:rsid w:val="00F55FAC"/>
    <w:rsid w:val="00F7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F79D"/>
  <w15:chartTrackingRefBased/>
  <w15:docId w15:val="{88224DA9-1E96-4F11-86FB-A9A8A96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F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1F2"/>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7751F2"/>
    <w:pPr>
      <w:ind w:left="720"/>
      <w:contextualSpacing/>
    </w:pPr>
  </w:style>
  <w:style w:type="paragraph" w:styleId="Header">
    <w:name w:val="header"/>
    <w:basedOn w:val="Normal"/>
    <w:link w:val="HeaderChar"/>
    <w:uiPriority w:val="99"/>
    <w:unhideWhenUsed/>
    <w:rsid w:val="0077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1F2"/>
    <w:rPr>
      <w:kern w:val="0"/>
      <w14:ligatures w14:val="none"/>
    </w:rPr>
  </w:style>
  <w:style w:type="paragraph" w:styleId="Footer">
    <w:name w:val="footer"/>
    <w:basedOn w:val="Normal"/>
    <w:link w:val="FooterChar"/>
    <w:uiPriority w:val="99"/>
    <w:unhideWhenUsed/>
    <w:rsid w:val="0077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1F2"/>
    <w:rPr>
      <w:kern w:val="0"/>
      <w14:ligatures w14:val="none"/>
    </w:rPr>
  </w:style>
  <w:style w:type="paragraph" w:styleId="Revision">
    <w:name w:val="Revision"/>
    <w:hidden/>
    <w:uiPriority w:val="99"/>
    <w:semiHidden/>
    <w:rsid w:val="00A14C42"/>
    <w:pPr>
      <w:spacing w:after="0" w:line="240" w:lineRule="auto"/>
    </w:pPr>
    <w:rPr>
      <w:kern w:val="0"/>
      <w14:ligatures w14:val="none"/>
    </w:rPr>
  </w:style>
  <w:style w:type="paragraph" w:customStyle="1" w:styleId="CoverTitle">
    <w:name w:val="Cover Title"/>
    <w:basedOn w:val="Normal"/>
    <w:rsid w:val="009304CF"/>
    <w:pPr>
      <w:overflowPunct w:val="0"/>
      <w:autoSpaceDE w:val="0"/>
      <w:autoSpaceDN w:val="0"/>
      <w:adjustRightInd w:val="0"/>
      <w:spacing w:after="0" w:line="440" w:lineRule="exact"/>
      <w:jc w:val="center"/>
      <w:textAlignment w:val="baseline"/>
    </w:pPr>
    <w:rPr>
      <w:rFonts w:ascii="Times New Roman" w:eastAsia="Times New Roman" w:hAnsi="Times New Roman" w:cs="Times New Roman"/>
      <w:sz w:val="36"/>
      <w:szCs w:val="20"/>
    </w:rPr>
  </w:style>
  <w:style w:type="character" w:styleId="Hyperlink">
    <w:name w:val="Hyperlink"/>
    <w:basedOn w:val="DefaultParagraphFont"/>
    <w:uiPriority w:val="99"/>
    <w:unhideWhenUsed/>
    <w:rsid w:val="001C4D8B"/>
    <w:rPr>
      <w:color w:val="0563C1" w:themeColor="hyperlink"/>
      <w:u w:val="single"/>
    </w:rPr>
  </w:style>
  <w:style w:type="character" w:styleId="UnresolvedMention">
    <w:name w:val="Unresolved Mention"/>
    <w:basedOn w:val="DefaultParagraphFont"/>
    <w:uiPriority w:val="99"/>
    <w:semiHidden/>
    <w:unhideWhenUsed/>
    <w:rsid w:val="001C4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24</cp:revision>
  <dcterms:created xsi:type="dcterms:W3CDTF">2023-11-23T08:53:00Z</dcterms:created>
  <dcterms:modified xsi:type="dcterms:W3CDTF">2025-01-20T08:32:00Z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2023-11-23T08:53:23Z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2f0b7224-3148-4bba-915c-0ae793acae14</vt:lpwstr>
  </property>
  <property fmtid="{D5CDD505-2E9C-101B-9397-08002B2CF9AE}" pid="8" name="MSIP_Label_6e4186ff-6105-49c9-a34e-39b846c71822_ContentBits">
    <vt:lpwstr>0</vt:lpwstr>
  </property>
</Properties>
</file>