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74BE1" w14:textId="1E066291" w:rsidR="00C83320" w:rsidRPr="00FF2D06" w:rsidRDefault="006B633B" w:rsidP="007467C6">
      <w:pPr>
        <w:pStyle w:val="Header"/>
        <w:jc w:val="center"/>
        <w:rPr>
          <w:rFonts w:asciiTheme="majorHAnsi" w:hAnsiTheme="majorHAnsi" w:cstheme="majorHAnsi"/>
          <w:sz w:val="22"/>
          <w:szCs w:val="22"/>
        </w:rPr>
      </w:pPr>
      <w:r w:rsidRPr="00FF2D06">
        <w:rPr>
          <w:rFonts w:asciiTheme="majorHAnsi" w:hAnsiTheme="majorHAnsi" w:cstheme="majorHAnsi"/>
          <w:noProof/>
          <w:sz w:val="22"/>
          <w:szCs w:val="22"/>
        </w:rPr>
        <w:drawing>
          <wp:inline distT="0" distB="0" distL="0" distR="0" wp14:anchorId="7F1831DC" wp14:editId="5E3DB324">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7DBAEA01" w14:textId="77777777" w:rsidR="007467C6" w:rsidRPr="00FF2D06" w:rsidRDefault="007467C6" w:rsidP="007467C6">
      <w:pPr>
        <w:pStyle w:val="Header"/>
        <w:jc w:val="center"/>
        <w:rPr>
          <w:rFonts w:asciiTheme="majorHAnsi" w:hAnsiTheme="majorHAnsi" w:cstheme="majorHAnsi"/>
          <w:sz w:val="22"/>
          <w:szCs w:val="22"/>
        </w:rPr>
      </w:pPr>
    </w:p>
    <w:p w14:paraId="3F76E8DB" w14:textId="4F6270F2" w:rsidR="00C83320" w:rsidRPr="00FF2D06" w:rsidRDefault="00C83320" w:rsidP="00C83320">
      <w:pPr>
        <w:pStyle w:val="CoverTitle"/>
        <w:rPr>
          <w:rFonts w:asciiTheme="majorHAnsi" w:hAnsiTheme="majorHAnsi" w:cstheme="majorHAnsi"/>
          <w:b/>
          <w:color w:val="2F5496" w:themeColor="accent1" w:themeShade="BF"/>
          <w:sz w:val="32"/>
          <w:szCs w:val="32"/>
        </w:rPr>
      </w:pPr>
      <w:r w:rsidRPr="00FF2D06">
        <w:rPr>
          <w:rFonts w:asciiTheme="majorHAnsi" w:hAnsiTheme="majorHAnsi" w:cstheme="majorHAnsi"/>
          <w:b/>
          <w:color w:val="2F5496" w:themeColor="accent1" w:themeShade="BF"/>
          <w:sz w:val="32"/>
          <w:szCs w:val="32"/>
        </w:rPr>
        <w:t>Prevention Of Sexual Harassment at Workplace Policy</w:t>
      </w:r>
      <w:r w:rsidR="007E0DE7" w:rsidRPr="00FF2D06">
        <w:rPr>
          <w:rFonts w:asciiTheme="majorHAnsi" w:hAnsiTheme="majorHAnsi" w:cstheme="majorHAnsi"/>
          <w:b/>
          <w:color w:val="2F5496" w:themeColor="accent1" w:themeShade="BF"/>
          <w:sz w:val="32"/>
          <w:szCs w:val="32"/>
        </w:rPr>
        <w:t xml:space="preserve"> </w:t>
      </w:r>
    </w:p>
    <w:p w14:paraId="2AB0E61B" w14:textId="77777777" w:rsidR="00C92E3B" w:rsidRPr="00FF2D06" w:rsidRDefault="00C92E3B" w:rsidP="00C92E3B">
      <w:pPr>
        <w:spacing w:after="160" w:line="259" w:lineRule="auto"/>
        <w:rPr>
          <w:rFonts w:asciiTheme="majorHAnsi" w:hAnsiTheme="majorHAnsi" w:cstheme="majorHAnsi"/>
          <w:b/>
          <w:sz w:val="22"/>
          <w:szCs w:val="22"/>
        </w:rPr>
      </w:pPr>
      <w:r w:rsidRPr="00FF2D06">
        <w:rPr>
          <w:rFonts w:asciiTheme="majorHAnsi" w:hAnsiTheme="majorHAnsi" w:cstheme="majorHAnsi"/>
          <w:b/>
          <w:sz w:val="22"/>
          <w:szCs w:val="22"/>
        </w:rPr>
        <w:t xml:space="preserve">  </w:t>
      </w:r>
    </w:p>
    <w:p w14:paraId="75A87985" w14:textId="34A8EB95" w:rsidR="00C83320" w:rsidRPr="00FF2D06" w:rsidRDefault="007E0DE7" w:rsidP="00C92E3B">
      <w:pPr>
        <w:spacing w:after="160" w:line="259" w:lineRule="auto"/>
        <w:rPr>
          <w:rFonts w:asciiTheme="majorHAnsi" w:hAnsiTheme="majorHAnsi" w:cstheme="majorHAnsi"/>
          <w:b/>
          <w:sz w:val="22"/>
          <w:szCs w:val="22"/>
        </w:rPr>
      </w:pPr>
      <w:r w:rsidRPr="00FF2D06">
        <w:rPr>
          <w:rFonts w:asciiTheme="majorHAnsi" w:hAnsiTheme="majorHAnsi" w:cstheme="majorHAnsi"/>
          <w:b/>
          <w:sz w:val="22"/>
          <w:szCs w:val="22"/>
        </w:rPr>
        <w:t xml:space="preserve">  </w:t>
      </w:r>
      <w:r w:rsidR="00C83320" w:rsidRPr="00FF2D06">
        <w:rPr>
          <w:rFonts w:asciiTheme="majorHAnsi" w:hAnsiTheme="majorHAnsi" w:cstheme="majorHAnsi"/>
          <w:b/>
          <w:sz w:val="22"/>
          <w:szCs w:val="22"/>
        </w:rPr>
        <w:t>DOCUMENT DETAILS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913"/>
      </w:tblGrid>
      <w:tr w:rsidR="00C83320" w:rsidRPr="00FF2D06" w14:paraId="31B9858B"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B4ADA14" w14:textId="77777777" w:rsidR="00C83320" w:rsidRPr="00FF2D06" w:rsidRDefault="00C83320" w:rsidP="00251D3D">
            <w:pPr>
              <w:ind w:left="-90"/>
              <w:rPr>
                <w:rFonts w:asciiTheme="majorHAnsi" w:hAnsiTheme="majorHAnsi" w:cstheme="majorHAnsi"/>
                <w:b/>
                <w:sz w:val="22"/>
                <w:szCs w:val="22"/>
              </w:rPr>
            </w:pPr>
            <w:r w:rsidRPr="00FF2D06">
              <w:rPr>
                <w:rFonts w:asciiTheme="majorHAnsi" w:hAnsiTheme="majorHAnsi" w:cstheme="majorHAnsi"/>
                <w:b/>
                <w:sz w:val="22"/>
                <w:szCs w:val="22"/>
              </w:rPr>
              <w:t>Document Name</w:t>
            </w:r>
          </w:p>
        </w:tc>
        <w:tc>
          <w:tcPr>
            <w:tcW w:w="6913" w:type="dxa"/>
            <w:tcBorders>
              <w:top w:val="single" w:sz="4" w:space="0" w:color="auto"/>
              <w:left w:val="single" w:sz="4" w:space="0" w:color="auto"/>
              <w:bottom w:val="single" w:sz="4" w:space="0" w:color="auto"/>
              <w:right w:val="single" w:sz="4" w:space="0" w:color="auto"/>
            </w:tcBorders>
            <w:vAlign w:val="bottom"/>
            <w:hideMark/>
          </w:tcPr>
          <w:p w14:paraId="619D075B" w14:textId="77777777" w:rsidR="00C83320" w:rsidRPr="00FF2D06" w:rsidRDefault="00C83320" w:rsidP="00251D3D">
            <w:pPr>
              <w:rPr>
                <w:rFonts w:asciiTheme="majorHAnsi" w:hAnsiTheme="majorHAnsi" w:cstheme="majorHAnsi"/>
                <w:color w:val="000000"/>
                <w:sz w:val="22"/>
                <w:szCs w:val="22"/>
                <w:lang w:val="en-IN" w:eastAsia="en-IN"/>
              </w:rPr>
            </w:pPr>
            <w:r w:rsidRPr="00FF2D06">
              <w:rPr>
                <w:rFonts w:asciiTheme="majorHAnsi" w:hAnsiTheme="majorHAnsi" w:cstheme="majorHAnsi"/>
                <w:color w:val="000000"/>
                <w:sz w:val="22"/>
                <w:szCs w:val="22"/>
                <w:lang w:val="en-IN" w:eastAsia="en-IN"/>
              </w:rPr>
              <w:t>Prevention of Sexual Harassment at Workplace Policy</w:t>
            </w:r>
          </w:p>
          <w:p w14:paraId="603022F2" w14:textId="77777777" w:rsidR="00C83320" w:rsidRPr="00FF2D06" w:rsidRDefault="00C83320" w:rsidP="00251D3D">
            <w:pPr>
              <w:ind w:left="-90"/>
              <w:rPr>
                <w:rFonts w:asciiTheme="majorHAnsi" w:hAnsiTheme="majorHAnsi" w:cstheme="majorHAnsi"/>
                <w:sz w:val="22"/>
                <w:szCs w:val="22"/>
              </w:rPr>
            </w:pPr>
          </w:p>
        </w:tc>
      </w:tr>
      <w:tr w:rsidR="00C83320" w:rsidRPr="00FF2D06" w14:paraId="5347FFAE"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544E0FD" w14:textId="77777777" w:rsidR="00C83320" w:rsidRPr="00FF2D06" w:rsidRDefault="00C83320" w:rsidP="00251D3D">
            <w:pPr>
              <w:ind w:left="-90"/>
              <w:rPr>
                <w:rFonts w:asciiTheme="majorHAnsi" w:hAnsiTheme="majorHAnsi" w:cstheme="majorHAnsi"/>
                <w:b/>
                <w:sz w:val="22"/>
                <w:szCs w:val="22"/>
              </w:rPr>
            </w:pPr>
            <w:r w:rsidRPr="00FF2D06">
              <w:rPr>
                <w:rFonts w:asciiTheme="majorHAnsi" w:hAnsiTheme="majorHAnsi" w:cstheme="majorHAnsi"/>
                <w:b/>
                <w:sz w:val="22"/>
                <w:szCs w:val="22"/>
              </w:rPr>
              <w:t xml:space="preserve">Document Prepared by </w:t>
            </w:r>
          </w:p>
        </w:tc>
        <w:tc>
          <w:tcPr>
            <w:tcW w:w="6913" w:type="dxa"/>
            <w:tcBorders>
              <w:top w:val="single" w:sz="4" w:space="0" w:color="auto"/>
              <w:left w:val="single" w:sz="4" w:space="0" w:color="auto"/>
              <w:bottom w:val="single" w:sz="4" w:space="0" w:color="auto"/>
              <w:right w:val="single" w:sz="4" w:space="0" w:color="auto"/>
            </w:tcBorders>
            <w:vAlign w:val="center"/>
            <w:hideMark/>
          </w:tcPr>
          <w:p w14:paraId="2E782C4B" w14:textId="77777777" w:rsidR="00C83320" w:rsidRPr="00FF2D06" w:rsidRDefault="00C83320" w:rsidP="00251D3D">
            <w:pPr>
              <w:autoSpaceDE w:val="0"/>
              <w:autoSpaceDN w:val="0"/>
              <w:jc w:val="both"/>
              <w:rPr>
                <w:rFonts w:asciiTheme="majorHAnsi" w:hAnsiTheme="majorHAnsi" w:cstheme="majorHAnsi"/>
                <w:sz w:val="22"/>
                <w:szCs w:val="22"/>
              </w:rPr>
            </w:pPr>
            <w:r w:rsidRPr="00FF2D06">
              <w:rPr>
                <w:rFonts w:asciiTheme="majorHAnsi" w:hAnsiTheme="majorHAnsi" w:cstheme="majorHAnsi"/>
                <w:color w:val="000000"/>
                <w:sz w:val="22"/>
                <w:szCs w:val="22"/>
              </w:rPr>
              <w:t>Kiran Satpute</w:t>
            </w:r>
          </w:p>
        </w:tc>
      </w:tr>
      <w:tr w:rsidR="00C83320" w:rsidRPr="00FF2D06" w14:paraId="326BA684"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C28862A" w14:textId="77777777" w:rsidR="00C83320" w:rsidRPr="00FF2D06" w:rsidRDefault="00C83320" w:rsidP="00251D3D">
            <w:pPr>
              <w:ind w:left="-90"/>
              <w:rPr>
                <w:rFonts w:asciiTheme="majorHAnsi" w:hAnsiTheme="majorHAnsi" w:cstheme="majorHAnsi"/>
                <w:b/>
                <w:sz w:val="22"/>
                <w:szCs w:val="22"/>
              </w:rPr>
            </w:pPr>
            <w:r w:rsidRPr="00FF2D06">
              <w:rPr>
                <w:rFonts w:asciiTheme="majorHAnsi" w:hAnsiTheme="majorHAnsi" w:cstheme="majorHAnsi"/>
                <w:b/>
                <w:sz w:val="22"/>
                <w:szCs w:val="22"/>
              </w:rPr>
              <w:t>Document Approved by</w:t>
            </w:r>
          </w:p>
        </w:tc>
        <w:tc>
          <w:tcPr>
            <w:tcW w:w="6913" w:type="dxa"/>
            <w:tcBorders>
              <w:top w:val="single" w:sz="4" w:space="0" w:color="auto"/>
              <w:left w:val="single" w:sz="4" w:space="0" w:color="auto"/>
              <w:bottom w:val="single" w:sz="4" w:space="0" w:color="auto"/>
              <w:right w:val="single" w:sz="4" w:space="0" w:color="auto"/>
            </w:tcBorders>
            <w:vAlign w:val="bottom"/>
            <w:hideMark/>
          </w:tcPr>
          <w:p w14:paraId="09AFA578" w14:textId="77777777" w:rsidR="00C83320" w:rsidRPr="00FF2D06" w:rsidRDefault="00C83320" w:rsidP="00251D3D">
            <w:pPr>
              <w:autoSpaceDE w:val="0"/>
              <w:autoSpaceDN w:val="0"/>
              <w:jc w:val="both"/>
              <w:rPr>
                <w:rFonts w:asciiTheme="majorHAnsi" w:hAnsiTheme="majorHAnsi" w:cstheme="majorHAnsi"/>
                <w:sz w:val="22"/>
                <w:szCs w:val="22"/>
              </w:rPr>
            </w:pPr>
            <w:r w:rsidRPr="00FF2D06">
              <w:rPr>
                <w:rFonts w:asciiTheme="majorHAnsi" w:hAnsiTheme="majorHAnsi" w:cstheme="majorHAnsi"/>
                <w:sz w:val="22"/>
                <w:szCs w:val="22"/>
              </w:rPr>
              <w:t>Prosenjit Das</w:t>
            </w:r>
          </w:p>
        </w:tc>
      </w:tr>
      <w:tr w:rsidR="00C83320" w:rsidRPr="00FF2D06" w14:paraId="49CE5D64"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6DFD916" w14:textId="77777777" w:rsidR="00C83320" w:rsidRPr="00FF2D06" w:rsidRDefault="00C83320" w:rsidP="00251D3D">
            <w:pPr>
              <w:ind w:left="-90"/>
              <w:rPr>
                <w:rFonts w:asciiTheme="majorHAnsi" w:hAnsiTheme="majorHAnsi" w:cstheme="majorHAnsi"/>
                <w:b/>
                <w:sz w:val="22"/>
                <w:szCs w:val="22"/>
              </w:rPr>
            </w:pPr>
            <w:r w:rsidRPr="00FF2D06">
              <w:rPr>
                <w:rFonts w:asciiTheme="majorHAnsi" w:hAnsiTheme="majorHAnsi" w:cstheme="majorHAnsi"/>
                <w:b/>
                <w:sz w:val="22"/>
                <w:szCs w:val="22"/>
              </w:rPr>
              <w:t>Document Version No</w:t>
            </w:r>
          </w:p>
        </w:tc>
        <w:tc>
          <w:tcPr>
            <w:tcW w:w="6913" w:type="dxa"/>
            <w:tcBorders>
              <w:top w:val="single" w:sz="4" w:space="0" w:color="auto"/>
              <w:left w:val="single" w:sz="4" w:space="0" w:color="auto"/>
              <w:bottom w:val="single" w:sz="4" w:space="0" w:color="auto"/>
              <w:right w:val="single" w:sz="4" w:space="0" w:color="auto"/>
            </w:tcBorders>
            <w:vAlign w:val="bottom"/>
            <w:hideMark/>
          </w:tcPr>
          <w:p w14:paraId="3498179B" w14:textId="54CC4D5E" w:rsidR="00C83320" w:rsidRPr="00FF2D06" w:rsidRDefault="00AC5DDB" w:rsidP="00251D3D">
            <w:pPr>
              <w:autoSpaceDE w:val="0"/>
              <w:autoSpaceDN w:val="0"/>
              <w:jc w:val="both"/>
              <w:rPr>
                <w:rFonts w:asciiTheme="majorHAnsi" w:hAnsiTheme="majorHAnsi" w:cstheme="majorHAnsi"/>
                <w:sz w:val="22"/>
                <w:szCs w:val="22"/>
              </w:rPr>
            </w:pPr>
            <w:r w:rsidRPr="00FF2D06">
              <w:rPr>
                <w:rFonts w:asciiTheme="majorHAnsi" w:hAnsiTheme="majorHAnsi" w:cstheme="majorHAnsi"/>
                <w:sz w:val="22"/>
                <w:szCs w:val="22"/>
              </w:rPr>
              <w:t>1.4</w:t>
            </w:r>
          </w:p>
        </w:tc>
      </w:tr>
      <w:tr w:rsidR="00AC5DDB" w:rsidRPr="00FF2D06" w14:paraId="64B6D749"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CE19521" w14:textId="77777777" w:rsidR="00AC5DDB" w:rsidRPr="00FF2D06" w:rsidRDefault="00AC5DDB" w:rsidP="00AC5DDB">
            <w:pPr>
              <w:ind w:left="-90"/>
              <w:rPr>
                <w:rFonts w:asciiTheme="majorHAnsi" w:hAnsiTheme="majorHAnsi" w:cstheme="majorHAnsi"/>
                <w:b/>
                <w:sz w:val="22"/>
                <w:szCs w:val="22"/>
              </w:rPr>
            </w:pPr>
            <w:r w:rsidRPr="00FF2D06">
              <w:rPr>
                <w:rFonts w:asciiTheme="majorHAnsi" w:hAnsiTheme="majorHAnsi" w:cstheme="majorHAnsi"/>
                <w:b/>
                <w:sz w:val="22"/>
                <w:szCs w:val="22"/>
              </w:rPr>
              <w:t>Document Release Date</w:t>
            </w:r>
          </w:p>
        </w:tc>
        <w:tc>
          <w:tcPr>
            <w:tcW w:w="6913" w:type="dxa"/>
            <w:tcBorders>
              <w:top w:val="single" w:sz="4" w:space="0" w:color="auto"/>
              <w:left w:val="single" w:sz="4" w:space="0" w:color="auto"/>
              <w:bottom w:val="single" w:sz="4" w:space="0" w:color="auto"/>
              <w:right w:val="single" w:sz="4" w:space="0" w:color="auto"/>
            </w:tcBorders>
            <w:vAlign w:val="center"/>
            <w:hideMark/>
          </w:tcPr>
          <w:p w14:paraId="4522D79F" w14:textId="309367E3" w:rsidR="00AC5DDB" w:rsidRPr="00FF2D06" w:rsidRDefault="00AC5DDB" w:rsidP="00AC5DDB">
            <w:pPr>
              <w:ind w:left="-90"/>
              <w:rPr>
                <w:rFonts w:asciiTheme="majorHAnsi" w:hAnsiTheme="majorHAnsi" w:cstheme="majorHAnsi"/>
                <w:sz w:val="22"/>
                <w:szCs w:val="22"/>
              </w:rPr>
            </w:pPr>
          </w:p>
        </w:tc>
      </w:tr>
      <w:tr w:rsidR="00AC5DDB" w:rsidRPr="00FF2D06" w14:paraId="2FD2DE5A"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556DF445" w14:textId="77777777" w:rsidR="00AC5DDB" w:rsidRPr="00FF2D06" w:rsidRDefault="00AC5DDB" w:rsidP="00AC5DDB">
            <w:pPr>
              <w:ind w:left="-90"/>
              <w:rPr>
                <w:rFonts w:asciiTheme="majorHAnsi" w:hAnsiTheme="majorHAnsi" w:cstheme="majorHAnsi"/>
                <w:b/>
                <w:sz w:val="22"/>
                <w:szCs w:val="22"/>
              </w:rPr>
            </w:pPr>
            <w:r w:rsidRPr="00FF2D06">
              <w:rPr>
                <w:rFonts w:asciiTheme="majorHAnsi" w:hAnsiTheme="majorHAnsi" w:cstheme="majorHAnsi"/>
                <w:b/>
                <w:sz w:val="22"/>
                <w:szCs w:val="22"/>
              </w:rPr>
              <w:t>Last Review Date</w:t>
            </w:r>
          </w:p>
        </w:tc>
        <w:tc>
          <w:tcPr>
            <w:tcW w:w="6913" w:type="dxa"/>
            <w:tcBorders>
              <w:top w:val="single" w:sz="4" w:space="0" w:color="auto"/>
              <w:left w:val="single" w:sz="4" w:space="0" w:color="auto"/>
              <w:bottom w:val="single" w:sz="4" w:space="0" w:color="auto"/>
              <w:right w:val="single" w:sz="4" w:space="0" w:color="auto"/>
            </w:tcBorders>
            <w:vAlign w:val="bottom"/>
          </w:tcPr>
          <w:p w14:paraId="7640D25B" w14:textId="3A32473D" w:rsidR="00AC5DDB" w:rsidRPr="00FF2D06" w:rsidRDefault="00AC5DDB" w:rsidP="00AC5DDB">
            <w:pPr>
              <w:ind w:left="-90"/>
              <w:rPr>
                <w:rFonts w:asciiTheme="majorHAnsi" w:hAnsiTheme="majorHAnsi" w:cstheme="majorHAnsi"/>
                <w:sz w:val="22"/>
                <w:szCs w:val="22"/>
              </w:rPr>
            </w:pPr>
            <w:r w:rsidRPr="00FF2D06">
              <w:rPr>
                <w:rFonts w:asciiTheme="majorHAnsi" w:hAnsiTheme="majorHAnsi" w:cstheme="majorHAnsi"/>
                <w:sz w:val="22"/>
                <w:szCs w:val="22"/>
              </w:rPr>
              <w:t xml:space="preserve"> </w:t>
            </w:r>
            <w:r w:rsidR="00937D5B">
              <w:rPr>
                <w:rFonts w:asciiTheme="majorHAnsi" w:hAnsiTheme="majorHAnsi" w:cstheme="majorHAnsi"/>
                <w:sz w:val="22"/>
                <w:szCs w:val="22"/>
              </w:rPr>
              <w:t>17</w:t>
            </w:r>
            <w:r w:rsidR="00937D5B" w:rsidRPr="00937D5B">
              <w:rPr>
                <w:rFonts w:asciiTheme="majorHAnsi" w:hAnsiTheme="majorHAnsi" w:cstheme="majorHAnsi"/>
                <w:sz w:val="22"/>
                <w:szCs w:val="22"/>
                <w:vertAlign w:val="superscript"/>
              </w:rPr>
              <w:t>th</w:t>
            </w:r>
            <w:r w:rsidR="00937D5B">
              <w:rPr>
                <w:rFonts w:asciiTheme="majorHAnsi" w:hAnsiTheme="majorHAnsi" w:cstheme="majorHAnsi"/>
                <w:sz w:val="22"/>
                <w:szCs w:val="22"/>
              </w:rPr>
              <w:t xml:space="preserve"> Jan</w:t>
            </w:r>
            <w:r w:rsidR="00FF2D06" w:rsidRPr="00FF2D06">
              <w:rPr>
                <w:rFonts w:asciiTheme="majorHAnsi" w:hAnsiTheme="majorHAnsi" w:cstheme="majorHAnsi"/>
                <w:sz w:val="22"/>
                <w:szCs w:val="22"/>
              </w:rPr>
              <w:t>, 202</w:t>
            </w:r>
            <w:r w:rsidR="00937D5B">
              <w:rPr>
                <w:rFonts w:asciiTheme="majorHAnsi" w:hAnsiTheme="majorHAnsi" w:cstheme="majorHAnsi"/>
                <w:sz w:val="22"/>
                <w:szCs w:val="22"/>
              </w:rPr>
              <w:t>5</w:t>
            </w:r>
          </w:p>
        </w:tc>
      </w:tr>
      <w:tr w:rsidR="00AC5DDB" w:rsidRPr="00FF2D06" w14:paraId="308EDD8F" w14:textId="77777777" w:rsidTr="009E26E5">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7A8EEBF" w14:textId="77777777" w:rsidR="00AC5DDB" w:rsidRPr="00FF2D06" w:rsidRDefault="00AC5DDB" w:rsidP="00AC5DDB">
            <w:pPr>
              <w:ind w:left="-90"/>
              <w:rPr>
                <w:rFonts w:asciiTheme="majorHAnsi" w:hAnsiTheme="majorHAnsi" w:cstheme="majorHAnsi"/>
                <w:b/>
                <w:sz w:val="22"/>
                <w:szCs w:val="22"/>
              </w:rPr>
            </w:pPr>
            <w:r w:rsidRPr="00FF2D06">
              <w:rPr>
                <w:rFonts w:asciiTheme="majorHAnsi" w:hAnsiTheme="majorHAnsi" w:cstheme="majorHAnsi"/>
                <w:b/>
                <w:sz w:val="22"/>
                <w:szCs w:val="22"/>
              </w:rPr>
              <w:t>Next Review Date</w:t>
            </w:r>
          </w:p>
        </w:tc>
        <w:tc>
          <w:tcPr>
            <w:tcW w:w="6913" w:type="dxa"/>
            <w:tcBorders>
              <w:top w:val="single" w:sz="4" w:space="0" w:color="auto"/>
              <w:left w:val="single" w:sz="4" w:space="0" w:color="auto"/>
              <w:bottom w:val="single" w:sz="4" w:space="0" w:color="auto"/>
              <w:right w:val="single" w:sz="4" w:space="0" w:color="auto"/>
            </w:tcBorders>
            <w:vAlign w:val="bottom"/>
            <w:hideMark/>
          </w:tcPr>
          <w:p w14:paraId="36DBFD3D" w14:textId="77777777" w:rsidR="00AC5DDB" w:rsidRPr="00FF2D06" w:rsidRDefault="00AC5DDB" w:rsidP="00AC5DDB">
            <w:pPr>
              <w:ind w:left="-90"/>
              <w:rPr>
                <w:rFonts w:asciiTheme="majorHAnsi" w:hAnsiTheme="majorHAnsi" w:cstheme="majorHAnsi"/>
                <w:sz w:val="22"/>
                <w:szCs w:val="22"/>
              </w:rPr>
            </w:pPr>
          </w:p>
        </w:tc>
      </w:tr>
    </w:tbl>
    <w:p w14:paraId="08EACDA7" w14:textId="77777777" w:rsidR="00C83320" w:rsidRPr="00FF2D06" w:rsidRDefault="00C83320" w:rsidP="00FF2D06">
      <w:pPr>
        <w:spacing w:line="360" w:lineRule="auto"/>
        <w:jc w:val="both"/>
        <w:rPr>
          <w:rFonts w:asciiTheme="majorHAnsi" w:hAnsiTheme="majorHAnsi" w:cstheme="majorHAnsi"/>
          <w:b/>
          <w:sz w:val="22"/>
          <w:szCs w:val="22"/>
        </w:rPr>
      </w:pPr>
    </w:p>
    <w:p w14:paraId="32E04521" w14:textId="5671A07C" w:rsidR="00C83320" w:rsidRPr="00FF2D06" w:rsidRDefault="007E0DE7" w:rsidP="00C83320">
      <w:pPr>
        <w:spacing w:after="160" w:line="256" w:lineRule="auto"/>
        <w:ind w:left="284" w:hanging="322"/>
        <w:rPr>
          <w:rFonts w:asciiTheme="majorHAnsi" w:hAnsiTheme="majorHAnsi" w:cstheme="majorHAnsi"/>
          <w:b/>
          <w:sz w:val="22"/>
          <w:szCs w:val="22"/>
        </w:rPr>
      </w:pPr>
      <w:r w:rsidRPr="00FF2D06">
        <w:rPr>
          <w:rFonts w:asciiTheme="majorHAnsi" w:hAnsiTheme="majorHAnsi" w:cstheme="majorHAnsi"/>
          <w:b/>
          <w:sz w:val="22"/>
          <w:szCs w:val="22"/>
        </w:rPr>
        <w:t xml:space="preserve">  </w:t>
      </w:r>
      <w:r w:rsidR="00C83320" w:rsidRPr="00FF2D06">
        <w:rPr>
          <w:rFonts w:asciiTheme="majorHAnsi" w:hAnsiTheme="majorHAnsi" w:cstheme="majorHAnsi"/>
          <w:b/>
          <w:sz w:val="22"/>
          <w:szCs w:val="22"/>
        </w:rPr>
        <w:t>CHANGE RECORD</w:t>
      </w:r>
    </w:p>
    <w:tbl>
      <w:tblPr>
        <w:tblW w:w="5164" w:type="pct"/>
        <w:tblInd w:w="108" w:type="dxa"/>
        <w:tblLayout w:type="fixed"/>
        <w:tblLook w:val="0000" w:firstRow="0" w:lastRow="0" w:firstColumn="0" w:lastColumn="0" w:noHBand="0" w:noVBand="0"/>
      </w:tblPr>
      <w:tblGrid>
        <w:gridCol w:w="788"/>
        <w:gridCol w:w="1729"/>
        <w:gridCol w:w="2407"/>
        <w:gridCol w:w="1351"/>
        <w:gridCol w:w="1530"/>
        <w:gridCol w:w="1845"/>
      </w:tblGrid>
      <w:tr w:rsidR="00C83320" w:rsidRPr="00FF2D06" w14:paraId="029551E1"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0C8C513" w14:textId="77777777" w:rsidR="00C83320" w:rsidRPr="00FF2D06" w:rsidRDefault="00C83320" w:rsidP="00251D3D">
            <w:pPr>
              <w:spacing w:line="360" w:lineRule="auto"/>
              <w:ind w:left="-90"/>
              <w:jc w:val="both"/>
              <w:rPr>
                <w:rFonts w:asciiTheme="majorHAnsi" w:hAnsiTheme="majorHAnsi" w:cstheme="majorHAnsi"/>
                <w:b/>
                <w:bCs/>
                <w:sz w:val="22"/>
                <w:szCs w:val="22"/>
              </w:rPr>
            </w:pPr>
            <w:r w:rsidRPr="00FF2D06">
              <w:rPr>
                <w:rFonts w:asciiTheme="majorHAnsi" w:hAnsiTheme="majorHAnsi" w:cstheme="majorHAnsi"/>
                <w:b/>
                <w:bCs/>
                <w:sz w:val="22"/>
                <w:szCs w:val="22"/>
              </w:rPr>
              <w:t>S. No</w:t>
            </w:r>
          </w:p>
        </w:tc>
        <w:tc>
          <w:tcPr>
            <w:tcW w:w="89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13D4BB0" w14:textId="77777777" w:rsidR="00C83320" w:rsidRPr="00FF2D06" w:rsidRDefault="00C83320" w:rsidP="00251D3D">
            <w:pPr>
              <w:spacing w:line="360" w:lineRule="auto"/>
              <w:ind w:left="-90"/>
              <w:jc w:val="both"/>
              <w:rPr>
                <w:rFonts w:asciiTheme="majorHAnsi" w:hAnsiTheme="majorHAnsi" w:cstheme="majorHAnsi"/>
                <w:b/>
                <w:bCs/>
                <w:sz w:val="22"/>
                <w:szCs w:val="22"/>
              </w:rPr>
            </w:pPr>
            <w:r w:rsidRPr="00FF2D06">
              <w:rPr>
                <w:rFonts w:asciiTheme="majorHAnsi" w:hAnsiTheme="majorHAnsi" w:cstheme="majorHAnsi"/>
                <w:b/>
                <w:bCs/>
                <w:sz w:val="22"/>
                <w:szCs w:val="22"/>
              </w:rPr>
              <w:t>Revision Date</w:t>
            </w:r>
          </w:p>
        </w:tc>
        <w:tc>
          <w:tcPr>
            <w:tcW w:w="124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778D53FC" w14:textId="77777777" w:rsidR="00C83320" w:rsidRPr="00FF2D06" w:rsidRDefault="00C83320" w:rsidP="00251D3D">
            <w:pPr>
              <w:spacing w:line="360" w:lineRule="auto"/>
              <w:ind w:left="-90"/>
              <w:jc w:val="both"/>
              <w:rPr>
                <w:rFonts w:asciiTheme="majorHAnsi" w:hAnsiTheme="majorHAnsi" w:cstheme="majorHAnsi"/>
                <w:b/>
                <w:bCs/>
                <w:sz w:val="22"/>
                <w:szCs w:val="22"/>
              </w:rPr>
            </w:pPr>
            <w:r w:rsidRPr="00FF2D06">
              <w:rPr>
                <w:rFonts w:asciiTheme="majorHAnsi" w:hAnsiTheme="majorHAnsi" w:cstheme="majorHAnsi"/>
                <w:b/>
                <w:bCs/>
                <w:sz w:val="22"/>
                <w:szCs w:val="22"/>
              </w:rPr>
              <w:t>Description of Change</w:t>
            </w:r>
          </w:p>
        </w:tc>
        <w:tc>
          <w:tcPr>
            <w:tcW w:w="700"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3DBDB78" w14:textId="77777777" w:rsidR="00C83320" w:rsidRPr="00FF2D06" w:rsidRDefault="00C83320" w:rsidP="00251D3D">
            <w:pPr>
              <w:spacing w:line="360" w:lineRule="auto"/>
              <w:ind w:left="-90"/>
              <w:jc w:val="center"/>
              <w:rPr>
                <w:rFonts w:asciiTheme="majorHAnsi" w:hAnsiTheme="majorHAnsi" w:cstheme="majorHAnsi"/>
                <w:b/>
                <w:bCs/>
                <w:sz w:val="22"/>
                <w:szCs w:val="22"/>
              </w:rPr>
            </w:pPr>
            <w:r w:rsidRPr="00FF2D06">
              <w:rPr>
                <w:rFonts w:asciiTheme="majorHAnsi" w:hAnsiTheme="majorHAnsi" w:cstheme="majorHAnsi"/>
                <w:b/>
                <w:bCs/>
                <w:sz w:val="22"/>
                <w:szCs w:val="22"/>
              </w:rPr>
              <w:t>Version no</w:t>
            </w:r>
          </w:p>
        </w:tc>
        <w:tc>
          <w:tcPr>
            <w:tcW w:w="79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47F33E2" w14:textId="77777777" w:rsidR="00C83320" w:rsidRPr="00FF2D06" w:rsidRDefault="00C83320" w:rsidP="00251D3D">
            <w:pPr>
              <w:spacing w:line="360" w:lineRule="auto"/>
              <w:ind w:left="-90"/>
              <w:rPr>
                <w:rFonts w:asciiTheme="majorHAnsi" w:hAnsiTheme="majorHAnsi" w:cstheme="majorHAnsi"/>
                <w:b/>
                <w:bCs/>
                <w:sz w:val="22"/>
                <w:szCs w:val="22"/>
              </w:rPr>
            </w:pPr>
            <w:r w:rsidRPr="00FF2D06">
              <w:rPr>
                <w:rFonts w:asciiTheme="majorHAnsi" w:hAnsiTheme="majorHAnsi" w:cstheme="majorHAnsi"/>
                <w:b/>
                <w:bCs/>
                <w:sz w:val="22"/>
                <w:szCs w:val="22"/>
              </w:rPr>
              <w:t>Reviewed by</w:t>
            </w:r>
          </w:p>
        </w:tc>
        <w:tc>
          <w:tcPr>
            <w:tcW w:w="95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EF61BCD" w14:textId="77777777" w:rsidR="00C83320" w:rsidRPr="00FF2D06" w:rsidRDefault="00C83320" w:rsidP="00251D3D">
            <w:pPr>
              <w:spacing w:line="360" w:lineRule="auto"/>
              <w:ind w:left="-90"/>
              <w:rPr>
                <w:rFonts w:asciiTheme="majorHAnsi" w:hAnsiTheme="majorHAnsi" w:cstheme="majorHAnsi"/>
                <w:b/>
                <w:bCs/>
                <w:sz w:val="22"/>
                <w:szCs w:val="22"/>
              </w:rPr>
            </w:pPr>
            <w:r w:rsidRPr="00FF2D06">
              <w:rPr>
                <w:rFonts w:asciiTheme="majorHAnsi" w:hAnsiTheme="majorHAnsi" w:cstheme="majorHAnsi"/>
                <w:b/>
                <w:bCs/>
                <w:sz w:val="22"/>
                <w:szCs w:val="22"/>
              </w:rPr>
              <w:t>Approved by</w:t>
            </w:r>
          </w:p>
        </w:tc>
      </w:tr>
      <w:tr w:rsidR="00C83320" w:rsidRPr="00FF2D06" w14:paraId="2D7DF918"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3572E660" w14:textId="77777777" w:rsidR="00C83320" w:rsidRPr="00FF2D06" w:rsidRDefault="00C83320" w:rsidP="00251D3D">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13FCCF37" w14:textId="77777777" w:rsidR="00C83320" w:rsidRPr="00FF2D06" w:rsidRDefault="00C83320" w:rsidP="00251D3D">
            <w:pPr>
              <w:pStyle w:val="BodyText"/>
              <w:rPr>
                <w:rFonts w:asciiTheme="majorHAnsi" w:eastAsia="Times New Roman" w:hAnsiTheme="majorHAnsi" w:cstheme="majorHAnsi"/>
                <w:sz w:val="22"/>
                <w:szCs w:val="22"/>
                <w:lang w:bidi="ar-SA"/>
              </w:rPr>
            </w:pPr>
            <w:r w:rsidRPr="00FF2D06">
              <w:rPr>
                <w:rFonts w:asciiTheme="majorHAnsi" w:eastAsia="Times New Roman" w:hAnsiTheme="majorHAnsi" w:cstheme="majorHAnsi"/>
                <w:sz w:val="22"/>
                <w:szCs w:val="22"/>
                <w:lang w:bidi="ar-SA"/>
              </w:rPr>
              <w:t>1st Mar, 2016</w:t>
            </w:r>
          </w:p>
        </w:tc>
        <w:tc>
          <w:tcPr>
            <w:tcW w:w="1247" w:type="pct"/>
            <w:tcBorders>
              <w:top w:val="single" w:sz="6" w:space="0" w:color="auto"/>
              <w:left w:val="single" w:sz="6" w:space="0" w:color="auto"/>
              <w:bottom w:val="single" w:sz="6" w:space="0" w:color="auto"/>
              <w:right w:val="single" w:sz="6" w:space="0" w:color="auto"/>
            </w:tcBorders>
            <w:vAlign w:val="center"/>
          </w:tcPr>
          <w:p w14:paraId="64A62F65" w14:textId="77777777" w:rsidR="00C83320" w:rsidRPr="00FF2D06" w:rsidRDefault="00C83320" w:rsidP="00251D3D">
            <w:pPr>
              <w:ind w:left="-90"/>
              <w:jc w:val="both"/>
              <w:rPr>
                <w:rFonts w:asciiTheme="majorHAnsi" w:hAnsiTheme="majorHAnsi" w:cstheme="majorHAnsi"/>
                <w:sz w:val="22"/>
                <w:szCs w:val="22"/>
              </w:rPr>
            </w:pPr>
            <w:r w:rsidRPr="00FF2D06">
              <w:rPr>
                <w:rFonts w:asciiTheme="majorHAnsi" w:hAnsiTheme="majorHAnsi" w:cstheme="majorHAnsi"/>
                <w:sz w:val="22"/>
                <w:szCs w:val="22"/>
              </w:rPr>
              <w:t>Policy Created</w:t>
            </w:r>
          </w:p>
        </w:tc>
        <w:tc>
          <w:tcPr>
            <w:tcW w:w="700" w:type="pct"/>
            <w:tcBorders>
              <w:top w:val="single" w:sz="6" w:space="0" w:color="auto"/>
              <w:left w:val="single" w:sz="6" w:space="0" w:color="auto"/>
              <w:bottom w:val="single" w:sz="6" w:space="0" w:color="auto"/>
              <w:right w:val="single" w:sz="6" w:space="0" w:color="auto"/>
            </w:tcBorders>
            <w:vAlign w:val="center"/>
          </w:tcPr>
          <w:p w14:paraId="56751B4B" w14:textId="77777777" w:rsidR="00C83320" w:rsidRPr="00FF2D06" w:rsidRDefault="00C83320" w:rsidP="00251D3D">
            <w:pPr>
              <w:ind w:left="-90"/>
              <w:jc w:val="center"/>
              <w:rPr>
                <w:rFonts w:asciiTheme="majorHAnsi" w:hAnsiTheme="majorHAnsi" w:cstheme="majorHAnsi"/>
                <w:sz w:val="22"/>
                <w:szCs w:val="22"/>
              </w:rPr>
            </w:pPr>
            <w:r w:rsidRPr="00FF2D06">
              <w:rPr>
                <w:rFonts w:asciiTheme="majorHAnsi" w:hAnsiTheme="majorHAnsi" w:cstheme="majorHAnsi"/>
                <w:sz w:val="22"/>
                <w:szCs w:val="22"/>
              </w:rPr>
              <w:t>1.0</w:t>
            </w:r>
          </w:p>
        </w:tc>
        <w:tc>
          <w:tcPr>
            <w:tcW w:w="793" w:type="pct"/>
            <w:tcBorders>
              <w:top w:val="single" w:sz="6" w:space="0" w:color="auto"/>
              <w:left w:val="single" w:sz="6" w:space="0" w:color="auto"/>
              <w:bottom w:val="single" w:sz="6" w:space="0" w:color="auto"/>
              <w:right w:val="single" w:sz="6" w:space="0" w:color="auto"/>
            </w:tcBorders>
            <w:vAlign w:val="center"/>
          </w:tcPr>
          <w:p w14:paraId="65A4F1C6"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 xml:space="preserve"> Gaurav Singh</w:t>
            </w:r>
          </w:p>
        </w:tc>
        <w:tc>
          <w:tcPr>
            <w:tcW w:w="956" w:type="pct"/>
            <w:tcBorders>
              <w:top w:val="single" w:sz="6" w:space="0" w:color="auto"/>
              <w:left w:val="single" w:sz="6" w:space="0" w:color="auto"/>
              <w:bottom w:val="single" w:sz="6" w:space="0" w:color="auto"/>
              <w:right w:val="single" w:sz="6" w:space="0" w:color="auto"/>
            </w:tcBorders>
            <w:vAlign w:val="center"/>
          </w:tcPr>
          <w:p w14:paraId="03DC177E" w14:textId="77777777" w:rsidR="00C83320" w:rsidRPr="00FF2D06" w:rsidRDefault="00C83320" w:rsidP="00251D3D">
            <w:pPr>
              <w:autoSpaceDE w:val="0"/>
              <w:autoSpaceDN w:val="0"/>
              <w:spacing w:before="40" w:after="40"/>
              <w:rPr>
                <w:rFonts w:asciiTheme="majorHAnsi" w:hAnsiTheme="majorHAnsi" w:cstheme="majorHAnsi"/>
                <w:sz w:val="22"/>
                <w:szCs w:val="22"/>
              </w:rPr>
            </w:pPr>
            <w:r w:rsidRPr="00FF2D06">
              <w:rPr>
                <w:rFonts w:asciiTheme="majorHAnsi" w:hAnsiTheme="majorHAnsi" w:cstheme="majorHAnsi"/>
                <w:sz w:val="22"/>
                <w:szCs w:val="22"/>
              </w:rPr>
              <w:t xml:space="preserve"> Gaurav Singh</w:t>
            </w:r>
          </w:p>
        </w:tc>
      </w:tr>
      <w:tr w:rsidR="00C83320" w:rsidRPr="00FF2D06" w14:paraId="6BA25794"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54C9C9A9" w14:textId="77777777" w:rsidR="00C83320" w:rsidRPr="00FF2D06" w:rsidRDefault="00C83320" w:rsidP="00251D3D">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5C4A3E38"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25th June, 2019</w:t>
            </w:r>
          </w:p>
        </w:tc>
        <w:tc>
          <w:tcPr>
            <w:tcW w:w="1247" w:type="pct"/>
            <w:tcBorders>
              <w:top w:val="single" w:sz="6" w:space="0" w:color="auto"/>
              <w:left w:val="single" w:sz="6" w:space="0" w:color="auto"/>
              <w:bottom w:val="single" w:sz="6" w:space="0" w:color="auto"/>
              <w:right w:val="single" w:sz="6" w:space="0" w:color="auto"/>
            </w:tcBorders>
            <w:vAlign w:val="center"/>
          </w:tcPr>
          <w:p w14:paraId="2741E4C7" w14:textId="77777777" w:rsidR="00C83320" w:rsidRPr="00FF2D06" w:rsidRDefault="00C83320" w:rsidP="00251D3D">
            <w:pPr>
              <w:ind w:left="-90"/>
              <w:jc w:val="both"/>
              <w:rPr>
                <w:rFonts w:asciiTheme="majorHAnsi" w:hAnsiTheme="majorHAnsi" w:cstheme="majorHAnsi"/>
                <w:sz w:val="22"/>
                <w:szCs w:val="22"/>
              </w:rPr>
            </w:pPr>
            <w:r w:rsidRPr="00FF2D06">
              <w:rPr>
                <w:rFonts w:asciiTheme="majorHAnsi" w:hAnsiTheme="majorHAnsi" w:cstheme="majorHAnsi"/>
                <w:sz w:val="22"/>
                <w:szCs w:val="22"/>
              </w:rPr>
              <w:t>Policy Modified – ICC Updated</w:t>
            </w:r>
          </w:p>
        </w:tc>
        <w:tc>
          <w:tcPr>
            <w:tcW w:w="700" w:type="pct"/>
            <w:tcBorders>
              <w:top w:val="single" w:sz="6" w:space="0" w:color="auto"/>
              <w:left w:val="single" w:sz="6" w:space="0" w:color="auto"/>
              <w:bottom w:val="single" w:sz="6" w:space="0" w:color="auto"/>
              <w:right w:val="single" w:sz="6" w:space="0" w:color="auto"/>
            </w:tcBorders>
            <w:vAlign w:val="center"/>
          </w:tcPr>
          <w:p w14:paraId="25F2787E" w14:textId="77777777" w:rsidR="00C83320" w:rsidRPr="00FF2D06" w:rsidRDefault="00C83320" w:rsidP="00251D3D">
            <w:pPr>
              <w:ind w:left="-90"/>
              <w:jc w:val="center"/>
              <w:rPr>
                <w:rFonts w:asciiTheme="majorHAnsi" w:hAnsiTheme="majorHAnsi" w:cstheme="majorHAnsi"/>
                <w:sz w:val="22"/>
                <w:szCs w:val="22"/>
              </w:rPr>
            </w:pPr>
            <w:r w:rsidRPr="00FF2D06">
              <w:rPr>
                <w:rFonts w:asciiTheme="majorHAnsi" w:hAnsiTheme="majorHAnsi" w:cstheme="majorHAnsi"/>
                <w:sz w:val="22"/>
                <w:szCs w:val="22"/>
              </w:rPr>
              <w:t>1.1</w:t>
            </w:r>
          </w:p>
        </w:tc>
        <w:tc>
          <w:tcPr>
            <w:tcW w:w="793" w:type="pct"/>
            <w:tcBorders>
              <w:top w:val="single" w:sz="6" w:space="0" w:color="auto"/>
              <w:left w:val="single" w:sz="6" w:space="0" w:color="auto"/>
              <w:bottom w:val="single" w:sz="6" w:space="0" w:color="auto"/>
              <w:right w:val="single" w:sz="6" w:space="0" w:color="auto"/>
            </w:tcBorders>
            <w:vAlign w:val="center"/>
          </w:tcPr>
          <w:p w14:paraId="62053736"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 xml:space="preserve"> Sneha Goud </w:t>
            </w:r>
          </w:p>
        </w:tc>
        <w:tc>
          <w:tcPr>
            <w:tcW w:w="956" w:type="pct"/>
            <w:tcBorders>
              <w:top w:val="single" w:sz="6" w:space="0" w:color="auto"/>
              <w:left w:val="single" w:sz="6" w:space="0" w:color="auto"/>
              <w:bottom w:val="single" w:sz="6" w:space="0" w:color="auto"/>
              <w:right w:val="single" w:sz="6" w:space="0" w:color="auto"/>
            </w:tcBorders>
            <w:vAlign w:val="center"/>
          </w:tcPr>
          <w:p w14:paraId="7D2410B8" w14:textId="7F753605" w:rsidR="00C83320" w:rsidRPr="00FF2D06" w:rsidRDefault="00325216" w:rsidP="00251D3D">
            <w:pPr>
              <w:autoSpaceDE w:val="0"/>
              <w:autoSpaceDN w:val="0"/>
              <w:spacing w:before="40" w:after="40"/>
              <w:rPr>
                <w:rFonts w:asciiTheme="majorHAnsi" w:hAnsiTheme="majorHAnsi" w:cstheme="majorHAnsi"/>
                <w:sz w:val="22"/>
                <w:szCs w:val="22"/>
              </w:rPr>
            </w:pPr>
            <w:r>
              <w:rPr>
                <w:rFonts w:asciiTheme="majorHAnsi" w:hAnsiTheme="majorHAnsi" w:cstheme="majorHAnsi"/>
                <w:sz w:val="22"/>
                <w:szCs w:val="22"/>
              </w:rPr>
              <w:t>Parkar</w:t>
            </w:r>
            <w:r w:rsidR="00C83320" w:rsidRPr="00FF2D06">
              <w:rPr>
                <w:rFonts w:asciiTheme="majorHAnsi" w:hAnsiTheme="majorHAnsi" w:cstheme="majorHAnsi"/>
                <w:sz w:val="22"/>
                <w:szCs w:val="22"/>
              </w:rPr>
              <w:t xml:space="preserve"> Board Committee</w:t>
            </w:r>
          </w:p>
        </w:tc>
      </w:tr>
      <w:tr w:rsidR="00C83320" w:rsidRPr="00FF2D06" w14:paraId="259D0BDA"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4E06C8F8" w14:textId="77777777" w:rsidR="00C83320" w:rsidRPr="00FF2D06" w:rsidRDefault="00C83320" w:rsidP="00251D3D">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7558A3D6"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23</w:t>
            </w:r>
            <w:r w:rsidRPr="00FF2D06">
              <w:rPr>
                <w:rFonts w:asciiTheme="majorHAnsi" w:hAnsiTheme="majorHAnsi" w:cstheme="majorHAnsi"/>
                <w:sz w:val="22"/>
                <w:szCs w:val="22"/>
                <w:vertAlign w:val="superscript"/>
              </w:rPr>
              <w:t>rd</w:t>
            </w:r>
            <w:r w:rsidRPr="00FF2D06">
              <w:rPr>
                <w:rFonts w:asciiTheme="majorHAnsi" w:hAnsiTheme="majorHAnsi" w:cstheme="majorHAnsi"/>
                <w:sz w:val="22"/>
                <w:szCs w:val="22"/>
              </w:rPr>
              <w:t xml:space="preserve"> July, 2021</w:t>
            </w:r>
          </w:p>
        </w:tc>
        <w:tc>
          <w:tcPr>
            <w:tcW w:w="1247" w:type="pct"/>
            <w:tcBorders>
              <w:top w:val="single" w:sz="6" w:space="0" w:color="auto"/>
              <w:left w:val="single" w:sz="6" w:space="0" w:color="auto"/>
              <w:bottom w:val="single" w:sz="6" w:space="0" w:color="auto"/>
              <w:right w:val="single" w:sz="6" w:space="0" w:color="auto"/>
            </w:tcBorders>
            <w:vAlign w:val="center"/>
          </w:tcPr>
          <w:p w14:paraId="64924F76" w14:textId="77777777" w:rsidR="00C83320" w:rsidRPr="00FF2D06" w:rsidRDefault="00C83320" w:rsidP="00251D3D">
            <w:pPr>
              <w:ind w:left="-90"/>
              <w:jc w:val="both"/>
              <w:rPr>
                <w:rFonts w:asciiTheme="majorHAnsi" w:hAnsiTheme="majorHAnsi" w:cstheme="majorHAnsi"/>
                <w:sz w:val="22"/>
                <w:szCs w:val="22"/>
              </w:rPr>
            </w:pPr>
            <w:r w:rsidRPr="00FF2D06">
              <w:rPr>
                <w:rFonts w:asciiTheme="majorHAnsi" w:hAnsiTheme="majorHAnsi" w:cstheme="majorHAnsi"/>
                <w:sz w:val="22"/>
                <w:szCs w:val="22"/>
              </w:rPr>
              <w:t>Policy Modified – ICC Updated</w:t>
            </w:r>
          </w:p>
        </w:tc>
        <w:tc>
          <w:tcPr>
            <w:tcW w:w="700" w:type="pct"/>
            <w:tcBorders>
              <w:top w:val="single" w:sz="6" w:space="0" w:color="auto"/>
              <w:left w:val="single" w:sz="6" w:space="0" w:color="auto"/>
              <w:bottom w:val="single" w:sz="6" w:space="0" w:color="auto"/>
              <w:right w:val="single" w:sz="6" w:space="0" w:color="auto"/>
            </w:tcBorders>
            <w:vAlign w:val="center"/>
          </w:tcPr>
          <w:p w14:paraId="5BFF527C" w14:textId="77777777" w:rsidR="00C83320" w:rsidRPr="00FF2D06" w:rsidRDefault="00C83320" w:rsidP="00251D3D">
            <w:pPr>
              <w:ind w:left="-90"/>
              <w:jc w:val="center"/>
              <w:rPr>
                <w:rFonts w:asciiTheme="majorHAnsi" w:hAnsiTheme="majorHAnsi" w:cstheme="majorHAnsi"/>
                <w:sz w:val="22"/>
                <w:szCs w:val="22"/>
              </w:rPr>
            </w:pPr>
            <w:r w:rsidRPr="00FF2D06">
              <w:rPr>
                <w:rFonts w:asciiTheme="majorHAnsi" w:hAnsiTheme="majorHAnsi" w:cstheme="majorHAnsi"/>
                <w:sz w:val="22"/>
                <w:szCs w:val="22"/>
              </w:rPr>
              <w:t>1.2</w:t>
            </w:r>
          </w:p>
        </w:tc>
        <w:tc>
          <w:tcPr>
            <w:tcW w:w="793" w:type="pct"/>
            <w:tcBorders>
              <w:top w:val="single" w:sz="6" w:space="0" w:color="auto"/>
              <w:left w:val="single" w:sz="6" w:space="0" w:color="auto"/>
              <w:bottom w:val="single" w:sz="6" w:space="0" w:color="auto"/>
              <w:right w:val="single" w:sz="6" w:space="0" w:color="auto"/>
            </w:tcBorders>
            <w:vAlign w:val="center"/>
          </w:tcPr>
          <w:p w14:paraId="6D0C391C"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Prosenjit Das</w:t>
            </w:r>
          </w:p>
        </w:tc>
        <w:tc>
          <w:tcPr>
            <w:tcW w:w="956" w:type="pct"/>
            <w:tcBorders>
              <w:top w:val="single" w:sz="6" w:space="0" w:color="auto"/>
              <w:left w:val="single" w:sz="6" w:space="0" w:color="auto"/>
              <w:bottom w:val="single" w:sz="6" w:space="0" w:color="auto"/>
              <w:right w:val="single" w:sz="6" w:space="0" w:color="auto"/>
            </w:tcBorders>
            <w:vAlign w:val="center"/>
          </w:tcPr>
          <w:p w14:paraId="08F7CDC1" w14:textId="77777777" w:rsidR="00C83320" w:rsidRPr="00FF2D06" w:rsidRDefault="00C83320" w:rsidP="00251D3D">
            <w:pPr>
              <w:autoSpaceDE w:val="0"/>
              <w:autoSpaceDN w:val="0"/>
              <w:spacing w:before="40" w:after="40"/>
              <w:rPr>
                <w:rFonts w:asciiTheme="majorHAnsi" w:hAnsiTheme="majorHAnsi" w:cstheme="majorHAnsi"/>
                <w:sz w:val="22"/>
                <w:szCs w:val="22"/>
              </w:rPr>
            </w:pPr>
          </w:p>
        </w:tc>
      </w:tr>
      <w:tr w:rsidR="00C83320" w:rsidRPr="00FF2D06" w14:paraId="7AC75FC1"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14DC8084" w14:textId="77777777" w:rsidR="00C83320" w:rsidRPr="00FF2D06" w:rsidRDefault="00C83320" w:rsidP="00251D3D">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6A3B0504"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27</w:t>
            </w:r>
            <w:r w:rsidRPr="00FF2D06">
              <w:rPr>
                <w:rFonts w:asciiTheme="majorHAnsi" w:hAnsiTheme="majorHAnsi" w:cstheme="majorHAnsi"/>
                <w:sz w:val="22"/>
                <w:szCs w:val="22"/>
                <w:vertAlign w:val="superscript"/>
              </w:rPr>
              <w:t>th</w:t>
            </w:r>
            <w:r w:rsidRPr="00FF2D06">
              <w:rPr>
                <w:rFonts w:asciiTheme="majorHAnsi" w:hAnsiTheme="majorHAnsi" w:cstheme="majorHAnsi"/>
                <w:sz w:val="22"/>
                <w:szCs w:val="22"/>
              </w:rPr>
              <w:t xml:space="preserve"> Sept, 2022</w:t>
            </w:r>
          </w:p>
        </w:tc>
        <w:tc>
          <w:tcPr>
            <w:tcW w:w="1247" w:type="pct"/>
            <w:tcBorders>
              <w:top w:val="single" w:sz="6" w:space="0" w:color="auto"/>
              <w:left w:val="single" w:sz="6" w:space="0" w:color="auto"/>
              <w:bottom w:val="single" w:sz="6" w:space="0" w:color="auto"/>
              <w:right w:val="single" w:sz="6" w:space="0" w:color="auto"/>
            </w:tcBorders>
            <w:vAlign w:val="center"/>
          </w:tcPr>
          <w:p w14:paraId="753C6C13" w14:textId="77777777" w:rsidR="00C83320" w:rsidRPr="00FF2D06" w:rsidRDefault="00C83320" w:rsidP="00251D3D">
            <w:pPr>
              <w:ind w:left="-90"/>
              <w:jc w:val="both"/>
              <w:rPr>
                <w:rFonts w:asciiTheme="majorHAnsi" w:hAnsiTheme="majorHAnsi" w:cstheme="majorHAnsi"/>
                <w:sz w:val="22"/>
                <w:szCs w:val="22"/>
              </w:rPr>
            </w:pPr>
            <w:r w:rsidRPr="00FF2D06">
              <w:rPr>
                <w:rFonts w:asciiTheme="majorHAnsi" w:hAnsiTheme="majorHAnsi" w:cstheme="majorHAnsi"/>
                <w:sz w:val="22"/>
                <w:szCs w:val="22"/>
              </w:rPr>
              <w:t>Policy Modified – ICC Updated</w:t>
            </w:r>
          </w:p>
        </w:tc>
        <w:tc>
          <w:tcPr>
            <w:tcW w:w="700" w:type="pct"/>
            <w:tcBorders>
              <w:top w:val="single" w:sz="6" w:space="0" w:color="auto"/>
              <w:left w:val="single" w:sz="6" w:space="0" w:color="auto"/>
              <w:bottom w:val="single" w:sz="6" w:space="0" w:color="auto"/>
              <w:right w:val="single" w:sz="6" w:space="0" w:color="auto"/>
            </w:tcBorders>
            <w:vAlign w:val="center"/>
          </w:tcPr>
          <w:p w14:paraId="2A0B1E3F" w14:textId="77777777" w:rsidR="00C83320" w:rsidRPr="00FF2D06" w:rsidRDefault="00C83320" w:rsidP="00251D3D">
            <w:pPr>
              <w:ind w:left="-90"/>
              <w:jc w:val="center"/>
              <w:rPr>
                <w:rFonts w:asciiTheme="majorHAnsi" w:hAnsiTheme="majorHAnsi" w:cstheme="majorHAnsi"/>
                <w:sz w:val="22"/>
                <w:szCs w:val="22"/>
              </w:rPr>
            </w:pPr>
            <w:r w:rsidRPr="00FF2D06">
              <w:rPr>
                <w:rFonts w:asciiTheme="majorHAnsi" w:hAnsiTheme="majorHAnsi" w:cstheme="majorHAnsi"/>
                <w:sz w:val="22"/>
                <w:szCs w:val="22"/>
              </w:rPr>
              <w:t>1.3</w:t>
            </w:r>
          </w:p>
        </w:tc>
        <w:tc>
          <w:tcPr>
            <w:tcW w:w="793" w:type="pct"/>
            <w:tcBorders>
              <w:top w:val="single" w:sz="6" w:space="0" w:color="auto"/>
              <w:left w:val="single" w:sz="6" w:space="0" w:color="auto"/>
              <w:bottom w:val="single" w:sz="6" w:space="0" w:color="auto"/>
              <w:right w:val="single" w:sz="6" w:space="0" w:color="auto"/>
            </w:tcBorders>
            <w:vAlign w:val="center"/>
          </w:tcPr>
          <w:p w14:paraId="07942EC8" w14:textId="77777777" w:rsidR="00C83320" w:rsidRPr="00FF2D06" w:rsidRDefault="00C83320" w:rsidP="00251D3D">
            <w:pPr>
              <w:ind w:left="-90"/>
              <w:rPr>
                <w:rFonts w:asciiTheme="majorHAnsi" w:hAnsiTheme="majorHAnsi" w:cstheme="majorHAnsi"/>
                <w:sz w:val="22"/>
                <w:szCs w:val="22"/>
              </w:rPr>
            </w:pPr>
            <w:r w:rsidRPr="00FF2D06">
              <w:rPr>
                <w:rFonts w:asciiTheme="majorHAnsi" w:hAnsiTheme="majorHAnsi" w:cstheme="majorHAnsi"/>
                <w:sz w:val="22"/>
                <w:szCs w:val="22"/>
              </w:rPr>
              <w:t>Zara Morghade</w:t>
            </w:r>
          </w:p>
        </w:tc>
        <w:tc>
          <w:tcPr>
            <w:tcW w:w="956" w:type="pct"/>
            <w:tcBorders>
              <w:top w:val="single" w:sz="6" w:space="0" w:color="auto"/>
              <w:left w:val="single" w:sz="6" w:space="0" w:color="auto"/>
              <w:bottom w:val="single" w:sz="6" w:space="0" w:color="auto"/>
              <w:right w:val="single" w:sz="6" w:space="0" w:color="auto"/>
            </w:tcBorders>
            <w:vAlign w:val="center"/>
          </w:tcPr>
          <w:p w14:paraId="5AD3649A" w14:textId="77777777" w:rsidR="00C83320" w:rsidRPr="00FF2D06" w:rsidRDefault="00C83320" w:rsidP="00251D3D">
            <w:pPr>
              <w:autoSpaceDE w:val="0"/>
              <w:autoSpaceDN w:val="0"/>
              <w:spacing w:before="40" w:after="40"/>
              <w:rPr>
                <w:rFonts w:asciiTheme="majorHAnsi" w:hAnsiTheme="majorHAnsi" w:cstheme="majorHAnsi"/>
                <w:sz w:val="22"/>
                <w:szCs w:val="22"/>
              </w:rPr>
            </w:pPr>
          </w:p>
        </w:tc>
      </w:tr>
      <w:tr w:rsidR="00DA10A9" w:rsidRPr="00FF2D06" w14:paraId="774CB678"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27011574" w14:textId="77777777" w:rsidR="00DA10A9" w:rsidRPr="00FF2D06" w:rsidRDefault="00DA10A9" w:rsidP="00DA10A9">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6FA0D842" w14:textId="4AA75268" w:rsidR="00DA10A9" w:rsidRPr="00FF2D06" w:rsidRDefault="00DA10A9" w:rsidP="00DA10A9">
            <w:pPr>
              <w:ind w:left="-90"/>
              <w:rPr>
                <w:rFonts w:asciiTheme="majorHAnsi" w:hAnsiTheme="majorHAnsi" w:cstheme="majorHAnsi"/>
                <w:sz w:val="22"/>
                <w:szCs w:val="22"/>
              </w:rPr>
            </w:pPr>
            <w:r w:rsidRPr="00FF2D06">
              <w:rPr>
                <w:rFonts w:asciiTheme="majorHAnsi" w:hAnsiTheme="majorHAnsi" w:cstheme="majorHAnsi"/>
                <w:sz w:val="22"/>
                <w:szCs w:val="22"/>
              </w:rPr>
              <w:t>11</w:t>
            </w:r>
            <w:r w:rsidRPr="00FF2D06">
              <w:rPr>
                <w:rFonts w:asciiTheme="majorHAnsi" w:hAnsiTheme="majorHAnsi" w:cstheme="majorHAnsi"/>
                <w:sz w:val="22"/>
                <w:szCs w:val="22"/>
                <w:vertAlign w:val="superscript"/>
              </w:rPr>
              <w:t>th</w:t>
            </w:r>
            <w:r w:rsidRPr="00FF2D06">
              <w:rPr>
                <w:rFonts w:asciiTheme="majorHAnsi" w:hAnsiTheme="majorHAnsi" w:cstheme="majorHAnsi"/>
                <w:sz w:val="22"/>
                <w:szCs w:val="22"/>
              </w:rPr>
              <w:t xml:space="preserve"> Jan, 2024</w:t>
            </w:r>
          </w:p>
        </w:tc>
        <w:tc>
          <w:tcPr>
            <w:tcW w:w="1247" w:type="pct"/>
            <w:tcBorders>
              <w:top w:val="single" w:sz="6" w:space="0" w:color="auto"/>
              <w:left w:val="single" w:sz="6" w:space="0" w:color="auto"/>
              <w:bottom w:val="single" w:sz="6" w:space="0" w:color="auto"/>
              <w:right w:val="single" w:sz="6" w:space="0" w:color="auto"/>
            </w:tcBorders>
            <w:vAlign w:val="center"/>
          </w:tcPr>
          <w:p w14:paraId="08954302" w14:textId="101129BD" w:rsidR="00DA10A9" w:rsidRPr="00FF2D06" w:rsidRDefault="00DA10A9" w:rsidP="00DA10A9">
            <w:pPr>
              <w:ind w:left="-90"/>
              <w:jc w:val="both"/>
              <w:rPr>
                <w:rFonts w:asciiTheme="majorHAnsi" w:hAnsiTheme="majorHAnsi" w:cstheme="majorHAnsi"/>
                <w:sz w:val="22"/>
                <w:szCs w:val="22"/>
              </w:rPr>
            </w:pPr>
            <w:r w:rsidRPr="00FF2D06">
              <w:rPr>
                <w:rFonts w:asciiTheme="majorHAnsi" w:hAnsiTheme="majorHAnsi" w:cstheme="majorHAnsi"/>
                <w:sz w:val="22"/>
                <w:szCs w:val="22"/>
              </w:rPr>
              <w:t>Policy Modified</w:t>
            </w:r>
          </w:p>
        </w:tc>
        <w:tc>
          <w:tcPr>
            <w:tcW w:w="700" w:type="pct"/>
            <w:tcBorders>
              <w:top w:val="single" w:sz="6" w:space="0" w:color="auto"/>
              <w:left w:val="single" w:sz="6" w:space="0" w:color="auto"/>
              <w:bottom w:val="single" w:sz="6" w:space="0" w:color="auto"/>
              <w:right w:val="single" w:sz="6" w:space="0" w:color="auto"/>
            </w:tcBorders>
            <w:vAlign w:val="center"/>
          </w:tcPr>
          <w:p w14:paraId="61384DE9" w14:textId="5B28D5B4" w:rsidR="00DA10A9" w:rsidRPr="00FF2D06" w:rsidRDefault="00DA10A9" w:rsidP="00DA10A9">
            <w:pPr>
              <w:ind w:left="-90"/>
              <w:jc w:val="center"/>
              <w:rPr>
                <w:rFonts w:asciiTheme="majorHAnsi" w:hAnsiTheme="majorHAnsi" w:cstheme="majorHAnsi"/>
                <w:sz w:val="22"/>
                <w:szCs w:val="22"/>
              </w:rPr>
            </w:pPr>
            <w:r w:rsidRPr="00FF2D06">
              <w:rPr>
                <w:rFonts w:asciiTheme="majorHAnsi" w:hAnsiTheme="majorHAnsi" w:cstheme="majorHAnsi"/>
                <w:sz w:val="22"/>
                <w:szCs w:val="22"/>
              </w:rPr>
              <w:t>1.4</w:t>
            </w:r>
          </w:p>
        </w:tc>
        <w:tc>
          <w:tcPr>
            <w:tcW w:w="793" w:type="pct"/>
            <w:tcBorders>
              <w:top w:val="single" w:sz="6" w:space="0" w:color="auto"/>
              <w:left w:val="single" w:sz="6" w:space="0" w:color="auto"/>
              <w:bottom w:val="single" w:sz="6" w:space="0" w:color="auto"/>
              <w:right w:val="single" w:sz="6" w:space="0" w:color="auto"/>
            </w:tcBorders>
            <w:vAlign w:val="center"/>
          </w:tcPr>
          <w:p w14:paraId="4811C799" w14:textId="71367CE4" w:rsidR="00DA10A9" w:rsidRPr="00FF2D06" w:rsidRDefault="00DA10A9" w:rsidP="00DA10A9">
            <w:pPr>
              <w:ind w:left="-90"/>
              <w:rPr>
                <w:rFonts w:asciiTheme="majorHAnsi" w:hAnsiTheme="majorHAnsi" w:cstheme="majorHAnsi"/>
                <w:sz w:val="22"/>
                <w:szCs w:val="22"/>
              </w:rPr>
            </w:pPr>
            <w:r w:rsidRPr="00FF2D06">
              <w:rPr>
                <w:rFonts w:asciiTheme="majorHAnsi" w:hAnsiTheme="majorHAnsi" w:cstheme="majorHAnsi"/>
                <w:sz w:val="22"/>
                <w:szCs w:val="22"/>
              </w:rPr>
              <w:t>Juhi Dewre</w:t>
            </w:r>
          </w:p>
        </w:tc>
        <w:tc>
          <w:tcPr>
            <w:tcW w:w="956" w:type="pct"/>
            <w:tcBorders>
              <w:top w:val="single" w:sz="6" w:space="0" w:color="auto"/>
              <w:left w:val="single" w:sz="6" w:space="0" w:color="auto"/>
              <w:bottom w:val="single" w:sz="6" w:space="0" w:color="auto"/>
              <w:right w:val="single" w:sz="6" w:space="0" w:color="auto"/>
            </w:tcBorders>
            <w:vAlign w:val="center"/>
          </w:tcPr>
          <w:p w14:paraId="6D231E42" w14:textId="526228CB" w:rsidR="00DA10A9" w:rsidRPr="00FF2D06" w:rsidRDefault="00DA10A9" w:rsidP="00DA10A9">
            <w:pPr>
              <w:autoSpaceDE w:val="0"/>
              <w:autoSpaceDN w:val="0"/>
              <w:spacing w:before="40" w:after="40"/>
              <w:rPr>
                <w:rFonts w:asciiTheme="majorHAnsi" w:hAnsiTheme="majorHAnsi" w:cstheme="majorHAnsi"/>
                <w:sz w:val="22"/>
                <w:szCs w:val="22"/>
              </w:rPr>
            </w:pPr>
            <w:r w:rsidRPr="00FF2D06">
              <w:rPr>
                <w:rFonts w:asciiTheme="majorHAnsi" w:hAnsiTheme="majorHAnsi" w:cstheme="majorHAnsi"/>
                <w:sz w:val="22"/>
                <w:szCs w:val="22"/>
              </w:rPr>
              <w:t>Kiran Satpute</w:t>
            </w:r>
          </w:p>
        </w:tc>
      </w:tr>
      <w:tr w:rsidR="00BC0B95" w:rsidRPr="00FF2D06" w14:paraId="70239D72" w14:textId="77777777" w:rsidTr="007E0DE7">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3F93FA0B" w14:textId="77777777" w:rsidR="00BC0B95" w:rsidRPr="00FF2D06" w:rsidRDefault="00BC0B95" w:rsidP="00BC0B95">
            <w:pPr>
              <w:pStyle w:val="ListParagraph"/>
              <w:numPr>
                <w:ilvl w:val="0"/>
                <w:numId w:val="1"/>
              </w:numPr>
              <w:spacing w:after="200" w:line="360" w:lineRule="auto"/>
              <w:jc w:val="center"/>
              <w:rPr>
                <w:rFonts w:asciiTheme="majorHAnsi" w:hAnsiTheme="majorHAnsi" w:cstheme="majorHAnsi"/>
                <w:sz w:val="22"/>
                <w:szCs w:val="22"/>
              </w:rPr>
            </w:pPr>
          </w:p>
        </w:tc>
        <w:tc>
          <w:tcPr>
            <w:tcW w:w="896" w:type="pct"/>
            <w:tcBorders>
              <w:top w:val="single" w:sz="6" w:space="0" w:color="auto"/>
              <w:left w:val="single" w:sz="6" w:space="0" w:color="auto"/>
              <w:bottom w:val="single" w:sz="6" w:space="0" w:color="auto"/>
              <w:right w:val="single" w:sz="6" w:space="0" w:color="auto"/>
            </w:tcBorders>
            <w:vAlign w:val="center"/>
          </w:tcPr>
          <w:p w14:paraId="2AEC4B2B" w14:textId="5319CB9A" w:rsidR="00BC0B95" w:rsidRPr="00FF2D06" w:rsidRDefault="00BC0B95" w:rsidP="00BC0B95">
            <w:pPr>
              <w:ind w:left="-90"/>
              <w:rPr>
                <w:rFonts w:asciiTheme="majorHAnsi" w:hAnsiTheme="majorHAnsi" w:cstheme="majorHAnsi"/>
                <w:sz w:val="22"/>
                <w:szCs w:val="22"/>
              </w:rPr>
            </w:pPr>
            <w:r>
              <w:rPr>
                <w:rFonts w:asciiTheme="majorHAnsi" w:hAnsiTheme="majorHAnsi" w:cstheme="majorHAnsi"/>
                <w:sz w:val="22"/>
                <w:szCs w:val="22"/>
              </w:rPr>
              <w:t>26 July, 2024</w:t>
            </w:r>
          </w:p>
        </w:tc>
        <w:tc>
          <w:tcPr>
            <w:tcW w:w="1247" w:type="pct"/>
            <w:tcBorders>
              <w:top w:val="single" w:sz="6" w:space="0" w:color="auto"/>
              <w:left w:val="single" w:sz="6" w:space="0" w:color="auto"/>
              <w:bottom w:val="single" w:sz="6" w:space="0" w:color="auto"/>
              <w:right w:val="single" w:sz="6" w:space="0" w:color="auto"/>
            </w:tcBorders>
            <w:vAlign w:val="center"/>
          </w:tcPr>
          <w:p w14:paraId="460C7BED" w14:textId="1CCE08B4" w:rsidR="00BC0B95" w:rsidRPr="00FF2D06" w:rsidRDefault="00BC0B95" w:rsidP="00BC0B95">
            <w:pPr>
              <w:ind w:left="-90"/>
              <w:jc w:val="both"/>
              <w:rPr>
                <w:rFonts w:asciiTheme="majorHAnsi" w:hAnsiTheme="majorHAnsi" w:cstheme="majorHAnsi"/>
                <w:sz w:val="22"/>
                <w:szCs w:val="22"/>
              </w:rPr>
            </w:pPr>
            <w:r w:rsidRPr="00FF2D06">
              <w:rPr>
                <w:rFonts w:asciiTheme="majorHAnsi" w:hAnsiTheme="majorHAnsi" w:cstheme="majorHAnsi"/>
                <w:sz w:val="22"/>
                <w:szCs w:val="22"/>
              </w:rPr>
              <w:t>Policy Modified</w:t>
            </w:r>
          </w:p>
        </w:tc>
        <w:tc>
          <w:tcPr>
            <w:tcW w:w="700" w:type="pct"/>
            <w:tcBorders>
              <w:top w:val="single" w:sz="6" w:space="0" w:color="auto"/>
              <w:left w:val="single" w:sz="6" w:space="0" w:color="auto"/>
              <w:bottom w:val="single" w:sz="6" w:space="0" w:color="auto"/>
              <w:right w:val="single" w:sz="6" w:space="0" w:color="auto"/>
            </w:tcBorders>
            <w:vAlign w:val="center"/>
          </w:tcPr>
          <w:p w14:paraId="67FAFBA0" w14:textId="648EDB41" w:rsidR="00BC0B95" w:rsidRPr="00FF2D06" w:rsidRDefault="00BC0B95" w:rsidP="00BC0B95">
            <w:pPr>
              <w:ind w:left="-90"/>
              <w:jc w:val="center"/>
              <w:rPr>
                <w:rFonts w:asciiTheme="majorHAnsi" w:hAnsiTheme="majorHAnsi" w:cstheme="majorHAnsi"/>
                <w:sz w:val="22"/>
                <w:szCs w:val="22"/>
              </w:rPr>
            </w:pPr>
            <w:r w:rsidRPr="00FF2D06">
              <w:rPr>
                <w:rFonts w:asciiTheme="majorHAnsi" w:hAnsiTheme="majorHAnsi" w:cstheme="majorHAnsi"/>
                <w:sz w:val="22"/>
                <w:szCs w:val="22"/>
              </w:rPr>
              <w:t>1.</w:t>
            </w:r>
            <w:r w:rsidR="00592270">
              <w:rPr>
                <w:rFonts w:asciiTheme="majorHAnsi" w:hAnsiTheme="majorHAnsi" w:cstheme="majorHAnsi"/>
                <w:sz w:val="22"/>
                <w:szCs w:val="22"/>
              </w:rPr>
              <w:t>5</w:t>
            </w:r>
          </w:p>
        </w:tc>
        <w:tc>
          <w:tcPr>
            <w:tcW w:w="793" w:type="pct"/>
            <w:tcBorders>
              <w:top w:val="single" w:sz="6" w:space="0" w:color="auto"/>
              <w:left w:val="single" w:sz="6" w:space="0" w:color="auto"/>
              <w:bottom w:val="single" w:sz="6" w:space="0" w:color="auto"/>
              <w:right w:val="single" w:sz="6" w:space="0" w:color="auto"/>
            </w:tcBorders>
            <w:vAlign w:val="center"/>
          </w:tcPr>
          <w:p w14:paraId="229422BC" w14:textId="11C56C8B" w:rsidR="00BC0B95" w:rsidRPr="00FF2D06" w:rsidRDefault="00BC0B95" w:rsidP="00BC0B95">
            <w:pPr>
              <w:ind w:left="-90"/>
              <w:rPr>
                <w:rFonts w:asciiTheme="majorHAnsi" w:hAnsiTheme="majorHAnsi" w:cstheme="majorHAnsi"/>
                <w:sz w:val="22"/>
                <w:szCs w:val="22"/>
              </w:rPr>
            </w:pPr>
            <w:r w:rsidRPr="00FF2D06">
              <w:rPr>
                <w:rFonts w:asciiTheme="majorHAnsi" w:hAnsiTheme="majorHAnsi" w:cstheme="majorHAnsi"/>
                <w:sz w:val="22"/>
                <w:szCs w:val="22"/>
              </w:rPr>
              <w:t>Juhi Dewre</w:t>
            </w:r>
          </w:p>
        </w:tc>
        <w:tc>
          <w:tcPr>
            <w:tcW w:w="956" w:type="pct"/>
            <w:tcBorders>
              <w:top w:val="single" w:sz="6" w:space="0" w:color="auto"/>
              <w:left w:val="single" w:sz="6" w:space="0" w:color="auto"/>
              <w:bottom w:val="single" w:sz="6" w:space="0" w:color="auto"/>
              <w:right w:val="single" w:sz="6" w:space="0" w:color="auto"/>
            </w:tcBorders>
            <w:vAlign w:val="center"/>
          </w:tcPr>
          <w:p w14:paraId="28055892" w14:textId="57F01E64" w:rsidR="00BC0B95" w:rsidRPr="00FF2D06" w:rsidRDefault="00592270" w:rsidP="00BC0B95">
            <w:pPr>
              <w:autoSpaceDE w:val="0"/>
              <w:autoSpaceDN w:val="0"/>
              <w:spacing w:before="40" w:after="40"/>
              <w:rPr>
                <w:rFonts w:asciiTheme="majorHAnsi" w:hAnsiTheme="majorHAnsi" w:cstheme="majorHAnsi"/>
                <w:sz w:val="22"/>
                <w:szCs w:val="22"/>
              </w:rPr>
            </w:pPr>
            <w:r>
              <w:rPr>
                <w:rFonts w:asciiTheme="majorHAnsi" w:hAnsiTheme="majorHAnsi" w:cstheme="majorHAnsi"/>
                <w:sz w:val="22"/>
                <w:szCs w:val="22"/>
              </w:rPr>
              <w:t>Zara Morghade</w:t>
            </w:r>
          </w:p>
        </w:tc>
      </w:tr>
    </w:tbl>
    <w:p w14:paraId="4DB159F6" w14:textId="77777777" w:rsidR="00C83320" w:rsidRPr="00FF2D06" w:rsidRDefault="00C83320" w:rsidP="00C83320">
      <w:pPr>
        <w:pStyle w:val="TOCHeading"/>
        <w:tabs>
          <w:tab w:val="left" w:pos="3930"/>
        </w:tabs>
        <w:rPr>
          <w:rFonts w:eastAsia="Times New Roman" w:cstheme="majorHAnsi"/>
          <w:color w:val="auto"/>
          <w:sz w:val="22"/>
          <w:szCs w:val="22"/>
        </w:rPr>
      </w:pPr>
      <w:r w:rsidRPr="00FF2D06">
        <w:rPr>
          <w:rFonts w:eastAsia="Times New Roman" w:cstheme="majorHAnsi"/>
          <w:color w:val="auto"/>
          <w:sz w:val="22"/>
          <w:szCs w:val="22"/>
        </w:rPr>
        <w:tab/>
      </w:r>
    </w:p>
    <w:p w14:paraId="27D50D1B" w14:textId="6C4CD5FF" w:rsidR="00C83320" w:rsidRPr="00FF2D06" w:rsidRDefault="00C83320" w:rsidP="00C83320">
      <w:pPr>
        <w:autoSpaceDE w:val="0"/>
        <w:autoSpaceDN w:val="0"/>
        <w:adjustRightInd w:val="0"/>
        <w:jc w:val="both"/>
        <w:rPr>
          <w:rFonts w:asciiTheme="majorHAnsi" w:hAnsiTheme="majorHAnsi" w:cstheme="majorHAnsi"/>
          <w:b/>
          <w:sz w:val="22"/>
          <w:szCs w:val="22"/>
        </w:rPr>
      </w:pPr>
      <w:r w:rsidRPr="00FF2D06">
        <w:rPr>
          <w:rFonts w:asciiTheme="majorHAnsi" w:hAnsiTheme="majorHAnsi" w:cstheme="majorHAnsi"/>
          <w:b/>
          <w:sz w:val="22"/>
          <w:szCs w:val="22"/>
        </w:rPr>
        <w:t xml:space="preserve">Review: </w:t>
      </w:r>
      <w:r w:rsidRPr="00FF2D06">
        <w:rPr>
          <w:rFonts w:asciiTheme="majorHAnsi" w:hAnsiTheme="majorHAnsi" w:cstheme="majorHAnsi"/>
          <w:sz w:val="22"/>
          <w:szCs w:val="22"/>
        </w:rPr>
        <w:t xml:space="preserve">This document shall be reviewed once a year or at the time of any major change in </w:t>
      </w:r>
      <w:r w:rsidR="00EB5AAA" w:rsidRPr="00FF2D06">
        <w:rPr>
          <w:rFonts w:asciiTheme="majorHAnsi" w:hAnsiTheme="majorHAnsi" w:cstheme="majorHAnsi"/>
          <w:sz w:val="22"/>
          <w:szCs w:val="22"/>
        </w:rPr>
        <w:t>the existing</w:t>
      </w:r>
      <w:r w:rsidRPr="00FF2D06">
        <w:rPr>
          <w:rFonts w:asciiTheme="majorHAnsi" w:hAnsiTheme="majorHAnsi" w:cstheme="majorHAnsi"/>
          <w:sz w:val="22"/>
          <w:szCs w:val="22"/>
        </w:rPr>
        <w:t xml:space="preserve"> environment affecting policies and procedures, whichever is earlier.</w:t>
      </w:r>
    </w:p>
    <w:p w14:paraId="33649D60" w14:textId="77777777" w:rsidR="00C83320" w:rsidRPr="00FF2D06" w:rsidRDefault="00C83320" w:rsidP="00C83320">
      <w:pPr>
        <w:spacing w:line="360" w:lineRule="auto"/>
        <w:ind w:left="-90"/>
        <w:jc w:val="both"/>
        <w:rPr>
          <w:rFonts w:asciiTheme="majorHAnsi" w:hAnsiTheme="majorHAnsi" w:cstheme="majorHAnsi"/>
          <w:b/>
          <w:sz w:val="22"/>
          <w:szCs w:val="22"/>
          <w:u w:val="single"/>
        </w:rPr>
      </w:pPr>
    </w:p>
    <w:p w14:paraId="35F63A2D" w14:textId="40BBC803" w:rsidR="00C83320" w:rsidRPr="00FF2D06" w:rsidRDefault="00C83320" w:rsidP="00C83320">
      <w:pPr>
        <w:autoSpaceDE w:val="0"/>
        <w:autoSpaceDN w:val="0"/>
        <w:adjustRightInd w:val="0"/>
        <w:jc w:val="both"/>
        <w:rPr>
          <w:rFonts w:asciiTheme="majorHAnsi" w:hAnsiTheme="majorHAnsi" w:cstheme="majorHAnsi"/>
          <w:sz w:val="22"/>
          <w:szCs w:val="22"/>
        </w:rPr>
      </w:pPr>
      <w:r w:rsidRPr="00FF2D06">
        <w:rPr>
          <w:rFonts w:asciiTheme="majorHAnsi" w:hAnsiTheme="majorHAnsi" w:cstheme="majorHAnsi"/>
          <w:b/>
          <w:sz w:val="22"/>
          <w:szCs w:val="22"/>
        </w:rPr>
        <w:t>Disclaimer:</w:t>
      </w:r>
      <w:r w:rsidRPr="00FF2D06">
        <w:rPr>
          <w:rFonts w:asciiTheme="majorHAnsi" w:hAnsiTheme="majorHAnsi" w:cstheme="majorHAnsi"/>
          <w:sz w:val="22"/>
          <w:szCs w:val="22"/>
        </w:rPr>
        <w:t xml:space="preserve"> Information content of this document is confidential and is proprietary to </w:t>
      </w:r>
      <w:r w:rsidR="00325216">
        <w:rPr>
          <w:rFonts w:asciiTheme="majorHAnsi" w:hAnsiTheme="majorHAnsi" w:cstheme="majorHAnsi"/>
          <w:sz w:val="22"/>
          <w:szCs w:val="22"/>
        </w:rPr>
        <w:t>PARKAR</w:t>
      </w:r>
      <w:r w:rsidRPr="00FF2D06">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325216">
        <w:rPr>
          <w:rFonts w:asciiTheme="majorHAnsi" w:hAnsiTheme="majorHAnsi" w:cstheme="majorHAnsi"/>
          <w:sz w:val="22"/>
          <w:szCs w:val="22"/>
        </w:rPr>
        <w:t>PARKAR</w:t>
      </w:r>
      <w:r w:rsidRPr="00FF2D06">
        <w:rPr>
          <w:rFonts w:asciiTheme="majorHAnsi" w:hAnsiTheme="majorHAnsi" w:cstheme="majorHAnsi"/>
          <w:sz w:val="22"/>
          <w:szCs w:val="22"/>
        </w:rPr>
        <w:t>.</w:t>
      </w:r>
    </w:p>
    <w:p w14:paraId="4222A312" w14:textId="77777777" w:rsidR="00C83320" w:rsidRPr="00FF2D06" w:rsidRDefault="00C83320" w:rsidP="00C83320">
      <w:pPr>
        <w:pStyle w:val="TOCHeading"/>
        <w:tabs>
          <w:tab w:val="left" w:pos="3692"/>
        </w:tabs>
        <w:rPr>
          <w:rFonts w:eastAsia="Times New Roman" w:cstheme="majorHAnsi"/>
          <w:color w:val="auto"/>
          <w:sz w:val="22"/>
          <w:szCs w:val="22"/>
        </w:rPr>
      </w:pPr>
      <w:r w:rsidRPr="00FF2D06">
        <w:rPr>
          <w:rFonts w:eastAsia="Times New Roman" w:cstheme="majorHAnsi"/>
          <w:color w:val="auto"/>
          <w:sz w:val="22"/>
          <w:szCs w:val="22"/>
        </w:rPr>
        <w:lastRenderedPageBreak/>
        <w:tab/>
      </w:r>
    </w:p>
    <w:p w14:paraId="45D6B165" w14:textId="77777777" w:rsidR="00C83320" w:rsidRPr="00FF2D06" w:rsidRDefault="00C83320" w:rsidP="00C83320">
      <w:pPr>
        <w:pStyle w:val="TOCHeading"/>
        <w:tabs>
          <w:tab w:val="left" w:pos="840"/>
          <w:tab w:val="center" w:pos="4680"/>
        </w:tabs>
        <w:rPr>
          <w:rFonts w:eastAsia="Times New Roman" w:cstheme="majorHAnsi"/>
          <w:color w:val="auto"/>
          <w:sz w:val="22"/>
          <w:szCs w:val="22"/>
        </w:rPr>
      </w:pPr>
      <w:r w:rsidRPr="00FF2D06">
        <w:rPr>
          <w:rFonts w:eastAsia="Times New Roman" w:cstheme="majorHAnsi"/>
          <w:color w:val="auto"/>
          <w:sz w:val="22"/>
          <w:szCs w:val="22"/>
        </w:rPr>
        <w:t xml:space="preserve">                  </w:t>
      </w:r>
    </w:p>
    <w:p w14:paraId="2AE63E37" w14:textId="77777777" w:rsidR="00C83320" w:rsidRPr="00FF2D06" w:rsidRDefault="00C83320" w:rsidP="00C83320">
      <w:pPr>
        <w:rPr>
          <w:rFonts w:asciiTheme="majorHAnsi" w:hAnsiTheme="majorHAnsi" w:cstheme="majorHAnsi"/>
          <w:sz w:val="22"/>
          <w:szCs w:val="22"/>
        </w:rPr>
      </w:pPr>
    </w:p>
    <w:p w14:paraId="5DED9CEC" w14:textId="77777777" w:rsidR="00C83320" w:rsidRPr="00FF2D06" w:rsidRDefault="00C83320" w:rsidP="00C83320">
      <w:pPr>
        <w:rPr>
          <w:rFonts w:asciiTheme="majorHAnsi" w:hAnsiTheme="majorHAnsi" w:cstheme="majorHAnsi"/>
          <w:sz w:val="22"/>
          <w:szCs w:val="22"/>
        </w:rPr>
      </w:pPr>
    </w:p>
    <w:p w14:paraId="7FA9EB83" w14:textId="77777777" w:rsidR="00C83320" w:rsidRPr="00FF2D06" w:rsidRDefault="00C83320" w:rsidP="00C83320">
      <w:pPr>
        <w:spacing w:after="160" w:line="259" w:lineRule="auto"/>
        <w:rPr>
          <w:rFonts w:asciiTheme="majorHAnsi" w:hAnsiTheme="majorHAnsi" w:cstheme="majorHAnsi"/>
          <w:b/>
          <w:sz w:val="22"/>
          <w:szCs w:val="22"/>
        </w:rPr>
      </w:pPr>
      <w:r w:rsidRPr="00FF2D06">
        <w:rPr>
          <w:rFonts w:asciiTheme="majorHAnsi" w:hAnsiTheme="majorHAnsi" w:cstheme="majorHAnsi"/>
          <w:sz w:val="22"/>
          <w:szCs w:val="22"/>
        </w:rPr>
        <w:t xml:space="preserve">                                                                </w:t>
      </w:r>
      <w:r w:rsidRPr="00FF2D06">
        <w:rPr>
          <w:rFonts w:asciiTheme="majorHAnsi" w:hAnsiTheme="majorHAnsi" w:cstheme="majorHAnsi"/>
          <w:b/>
          <w:sz w:val="22"/>
          <w:szCs w:val="22"/>
        </w:rPr>
        <w:t xml:space="preserve"> </w:t>
      </w:r>
      <w:r w:rsidRPr="00FF2D06">
        <w:rPr>
          <w:rFonts w:asciiTheme="majorHAnsi" w:hAnsiTheme="majorHAnsi" w:cstheme="majorHAnsi"/>
          <w:b/>
          <w:sz w:val="28"/>
          <w:szCs w:val="28"/>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34BD025E" w14:textId="77777777" w:rsidR="00C83320" w:rsidRPr="00FF2D06" w:rsidRDefault="00C83320" w:rsidP="00C83320">
          <w:pPr>
            <w:pStyle w:val="TOCHeading"/>
            <w:rPr>
              <w:rFonts w:cstheme="majorHAnsi"/>
              <w:sz w:val="22"/>
              <w:szCs w:val="22"/>
            </w:rPr>
          </w:pPr>
        </w:p>
        <w:p w14:paraId="52109AB4" w14:textId="77777777" w:rsidR="00C83320" w:rsidRPr="00FF2D06" w:rsidRDefault="00C83320" w:rsidP="00C83320">
          <w:pPr>
            <w:pStyle w:val="TOC1"/>
            <w:rPr>
              <w:rFonts w:asciiTheme="majorHAnsi" w:eastAsiaTheme="minorEastAsia" w:hAnsiTheme="majorHAnsi" w:cstheme="majorHAnsi"/>
              <w:noProof/>
              <w:lang w:val="en-IN" w:eastAsia="en-IN"/>
            </w:rPr>
          </w:pPr>
          <w:r w:rsidRPr="00FF2D06">
            <w:rPr>
              <w:rFonts w:asciiTheme="majorHAnsi" w:hAnsiTheme="majorHAnsi" w:cstheme="majorHAnsi"/>
            </w:rPr>
            <w:fldChar w:fldCharType="begin"/>
          </w:r>
          <w:r w:rsidRPr="00FF2D06">
            <w:rPr>
              <w:rFonts w:asciiTheme="majorHAnsi" w:hAnsiTheme="majorHAnsi" w:cstheme="majorHAnsi"/>
            </w:rPr>
            <w:instrText xml:space="preserve"> TOC \o "1-3" \h \z \u </w:instrText>
          </w:r>
          <w:r w:rsidRPr="00FF2D06">
            <w:rPr>
              <w:rFonts w:asciiTheme="majorHAnsi" w:hAnsiTheme="majorHAnsi" w:cstheme="majorHAnsi"/>
            </w:rPr>
            <w:fldChar w:fldCharType="separate"/>
          </w:r>
          <w:hyperlink w:anchor="_Toc12370692" w:history="1">
            <w:r w:rsidRPr="00FF2D06">
              <w:rPr>
                <w:rStyle w:val="Hyperlink"/>
                <w:rFonts w:asciiTheme="majorHAnsi" w:hAnsiTheme="majorHAnsi" w:cstheme="majorHAnsi"/>
                <w:noProof/>
              </w:rPr>
              <w:t>Purpose &amp; Objectives of the Policy</w:t>
            </w:r>
            <w:r w:rsidRPr="00FF2D06">
              <w:rPr>
                <w:rFonts w:asciiTheme="majorHAnsi" w:hAnsiTheme="majorHAnsi" w:cstheme="majorHAnsi"/>
                <w:noProof/>
                <w:webHidden/>
              </w:rPr>
              <w:tab/>
            </w:r>
            <w:r w:rsidRPr="00FF2D06">
              <w:rPr>
                <w:rFonts w:asciiTheme="majorHAnsi" w:hAnsiTheme="majorHAnsi" w:cstheme="majorHAnsi"/>
                <w:noProof/>
                <w:webHidden/>
              </w:rPr>
              <w:fldChar w:fldCharType="begin"/>
            </w:r>
            <w:r w:rsidRPr="00FF2D06">
              <w:rPr>
                <w:rFonts w:asciiTheme="majorHAnsi" w:hAnsiTheme="majorHAnsi" w:cstheme="majorHAnsi"/>
                <w:noProof/>
                <w:webHidden/>
              </w:rPr>
              <w:instrText xml:space="preserve"> PAGEREF _Toc12370692 \h </w:instrText>
            </w:r>
            <w:r w:rsidRPr="00FF2D06">
              <w:rPr>
                <w:rFonts w:asciiTheme="majorHAnsi" w:hAnsiTheme="majorHAnsi" w:cstheme="majorHAnsi"/>
                <w:noProof/>
                <w:webHidden/>
              </w:rPr>
            </w:r>
            <w:r w:rsidRPr="00FF2D06">
              <w:rPr>
                <w:rFonts w:asciiTheme="majorHAnsi" w:hAnsiTheme="majorHAnsi" w:cstheme="majorHAnsi"/>
                <w:noProof/>
                <w:webHidden/>
              </w:rPr>
              <w:fldChar w:fldCharType="separate"/>
            </w:r>
            <w:r w:rsidRPr="00FF2D06">
              <w:rPr>
                <w:rFonts w:asciiTheme="majorHAnsi" w:hAnsiTheme="majorHAnsi" w:cstheme="majorHAnsi"/>
                <w:noProof/>
                <w:webHidden/>
              </w:rPr>
              <w:t>4</w:t>
            </w:r>
            <w:r w:rsidRPr="00FF2D06">
              <w:rPr>
                <w:rFonts w:asciiTheme="majorHAnsi" w:hAnsiTheme="majorHAnsi" w:cstheme="majorHAnsi"/>
                <w:noProof/>
                <w:webHidden/>
              </w:rPr>
              <w:fldChar w:fldCharType="end"/>
            </w:r>
          </w:hyperlink>
        </w:p>
        <w:p w14:paraId="620BBAF6" w14:textId="77777777" w:rsidR="00C83320" w:rsidRPr="00FF2D06" w:rsidRDefault="00C83320" w:rsidP="00C83320">
          <w:pPr>
            <w:rPr>
              <w:rFonts w:asciiTheme="majorHAnsi" w:hAnsiTheme="majorHAnsi" w:cstheme="majorHAnsi"/>
              <w:sz w:val="22"/>
              <w:szCs w:val="22"/>
            </w:rPr>
          </w:pPr>
          <w:r w:rsidRPr="00FF2D06">
            <w:rPr>
              <w:rFonts w:asciiTheme="majorHAnsi" w:hAnsiTheme="majorHAnsi" w:cstheme="majorHAnsi"/>
              <w:bCs/>
              <w:noProof/>
              <w:sz w:val="22"/>
              <w:szCs w:val="22"/>
            </w:rPr>
            <w:fldChar w:fldCharType="end"/>
          </w:r>
        </w:p>
      </w:sdtContent>
    </w:sdt>
    <w:p w14:paraId="77106BD2" w14:textId="77777777" w:rsidR="00C83320" w:rsidRPr="00FF2D06" w:rsidRDefault="00C83320" w:rsidP="00C83320">
      <w:pPr>
        <w:kinsoku w:val="0"/>
        <w:overflowPunct w:val="0"/>
        <w:spacing w:line="200" w:lineRule="exact"/>
        <w:rPr>
          <w:rFonts w:asciiTheme="majorHAnsi" w:hAnsiTheme="majorHAnsi" w:cstheme="majorHAnsi"/>
          <w:sz w:val="22"/>
          <w:szCs w:val="22"/>
        </w:rPr>
      </w:pPr>
    </w:p>
    <w:p w14:paraId="4C054C2D" w14:textId="77777777" w:rsidR="00C83320" w:rsidRPr="00FF2D06" w:rsidRDefault="00C83320" w:rsidP="00C83320">
      <w:pPr>
        <w:kinsoku w:val="0"/>
        <w:overflowPunct w:val="0"/>
        <w:spacing w:line="200" w:lineRule="exact"/>
        <w:rPr>
          <w:rFonts w:asciiTheme="majorHAnsi" w:hAnsiTheme="majorHAnsi" w:cstheme="majorHAnsi"/>
          <w:sz w:val="22"/>
          <w:szCs w:val="22"/>
        </w:rPr>
      </w:pPr>
    </w:p>
    <w:p w14:paraId="024841FA" w14:textId="77777777" w:rsidR="00C83320" w:rsidRPr="00FF2D06" w:rsidRDefault="00C83320" w:rsidP="00C83320">
      <w:pPr>
        <w:kinsoku w:val="0"/>
        <w:overflowPunct w:val="0"/>
        <w:spacing w:line="200" w:lineRule="exact"/>
        <w:rPr>
          <w:rFonts w:asciiTheme="majorHAnsi" w:hAnsiTheme="majorHAnsi" w:cstheme="majorHAnsi"/>
          <w:sz w:val="22"/>
          <w:szCs w:val="22"/>
        </w:rPr>
      </w:pPr>
    </w:p>
    <w:p w14:paraId="2917CF51" w14:textId="77777777" w:rsidR="00C83320" w:rsidRPr="00FF2D06" w:rsidRDefault="00C83320" w:rsidP="00C83320">
      <w:pPr>
        <w:kinsoku w:val="0"/>
        <w:overflowPunct w:val="0"/>
        <w:spacing w:before="74"/>
        <w:ind w:left="878"/>
        <w:jc w:val="center"/>
        <w:rPr>
          <w:rFonts w:asciiTheme="majorHAnsi" w:hAnsiTheme="majorHAnsi" w:cstheme="majorHAnsi"/>
          <w:sz w:val="22"/>
          <w:szCs w:val="22"/>
        </w:rPr>
      </w:pPr>
    </w:p>
    <w:p w14:paraId="11791273" w14:textId="77777777" w:rsidR="00C83320" w:rsidRPr="00FF2D06" w:rsidRDefault="00C83320" w:rsidP="00C83320">
      <w:pPr>
        <w:kinsoku w:val="0"/>
        <w:overflowPunct w:val="0"/>
        <w:spacing w:before="8" w:line="150" w:lineRule="exact"/>
        <w:rPr>
          <w:rFonts w:asciiTheme="majorHAnsi" w:hAnsiTheme="majorHAnsi" w:cstheme="majorHAnsi"/>
          <w:sz w:val="22"/>
          <w:szCs w:val="22"/>
        </w:rPr>
      </w:pPr>
    </w:p>
    <w:p w14:paraId="6CC57CD9" w14:textId="77777777" w:rsidR="00C83320" w:rsidRPr="00FF2D06" w:rsidRDefault="00C83320" w:rsidP="00C83320">
      <w:pPr>
        <w:rPr>
          <w:rFonts w:asciiTheme="majorHAnsi" w:hAnsiTheme="majorHAnsi" w:cstheme="majorHAnsi"/>
          <w:sz w:val="22"/>
          <w:szCs w:val="22"/>
        </w:rPr>
      </w:pPr>
    </w:p>
    <w:p w14:paraId="6F537E13" w14:textId="77777777" w:rsidR="00C83320" w:rsidRPr="00FF2D06" w:rsidRDefault="00C83320" w:rsidP="00C83320">
      <w:pPr>
        <w:rPr>
          <w:rFonts w:asciiTheme="majorHAnsi" w:hAnsiTheme="majorHAnsi" w:cstheme="majorHAnsi"/>
          <w:sz w:val="22"/>
          <w:szCs w:val="22"/>
        </w:rPr>
      </w:pPr>
    </w:p>
    <w:p w14:paraId="711898CF" w14:textId="77777777" w:rsidR="00C83320" w:rsidRPr="00FF2D06" w:rsidRDefault="00C83320" w:rsidP="00C83320">
      <w:pPr>
        <w:rPr>
          <w:rFonts w:asciiTheme="majorHAnsi" w:hAnsiTheme="majorHAnsi" w:cstheme="majorHAnsi"/>
          <w:sz w:val="22"/>
          <w:szCs w:val="22"/>
        </w:rPr>
      </w:pPr>
    </w:p>
    <w:p w14:paraId="57AB2B6B" w14:textId="77777777" w:rsidR="00C83320" w:rsidRPr="00FF2D06" w:rsidRDefault="00C83320" w:rsidP="00C83320">
      <w:pPr>
        <w:rPr>
          <w:rFonts w:asciiTheme="majorHAnsi" w:hAnsiTheme="majorHAnsi" w:cstheme="majorHAnsi"/>
          <w:sz w:val="22"/>
          <w:szCs w:val="22"/>
        </w:rPr>
      </w:pPr>
    </w:p>
    <w:p w14:paraId="5CAD8934" w14:textId="77777777" w:rsidR="00C83320" w:rsidRPr="00FF2D06" w:rsidRDefault="00C83320" w:rsidP="00C83320">
      <w:pPr>
        <w:rPr>
          <w:rFonts w:asciiTheme="majorHAnsi" w:hAnsiTheme="majorHAnsi" w:cstheme="majorHAnsi"/>
          <w:sz w:val="22"/>
          <w:szCs w:val="22"/>
        </w:rPr>
      </w:pPr>
    </w:p>
    <w:p w14:paraId="087567DC" w14:textId="77777777" w:rsidR="00C83320" w:rsidRPr="00FF2D06" w:rsidRDefault="00C83320" w:rsidP="00C83320">
      <w:pPr>
        <w:rPr>
          <w:rFonts w:asciiTheme="majorHAnsi" w:hAnsiTheme="majorHAnsi" w:cstheme="majorHAnsi"/>
          <w:sz w:val="22"/>
          <w:szCs w:val="22"/>
        </w:rPr>
      </w:pPr>
    </w:p>
    <w:p w14:paraId="1B1E1FD7" w14:textId="77777777" w:rsidR="00C83320" w:rsidRPr="00FF2D06" w:rsidRDefault="00C83320" w:rsidP="00C83320">
      <w:pPr>
        <w:rPr>
          <w:rFonts w:asciiTheme="majorHAnsi" w:hAnsiTheme="majorHAnsi" w:cstheme="majorHAnsi"/>
          <w:sz w:val="22"/>
          <w:szCs w:val="22"/>
        </w:rPr>
      </w:pPr>
    </w:p>
    <w:p w14:paraId="6DB8486E" w14:textId="77777777" w:rsidR="00C83320" w:rsidRPr="00FF2D06" w:rsidRDefault="00C83320" w:rsidP="00C83320">
      <w:pPr>
        <w:rPr>
          <w:rFonts w:asciiTheme="majorHAnsi" w:hAnsiTheme="majorHAnsi" w:cstheme="majorHAnsi"/>
          <w:sz w:val="22"/>
          <w:szCs w:val="22"/>
        </w:rPr>
      </w:pPr>
    </w:p>
    <w:p w14:paraId="51BF8F2F" w14:textId="77777777" w:rsidR="00C83320" w:rsidRPr="00FF2D06" w:rsidRDefault="00C83320" w:rsidP="00C83320">
      <w:pPr>
        <w:rPr>
          <w:rFonts w:asciiTheme="majorHAnsi" w:hAnsiTheme="majorHAnsi" w:cstheme="majorHAnsi"/>
          <w:sz w:val="22"/>
          <w:szCs w:val="22"/>
        </w:rPr>
      </w:pPr>
    </w:p>
    <w:p w14:paraId="3CE4D537" w14:textId="77777777" w:rsidR="00C83320" w:rsidRPr="00FF2D06" w:rsidRDefault="00C83320" w:rsidP="00C83320">
      <w:pPr>
        <w:rPr>
          <w:rFonts w:asciiTheme="majorHAnsi" w:hAnsiTheme="majorHAnsi" w:cstheme="majorHAnsi"/>
          <w:sz w:val="22"/>
          <w:szCs w:val="22"/>
        </w:rPr>
      </w:pPr>
    </w:p>
    <w:p w14:paraId="31D48256" w14:textId="77777777" w:rsidR="00C83320" w:rsidRPr="00FF2D06" w:rsidRDefault="00C83320" w:rsidP="00FE26DD">
      <w:pPr>
        <w:pStyle w:val="Heading1"/>
        <w:rPr>
          <w:rFonts w:cstheme="majorHAnsi"/>
          <w:sz w:val="22"/>
          <w:szCs w:val="22"/>
        </w:rPr>
      </w:pPr>
      <w:bookmarkStart w:id="0" w:name="bookmark0"/>
      <w:bookmarkStart w:id="1" w:name="_Toc450577122"/>
      <w:bookmarkStart w:id="2" w:name="_Toc465074866"/>
      <w:bookmarkEnd w:id="0"/>
      <w:r w:rsidRPr="00FF2D06">
        <w:rPr>
          <w:rFonts w:cstheme="majorHAnsi"/>
          <w:color w:val="001D57"/>
          <w:sz w:val="22"/>
          <w:szCs w:val="22"/>
        </w:rPr>
        <w:br w:type="page"/>
      </w:r>
      <w:bookmarkStart w:id="3" w:name="_Toc12370692"/>
      <w:bookmarkEnd w:id="1"/>
      <w:bookmarkEnd w:id="2"/>
      <w:r w:rsidRPr="00FF2D06">
        <w:rPr>
          <w:rFonts w:cstheme="majorHAnsi"/>
          <w:color w:val="auto"/>
          <w:sz w:val="22"/>
          <w:szCs w:val="22"/>
        </w:rPr>
        <w:lastRenderedPageBreak/>
        <w:t>Purpose &amp; Objectives</w:t>
      </w:r>
      <w:bookmarkEnd w:id="3"/>
    </w:p>
    <w:p w14:paraId="4098F189" w14:textId="77777777" w:rsidR="00C83320" w:rsidRPr="00FF2D06" w:rsidRDefault="00C83320" w:rsidP="00C83320">
      <w:pPr>
        <w:rPr>
          <w:rFonts w:asciiTheme="majorHAnsi" w:hAnsiTheme="majorHAnsi" w:cstheme="majorHAnsi"/>
          <w:sz w:val="22"/>
          <w:szCs w:val="22"/>
        </w:rPr>
      </w:pPr>
    </w:p>
    <w:p w14:paraId="4676FBDF" w14:textId="0EDD314D" w:rsidR="00C83320" w:rsidRPr="00FF2D06" w:rsidRDefault="00325216" w:rsidP="00C83320">
      <w:pPr>
        <w:numPr>
          <w:ilvl w:val="1"/>
          <w:numId w:val="2"/>
        </w:numPr>
        <w:ind w:left="720"/>
        <w:jc w:val="both"/>
        <w:rPr>
          <w:rFonts w:asciiTheme="majorHAnsi" w:hAnsiTheme="majorHAnsi" w:cstheme="majorHAnsi"/>
          <w:sz w:val="22"/>
          <w:szCs w:val="22"/>
        </w:rPr>
      </w:pPr>
      <w:r>
        <w:rPr>
          <w:rFonts w:asciiTheme="majorHAnsi" w:hAnsiTheme="majorHAnsi" w:cstheme="majorHAnsi"/>
          <w:b/>
          <w:sz w:val="22"/>
          <w:szCs w:val="22"/>
        </w:rPr>
        <w:t>Parkar</w:t>
      </w:r>
      <w:r w:rsidR="00C83320" w:rsidRPr="00FF2D06">
        <w:rPr>
          <w:rFonts w:asciiTheme="majorHAnsi" w:hAnsiTheme="majorHAnsi" w:cstheme="majorHAnsi"/>
          <w:b/>
          <w:sz w:val="22"/>
          <w:szCs w:val="22"/>
        </w:rPr>
        <w:t xml:space="preserve"> Global Technologies Private Limited</w:t>
      </w:r>
      <w:r w:rsidR="00C83320" w:rsidRPr="00FF2D06">
        <w:rPr>
          <w:rFonts w:asciiTheme="majorHAnsi" w:hAnsiTheme="majorHAnsi" w:cstheme="majorHAnsi"/>
          <w:sz w:val="22"/>
          <w:szCs w:val="22"/>
        </w:rPr>
        <w:t xml:space="preserve"> (hereinafter referred to as “</w:t>
      </w:r>
      <w:r>
        <w:rPr>
          <w:rFonts w:asciiTheme="majorHAnsi" w:hAnsiTheme="majorHAnsi" w:cstheme="majorHAnsi"/>
          <w:b/>
          <w:sz w:val="22"/>
          <w:szCs w:val="22"/>
        </w:rPr>
        <w:t>Parkar</w:t>
      </w:r>
      <w:r w:rsidR="00C83320" w:rsidRPr="00FF2D06">
        <w:rPr>
          <w:rFonts w:asciiTheme="majorHAnsi" w:hAnsiTheme="majorHAnsi" w:cstheme="majorHAnsi"/>
          <w:sz w:val="22"/>
          <w:szCs w:val="22"/>
        </w:rPr>
        <w:t>” or “</w:t>
      </w:r>
      <w:r w:rsidR="00C83320" w:rsidRPr="00FF2D06">
        <w:rPr>
          <w:rFonts w:asciiTheme="majorHAnsi" w:hAnsiTheme="majorHAnsi" w:cstheme="majorHAnsi"/>
          <w:b/>
          <w:sz w:val="22"/>
          <w:szCs w:val="22"/>
        </w:rPr>
        <w:t>Company</w:t>
      </w:r>
      <w:r w:rsidR="00C83320" w:rsidRPr="00FF2D06">
        <w:rPr>
          <w:rFonts w:asciiTheme="majorHAnsi" w:hAnsiTheme="majorHAnsi" w:cstheme="majorHAnsi"/>
          <w:sz w:val="22"/>
          <w:szCs w:val="22"/>
        </w:rPr>
        <w:t xml:space="preserve">”) follows the philosophy of respecting the dignity of all individuals and providing equal opportunities to everyone at the Workplace. Sexual Harassment at the Workplace is an affront to, and seriously undermines the dignity of the victim and can potentially vitiate the work environment. Such conduct is, therefore, wholly incompatible and irreconcilable with the policy of Company to provide a work environment which is safe, positive, </w:t>
      </w:r>
      <w:r w:rsidR="00E27B9D" w:rsidRPr="00FF2D06">
        <w:rPr>
          <w:rFonts w:asciiTheme="majorHAnsi" w:hAnsiTheme="majorHAnsi" w:cstheme="majorHAnsi"/>
          <w:sz w:val="22"/>
          <w:szCs w:val="22"/>
        </w:rPr>
        <w:t>secure,</w:t>
      </w:r>
      <w:r w:rsidR="00C83320" w:rsidRPr="00FF2D06">
        <w:rPr>
          <w:rFonts w:asciiTheme="majorHAnsi" w:hAnsiTheme="majorHAnsi" w:cstheme="majorHAnsi"/>
          <w:sz w:val="22"/>
          <w:szCs w:val="22"/>
        </w:rPr>
        <w:t xml:space="preserve"> and happy, free of harassment of any kind including sexual harassment, intimidation, insult, </w:t>
      </w:r>
      <w:r w:rsidR="00E27B9D" w:rsidRPr="00FF2D06">
        <w:rPr>
          <w:rFonts w:asciiTheme="majorHAnsi" w:hAnsiTheme="majorHAnsi" w:cstheme="majorHAnsi"/>
          <w:sz w:val="22"/>
          <w:szCs w:val="22"/>
        </w:rPr>
        <w:t>prejudice,</w:t>
      </w:r>
      <w:r w:rsidR="00C83320" w:rsidRPr="00FF2D06">
        <w:rPr>
          <w:rFonts w:asciiTheme="majorHAnsi" w:hAnsiTheme="majorHAnsi" w:cstheme="majorHAnsi"/>
          <w:sz w:val="22"/>
          <w:szCs w:val="22"/>
        </w:rPr>
        <w:t xml:space="preserve"> and bias / discrimination based on any physical / mental or other bodily impairment, gender, race, religion, caste, culture, nationality or any other personal attribute or characteristic.</w:t>
      </w:r>
    </w:p>
    <w:p w14:paraId="5DA97174" w14:textId="77777777" w:rsidR="00C83320" w:rsidRPr="00FF2D06" w:rsidRDefault="00C83320" w:rsidP="00C83320">
      <w:pPr>
        <w:ind w:left="720"/>
        <w:rPr>
          <w:rFonts w:asciiTheme="majorHAnsi" w:hAnsiTheme="majorHAnsi" w:cstheme="majorHAnsi"/>
          <w:sz w:val="22"/>
          <w:szCs w:val="22"/>
        </w:rPr>
      </w:pPr>
    </w:p>
    <w:p w14:paraId="48724801"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instant policy is formulated under the Sexual Harassment of Women at Workplace (Prevention, Prohibition and Redressal) Act, 2013 (hereinafter referred to as the ‘</w:t>
      </w:r>
      <w:r w:rsidRPr="00FF2D06">
        <w:rPr>
          <w:rFonts w:asciiTheme="majorHAnsi" w:hAnsiTheme="majorHAnsi" w:cstheme="majorHAnsi"/>
          <w:b/>
          <w:sz w:val="22"/>
          <w:szCs w:val="22"/>
        </w:rPr>
        <w:t>SH Act</w:t>
      </w:r>
      <w:r w:rsidRPr="00FF2D06">
        <w:rPr>
          <w:rFonts w:asciiTheme="majorHAnsi" w:hAnsiTheme="majorHAnsi" w:cstheme="majorHAnsi"/>
          <w:sz w:val="22"/>
          <w:szCs w:val="22"/>
        </w:rPr>
        <w:t>’) along with the Sexual Harassment of Women at Workplace (Prevention, Prohibition and Redressal) Rules, 2013 (hereinafter referred to as the ‘</w:t>
      </w:r>
      <w:r w:rsidRPr="00FF2D06">
        <w:rPr>
          <w:rFonts w:asciiTheme="majorHAnsi" w:hAnsiTheme="majorHAnsi" w:cstheme="majorHAnsi"/>
          <w:b/>
          <w:sz w:val="22"/>
          <w:szCs w:val="22"/>
        </w:rPr>
        <w:t>SH Rules</w:t>
      </w:r>
      <w:r w:rsidRPr="00FF2D06">
        <w:rPr>
          <w:rFonts w:asciiTheme="majorHAnsi" w:hAnsiTheme="majorHAnsi" w:cstheme="majorHAnsi"/>
          <w:sz w:val="22"/>
          <w:szCs w:val="22"/>
        </w:rPr>
        <w:t>’).</w:t>
      </w:r>
    </w:p>
    <w:p w14:paraId="63413889" w14:textId="77777777" w:rsidR="00C83320" w:rsidRPr="00FF2D06" w:rsidRDefault="00C83320" w:rsidP="00C83320">
      <w:pPr>
        <w:ind w:left="720"/>
        <w:rPr>
          <w:rFonts w:asciiTheme="majorHAnsi" w:hAnsiTheme="majorHAnsi" w:cstheme="majorHAnsi"/>
          <w:sz w:val="22"/>
          <w:szCs w:val="22"/>
        </w:rPr>
      </w:pPr>
    </w:p>
    <w:p w14:paraId="5822C85E"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instant Policy defines the implications and outcome of sexual harassment at the Workplace and the objective of Company is to prevent and prohibit sexual harassment at the Workplace and if it does occur, then to provide appropriate redressal in accordance with the law. The procedure and mechanism of complaint redressal has been detailed in this Policy. It is imperative in this regard that all Employees of Company are aware and sensitized about sexual harassment at the Workplace. Company also provides protection against victimization / reprisal of and retaliation against the complainants, witnesses, committee members and other Employees involved in prevention and complaint resolution processes.</w:t>
      </w:r>
    </w:p>
    <w:p w14:paraId="496DADDE" w14:textId="77777777" w:rsidR="00C83320" w:rsidRPr="00FF2D06" w:rsidRDefault="00C83320" w:rsidP="00C83320">
      <w:pPr>
        <w:ind w:left="720"/>
        <w:rPr>
          <w:rFonts w:asciiTheme="majorHAnsi" w:hAnsiTheme="majorHAnsi" w:cstheme="majorHAnsi"/>
          <w:sz w:val="22"/>
          <w:szCs w:val="22"/>
        </w:rPr>
      </w:pPr>
    </w:p>
    <w:p w14:paraId="0FB3F0D2"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Company practices zero tolerance with regard to sexual harassment and therefore any act of sexual harassment, in any form, (or related, direct or indirect retaliation resulting from complaints thereof) against any Employee (full time and contractual), candidate, customer, contractor, consultant, supplier or client (or vice versa) shall be treated as a direct violation of this policy entailing consequences as stipulated hereunder and/or in accordance with applicable law, in this regard.</w:t>
      </w:r>
    </w:p>
    <w:p w14:paraId="052A7399" w14:textId="77777777" w:rsidR="00C83320" w:rsidRPr="00FF2D06" w:rsidRDefault="00C83320" w:rsidP="00C83320">
      <w:pPr>
        <w:ind w:left="720"/>
        <w:rPr>
          <w:rFonts w:asciiTheme="majorHAnsi" w:hAnsiTheme="majorHAnsi" w:cstheme="majorHAnsi"/>
          <w:sz w:val="22"/>
          <w:szCs w:val="22"/>
        </w:rPr>
      </w:pPr>
    </w:p>
    <w:p w14:paraId="48A156C0" w14:textId="6901709F"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All rights to modify, update and amend this policy or any part of it are reserved with </w:t>
      </w:r>
      <w:r w:rsidR="00EB5AAA" w:rsidRPr="00FF2D06">
        <w:rPr>
          <w:rFonts w:asciiTheme="majorHAnsi" w:hAnsiTheme="majorHAnsi" w:cstheme="majorHAnsi"/>
          <w:sz w:val="22"/>
          <w:szCs w:val="22"/>
        </w:rPr>
        <w:t>the Company</w:t>
      </w:r>
      <w:r w:rsidRPr="00FF2D06">
        <w:rPr>
          <w:rFonts w:asciiTheme="majorHAnsi" w:hAnsiTheme="majorHAnsi" w:cstheme="majorHAnsi"/>
          <w:sz w:val="22"/>
          <w:szCs w:val="22"/>
        </w:rPr>
        <w:t>.</w:t>
      </w:r>
    </w:p>
    <w:p w14:paraId="7089D6FE" w14:textId="77777777" w:rsidR="00C83320" w:rsidRPr="00FF2D06" w:rsidRDefault="00C83320" w:rsidP="00C83320">
      <w:pPr>
        <w:ind w:left="720"/>
        <w:rPr>
          <w:rFonts w:asciiTheme="majorHAnsi" w:hAnsiTheme="majorHAnsi" w:cstheme="majorHAnsi"/>
          <w:sz w:val="22"/>
          <w:szCs w:val="22"/>
        </w:rPr>
      </w:pPr>
    </w:p>
    <w:p w14:paraId="7309C6E8"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Company will notify this policy to all Employees each time it is updated / amended / modified and make a copy available with the HR Department for ready reference for all Employees at all times.</w:t>
      </w:r>
    </w:p>
    <w:p w14:paraId="59209D34" w14:textId="77777777" w:rsidR="00C83320" w:rsidRPr="00FF2D06" w:rsidRDefault="00C83320" w:rsidP="00C83320">
      <w:pPr>
        <w:rPr>
          <w:rFonts w:asciiTheme="majorHAnsi" w:hAnsiTheme="majorHAnsi" w:cstheme="majorHAnsi"/>
          <w:sz w:val="22"/>
          <w:szCs w:val="22"/>
        </w:rPr>
      </w:pPr>
    </w:p>
    <w:p w14:paraId="533BB585" w14:textId="77777777" w:rsidR="00C83320" w:rsidRPr="00FF2D06" w:rsidRDefault="00C83320" w:rsidP="00FE26DD">
      <w:pPr>
        <w:pStyle w:val="Heading1"/>
        <w:rPr>
          <w:rFonts w:cstheme="majorHAnsi"/>
          <w:color w:val="auto"/>
          <w:sz w:val="22"/>
          <w:szCs w:val="22"/>
        </w:rPr>
      </w:pPr>
      <w:r w:rsidRPr="00FF2D06">
        <w:rPr>
          <w:rFonts w:cstheme="majorHAnsi"/>
          <w:color w:val="auto"/>
          <w:sz w:val="22"/>
          <w:szCs w:val="22"/>
        </w:rPr>
        <w:t>Applicability</w:t>
      </w:r>
    </w:p>
    <w:p w14:paraId="34AFA328" w14:textId="77777777" w:rsidR="00C83320" w:rsidRPr="00FF2D06" w:rsidRDefault="00C83320" w:rsidP="00C83320">
      <w:pPr>
        <w:rPr>
          <w:rFonts w:asciiTheme="majorHAnsi" w:hAnsiTheme="majorHAnsi" w:cstheme="majorHAnsi"/>
          <w:sz w:val="22"/>
          <w:szCs w:val="22"/>
        </w:rPr>
      </w:pPr>
    </w:p>
    <w:p w14:paraId="51130854" w14:textId="77777777" w:rsidR="00C83320" w:rsidRPr="002A3DE5" w:rsidRDefault="00C83320" w:rsidP="002A3DE5">
      <w:pPr>
        <w:pStyle w:val="ListParagraph"/>
        <w:numPr>
          <w:ilvl w:val="0"/>
          <w:numId w:val="10"/>
        </w:numPr>
        <w:jc w:val="both"/>
        <w:rPr>
          <w:rFonts w:asciiTheme="majorHAnsi" w:hAnsiTheme="majorHAnsi" w:cstheme="majorHAnsi"/>
          <w:sz w:val="22"/>
          <w:szCs w:val="22"/>
        </w:rPr>
      </w:pPr>
      <w:r w:rsidRPr="002A3DE5">
        <w:rPr>
          <w:rFonts w:asciiTheme="majorHAnsi" w:hAnsiTheme="majorHAnsi" w:cstheme="majorHAnsi"/>
          <w:sz w:val="22"/>
          <w:szCs w:val="22"/>
        </w:rPr>
        <w:t>Company, being progressive in its approach has made this policy applicable to all genders - Male, Female and Transgender.</w:t>
      </w:r>
    </w:p>
    <w:p w14:paraId="62334D57" w14:textId="77777777" w:rsidR="00C83320" w:rsidRPr="00FF2D06" w:rsidRDefault="00C83320" w:rsidP="002A3DE5">
      <w:pPr>
        <w:rPr>
          <w:rFonts w:asciiTheme="majorHAnsi" w:hAnsiTheme="majorHAnsi" w:cstheme="majorHAnsi"/>
          <w:sz w:val="22"/>
          <w:szCs w:val="22"/>
        </w:rPr>
      </w:pPr>
    </w:p>
    <w:p w14:paraId="652ADFBD" w14:textId="77777777" w:rsidR="00C83320" w:rsidRPr="002A3DE5" w:rsidRDefault="00C83320" w:rsidP="002A3DE5">
      <w:pPr>
        <w:pStyle w:val="ListParagraph"/>
        <w:numPr>
          <w:ilvl w:val="0"/>
          <w:numId w:val="10"/>
        </w:numPr>
        <w:jc w:val="both"/>
        <w:rPr>
          <w:rFonts w:asciiTheme="majorHAnsi" w:hAnsiTheme="majorHAnsi" w:cstheme="majorHAnsi"/>
          <w:sz w:val="22"/>
          <w:szCs w:val="22"/>
        </w:rPr>
      </w:pPr>
      <w:r w:rsidRPr="002A3DE5">
        <w:rPr>
          <w:rFonts w:asciiTheme="majorHAnsi" w:hAnsiTheme="majorHAnsi" w:cstheme="majorHAnsi"/>
          <w:sz w:val="22"/>
          <w:szCs w:val="22"/>
        </w:rPr>
        <w:t>This policy is applicable to the Employer as well as all the Employees of Company.</w:t>
      </w:r>
    </w:p>
    <w:p w14:paraId="38D64D65" w14:textId="77777777" w:rsidR="00C83320" w:rsidRPr="00FF2D06" w:rsidRDefault="00C83320" w:rsidP="00C83320">
      <w:pPr>
        <w:rPr>
          <w:rFonts w:asciiTheme="majorHAnsi" w:hAnsiTheme="majorHAnsi" w:cstheme="majorHAnsi"/>
          <w:sz w:val="22"/>
          <w:szCs w:val="22"/>
        </w:rPr>
      </w:pPr>
    </w:p>
    <w:p w14:paraId="1063FF93"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lastRenderedPageBreak/>
        <w:t>An ‘</w:t>
      </w:r>
      <w:r w:rsidRPr="00FF2D06">
        <w:rPr>
          <w:rFonts w:asciiTheme="majorHAnsi" w:hAnsiTheme="majorHAnsi" w:cstheme="majorHAnsi"/>
          <w:b/>
          <w:sz w:val="22"/>
          <w:szCs w:val="22"/>
        </w:rPr>
        <w:t>Employer’</w:t>
      </w:r>
      <w:r w:rsidRPr="00FF2D06">
        <w:rPr>
          <w:rFonts w:asciiTheme="majorHAnsi" w:hAnsiTheme="majorHAnsi" w:cstheme="majorHAnsi"/>
          <w:sz w:val="22"/>
          <w:szCs w:val="22"/>
        </w:rPr>
        <w:t xml:space="preserve"> at Company would mean any person on Company’s Board of Directors and/or any person responsible for the management, supervision and control of the Workplace or part thereof and responsible for discharging contractual obligations with respect to the Employees.</w:t>
      </w:r>
    </w:p>
    <w:p w14:paraId="675062BF" w14:textId="77777777" w:rsidR="00C83320" w:rsidRPr="00FF2D06" w:rsidRDefault="00C83320" w:rsidP="00C83320">
      <w:pPr>
        <w:rPr>
          <w:rFonts w:asciiTheme="majorHAnsi" w:hAnsiTheme="majorHAnsi" w:cstheme="majorHAnsi"/>
          <w:sz w:val="22"/>
          <w:szCs w:val="22"/>
        </w:rPr>
      </w:pPr>
    </w:p>
    <w:p w14:paraId="11E92A02" w14:textId="77777777" w:rsidR="00C83320" w:rsidRPr="00FF2D06" w:rsidRDefault="00C83320" w:rsidP="00C83320">
      <w:pPr>
        <w:ind w:left="720"/>
        <w:rPr>
          <w:rFonts w:asciiTheme="majorHAnsi" w:hAnsiTheme="majorHAnsi" w:cstheme="majorHAnsi"/>
          <w:sz w:val="22"/>
          <w:szCs w:val="22"/>
        </w:rPr>
      </w:pPr>
      <w:r w:rsidRPr="00FF2D06">
        <w:rPr>
          <w:rFonts w:asciiTheme="majorHAnsi" w:hAnsiTheme="majorHAnsi" w:cstheme="majorHAnsi"/>
          <w:sz w:val="22"/>
          <w:szCs w:val="22"/>
        </w:rPr>
        <w:t>Provided further that the personnel covered by the term ‘Employer’ defined supra shall also be treated as Employees (defined infra) wherever the context so requires for the purpose of compliance with the instant policy.</w:t>
      </w:r>
    </w:p>
    <w:p w14:paraId="422D2960" w14:textId="77777777" w:rsidR="00C83320" w:rsidRPr="00FF2D06" w:rsidRDefault="00C83320" w:rsidP="00C83320">
      <w:pPr>
        <w:rPr>
          <w:rFonts w:asciiTheme="majorHAnsi" w:hAnsiTheme="majorHAnsi" w:cstheme="majorHAnsi"/>
          <w:sz w:val="22"/>
          <w:szCs w:val="22"/>
        </w:rPr>
      </w:pPr>
    </w:p>
    <w:p w14:paraId="59991739" w14:textId="72AB92F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An ‘</w:t>
      </w:r>
      <w:r w:rsidRPr="00FF2D06">
        <w:rPr>
          <w:rFonts w:asciiTheme="majorHAnsi" w:hAnsiTheme="majorHAnsi" w:cstheme="majorHAnsi"/>
          <w:b/>
          <w:sz w:val="22"/>
          <w:szCs w:val="22"/>
        </w:rPr>
        <w:t>Employee’</w:t>
      </w:r>
      <w:r w:rsidRPr="00FF2D06">
        <w:rPr>
          <w:rFonts w:asciiTheme="majorHAnsi" w:hAnsiTheme="majorHAnsi" w:cstheme="majorHAnsi"/>
          <w:sz w:val="22"/>
          <w:szCs w:val="22"/>
        </w:rPr>
        <w:t xml:space="preserve"> of Company would include all personnel employed for any work whether on full time / part time / permanent / temporary / </w:t>
      </w:r>
      <w:r w:rsidR="009F14B1" w:rsidRPr="00FF2D06">
        <w:rPr>
          <w:rFonts w:asciiTheme="majorHAnsi" w:hAnsiTheme="majorHAnsi" w:cstheme="majorHAnsi"/>
          <w:sz w:val="22"/>
          <w:szCs w:val="22"/>
        </w:rPr>
        <w:t>ad hoc</w:t>
      </w:r>
      <w:r w:rsidRPr="00FF2D06">
        <w:rPr>
          <w:rFonts w:asciiTheme="majorHAnsi" w:hAnsiTheme="majorHAnsi" w:cstheme="majorHAnsi"/>
          <w:sz w:val="22"/>
          <w:szCs w:val="22"/>
        </w:rPr>
        <w:t xml:space="preserve"> / daily wage basis either directly or through an agent including a contractor with or without the knowledge of the principal Employer whether for remuneration or not or working on a voluntary basis or otherwise whether the terms of employment are express or implied and includes a co-worker, contractor, contract worker, consultant, sub-recipient, probationer, trainee, apprentice, intern, volunteer, fellow, individuals seconded to Company and anyone working on behalf of or representing Company at the Workplace, in the field and/or at outstation sites (hereinafter collectively referred to as the ‘Employees’).</w:t>
      </w:r>
    </w:p>
    <w:p w14:paraId="611CCD42" w14:textId="77777777" w:rsidR="00C83320" w:rsidRPr="00FF2D06" w:rsidRDefault="00C83320" w:rsidP="00C83320">
      <w:pPr>
        <w:rPr>
          <w:rFonts w:asciiTheme="majorHAnsi" w:hAnsiTheme="majorHAnsi" w:cstheme="majorHAnsi"/>
          <w:sz w:val="22"/>
          <w:szCs w:val="22"/>
        </w:rPr>
      </w:pPr>
    </w:p>
    <w:p w14:paraId="28FB37DE" w14:textId="146A394E"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This policy will also be applicable to all affiliates, clients, suppliers, visitors and/or any other business / professional </w:t>
      </w:r>
      <w:r w:rsidR="00FA6E8A">
        <w:rPr>
          <w:rFonts w:asciiTheme="majorHAnsi" w:hAnsiTheme="majorHAnsi" w:cstheme="majorHAnsi"/>
          <w:sz w:val="22"/>
          <w:szCs w:val="22"/>
        </w:rPr>
        <w:t>Employee</w:t>
      </w:r>
      <w:r w:rsidRPr="00FF2D06">
        <w:rPr>
          <w:rFonts w:asciiTheme="majorHAnsi" w:hAnsiTheme="majorHAnsi" w:cstheme="majorHAnsi"/>
          <w:sz w:val="22"/>
          <w:szCs w:val="22"/>
        </w:rPr>
        <w:t>s of Company wherein it is emphasized that Company will not tolerate any incidents of sexual harassment perpetrated by such other / Third Parties.</w:t>
      </w:r>
    </w:p>
    <w:p w14:paraId="489AFFC9" w14:textId="77777777" w:rsidR="00C83320" w:rsidRPr="00FF2D06" w:rsidRDefault="00C83320" w:rsidP="00C83320">
      <w:pPr>
        <w:rPr>
          <w:rFonts w:asciiTheme="majorHAnsi" w:hAnsiTheme="majorHAnsi" w:cstheme="majorHAnsi"/>
          <w:sz w:val="22"/>
          <w:szCs w:val="22"/>
        </w:rPr>
      </w:pPr>
    </w:p>
    <w:p w14:paraId="7D53AE70" w14:textId="0A6DE260"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Workplace, as used herein, </w:t>
      </w:r>
      <w:r w:rsidR="00E27B9D" w:rsidRPr="00FF2D06">
        <w:rPr>
          <w:rFonts w:asciiTheme="majorHAnsi" w:hAnsiTheme="majorHAnsi" w:cstheme="majorHAnsi"/>
          <w:sz w:val="22"/>
          <w:szCs w:val="22"/>
        </w:rPr>
        <w:t>means,</w:t>
      </w:r>
      <w:r w:rsidRPr="00FF2D06">
        <w:rPr>
          <w:rFonts w:asciiTheme="majorHAnsi" w:hAnsiTheme="majorHAnsi" w:cstheme="majorHAnsi"/>
          <w:sz w:val="22"/>
          <w:szCs w:val="22"/>
        </w:rPr>
        <w:t xml:space="preserve"> and includes Company’s office space; any premises where Company conducts business; and:</w:t>
      </w:r>
    </w:p>
    <w:p w14:paraId="0E57F886" w14:textId="77777777" w:rsidR="00C83320" w:rsidRPr="00FF2D06" w:rsidRDefault="00C83320" w:rsidP="00C83320">
      <w:pPr>
        <w:rPr>
          <w:rFonts w:asciiTheme="majorHAnsi" w:hAnsiTheme="majorHAnsi" w:cstheme="majorHAnsi"/>
          <w:sz w:val="22"/>
          <w:szCs w:val="22"/>
        </w:rPr>
      </w:pPr>
    </w:p>
    <w:p w14:paraId="5FE5EDA4" w14:textId="12BAD3CE" w:rsidR="00C83320" w:rsidRPr="00FF2D06" w:rsidRDefault="00C83320" w:rsidP="00C83320">
      <w:pPr>
        <w:numPr>
          <w:ilvl w:val="0"/>
          <w:numId w:val="3"/>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All spaces or locations where </w:t>
      </w:r>
      <w:r w:rsidR="00EB5AAA" w:rsidRPr="00FF2D06">
        <w:rPr>
          <w:rFonts w:asciiTheme="majorHAnsi" w:hAnsiTheme="majorHAnsi" w:cstheme="majorHAnsi"/>
          <w:sz w:val="22"/>
          <w:szCs w:val="22"/>
        </w:rPr>
        <w:t>work-related</w:t>
      </w:r>
      <w:r w:rsidRPr="00FF2D06">
        <w:rPr>
          <w:rFonts w:asciiTheme="majorHAnsi" w:hAnsiTheme="majorHAnsi" w:cstheme="majorHAnsi"/>
          <w:sz w:val="22"/>
          <w:szCs w:val="22"/>
        </w:rPr>
        <w:t xml:space="preserve"> activities take place including, but not limited to, conferences, seminars, </w:t>
      </w:r>
      <w:r w:rsidR="00E27B9D" w:rsidRPr="00FF2D06">
        <w:rPr>
          <w:rFonts w:asciiTheme="majorHAnsi" w:hAnsiTheme="majorHAnsi" w:cstheme="majorHAnsi"/>
          <w:sz w:val="22"/>
          <w:szCs w:val="22"/>
        </w:rPr>
        <w:t>camps,</w:t>
      </w:r>
      <w:r w:rsidRPr="00FF2D06">
        <w:rPr>
          <w:rFonts w:asciiTheme="majorHAnsi" w:hAnsiTheme="majorHAnsi" w:cstheme="majorHAnsi"/>
          <w:sz w:val="22"/>
          <w:szCs w:val="22"/>
        </w:rPr>
        <w:t xml:space="preserve"> and meetings held and/or work performed at any other site away from the office </w:t>
      </w:r>
      <w:r w:rsidR="00EB5AAA" w:rsidRPr="00FF2D06">
        <w:rPr>
          <w:rFonts w:asciiTheme="majorHAnsi" w:hAnsiTheme="majorHAnsi" w:cstheme="majorHAnsi"/>
          <w:sz w:val="22"/>
          <w:szCs w:val="22"/>
        </w:rPr>
        <w:t>premises.</w:t>
      </w:r>
    </w:p>
    <w:p w14:paraId="12DA98ED" w14:textId="77777777" w:rsidR="00C83320" w:rsidRPr="00FF2D06" w:rsidRDefault="00C83320" w:rsidP="00C83320">
      <w:pPr>
        <w:ind w:left="1440"/>
        <w:rPr>
          <w:rFonts w:asciiTheme="majorHAnsi" w:hAnsiTheme="majorHAnsi" w:cstheme="majorHAnsi"/>
          <w:sz w:val="22"/>
          <w:szCs w:val="22"/>
        </w:rPr>
      </w:pPr>
    </w:p>
    <w:p w14:paraId="67298899" w14:textId="13CC9EFA" w:rsidR="00C83320" w:rsidRPr="00FF2D06" w:rsidRDefault="00C83320" w:rsidP="00C83320">
      <w:pPr>
        <w:numPr>
          <w:ilvl w:val="0"/>
          <w:numId w:val="3"/>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social, </w:t>
      </w:r>
      <w:r w:rsidR="00E27B9D" w:rsidRPr="00FF2D06">
        <w:rPr>
          <w:rFonts w:asciiTheme="majorHAnsi" w:hAnsiTheme="majorHAnsi" w:cstheme="majorHAnsi"/>
          <w:sz w:val="22"/>
          <w:szCs w:val="22"/>
        </w:rPr>
        <w:t>business,</w:t>
      </w:r>
      <w:r w:rsidRPr="00FF2D06">
        <w:rPr>
          <w:rFonts w:asciiTheme="majorHAnsi" w:hAnsiTheme="majorHAnsi" w:cstheme="majorHAnsi"/>
          <w:sz w:val="22"/>
          <w:szCs w:val="22"/>
        </w:rPr>
        <w:t xml:space="preserve"> or other event where the conduct or comments of an Employee of Company or a contractor, vendor, consultant, business </w:t>
      </w:r>
      <w:r w:rsidR="00FA6E8A">
        <w:rPr>
          <w:rFonts w:asciiTheme="majorHAnsi" w:hAnsiTheme="majorHAnsi" w:cstheme="majorHAnsi"/>
          <w:sz w:val="22"/>
          <w:szCs w:val="22"/>
        </w:rPr>
        <w:t>Employee</w:t>
      </w:r>
      <w:r w:rsidRPr="00FF2D06">
        <w:rPr>
          <w:rFonts w:asciiTheme="majorHAnsi" w:hAnsiTheme="majorHAnsi" w:cstheme="majorHAnsi"/>
          <w:sz w:val="22"/>
          <w:szCs w:val="22"/>
        </w:rPr>
        <w:t xml:space="preserve"> of Company may impact the work environment, professional relationships and/or reputation of Company and its Employees.</w:t>
      </w:r>
    </w:p>
    <w:p w14:paraId="3F6A40E1" w14:textId="77777777" w:rsidR="00C83320" w:rsidRPr="00FF2D06" w:rsidRDefault="00C83320" w:rsidP="00C83320">
      <w:pPr>
        <w:ind w:left="1440"/>
        <w:rPr>
          <w:rFonts w:asciiTheme="majorHAnsi" w:hAnsiTheme="majorHAnsi" w:cstheme="majorHAnsi"/>
          <w:sz w:val="22"/>
          <w:szCs w:val="22"/>
        </w:rPr>
      </w:pPr>
    </w:p>
    <w:p w14:paraId="6A47D5C5" w14:textId="77777777" w:rsidR="00C83320" w:rsidRPr="00FF2D06" w:rsidRDefault="00C83320" w:rsidP="00C83320">
      <w:pPr>
        <w:numPr>
          <w:ilvl w:val="0"/>
          <w:numId w:val="3"/>
        </w:numPr>
        <w:ind w:left="1440"/>
        <w:jc w:val="both"/>
        <w:rPr>
          <w:rFonts w:asciiTheme="majorHAnsi" w:hAnsiTheme="majorHAnsi" w:cstheme="majorHAnsi"/>
          <w:sz w:val="22"/>
          <w:szCs w:val="22"/>
        </w:rPr>
      </w:pPr>
      <w:r w:rsidRPr="00FF2D06">
        <w:rPr>
          <w:rFonts w:asciiTheme="majorHAnsi" w:hAnsiTheme="majorHAnsi" w:cstheme="majorHAnsi"/>
          <w:sz w:val="22"/>
          <w:szCs w:val="22"/>
        </w:rPr>
        <w:t>All travel undertaken in connection with any official purposes including travel to and from the Workplace and/or any offsite location.</w:t>
      </w:r>
    </w:p>
    <w:p w14:paraId="60E0E532" w14:textId="77777777" w:rsidR="00C83320" w:rsidRPr="00FF2D06" w:rsidRDefault="00C83320" w:rsidP="00C83320">
      <w:pPr>
        <w:ind w:left="1440"/>
        <w:rPr>
          <w:rFonts w:asciiTheme="majorHAnsi" w:hAnsiTheme="majorHAnsi" w:cstheme="majorHAnsi"/>
          <w:sz w:val="22"/>
          <w:szCs w:val="22"/>
        </w:rPr>
      </w:pPr>
    </w:p>
    <w:p w14:paraId="2EC587F5" w14:textId="595C9335"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Social events which are not organized by </w:t>
      </w:r>
      <w:r w:rsidR="00EB5AAA" w:rsidRPr="00FF2D06">
        <w:rPr>
          <w:rFonts w:asciiTheme="majorHAnsi" w:hAnsiTheme="majorHAnsi" w:cstheme="majorHAnsi"/>
          <w:sz w:val="22"/>
          <w:szCs w:val="22"/>
        </w:rPr>
        <w:t>the Company</w:t>
      </w:r>
      <w:r w:rsidRPr="00FF2D06">
        <w:rPr>
          <w:rFonts w:asciiTheme="majorHAnsi" w:hAnsiTheme="majorHAnsi" w:cstheme="majorHAnsi"/>
          <w:sz w:val="22"/>
          <w:szCs w:val="22"/>
        </w:rPr>
        <w:t xml:space="preserve"> and are not covered under 2.6 b) above, are excluded from the ambit of the policy. However, all Employees are expected to maintain an appropriate standard of </w:t>
      </w:r>
      <w:r w:rsidR="009F14B1" w:rsidRPr="00FF2D06">
        <w:rPr>
          <w:rFonts w:asciiTheme="majorHAnsi" w:hAnsiTheme="majorHAnsi" w:cstheme="majorHAnsi"/>
          <w:sz w:val="22"/>
          <w:szCs w:val="22"/>
        </w:rPr>
        <w:t>behavior</w:t>
      </w:r>
      <w:r w:rsidRPr="00FF2D06">
        <w:rPr>
          <w:rFonts w:asciiTheme="majorHAnsi" w:hAnsiTheme="majorHAnsi" w:cstheme="majorHAnsi"/>
          <w:sz w:val="22"/>
          <w:szCs w:val="22"/>
        </w:rPr>
        <w:t xml:space="preserve"> and conduct themselves in a decent, </w:t>
      </w:r>
      <w:r w:rsidR="00E27B9D" w:rsidRPr="00FF2D06">
        <w:rPr>
          <w:rFonts w:asciiTheme="majorHAnsi" w:hAnsiTheme="majorHAnsi" w:cstheme="majorHAnsi"/>
          <w:sz w:val="22"/>
          <w:szCs w:val="22"/>
        </w:rPr>
        <w:t>cordial,</w:t>
      </w:r>
      <w:r w:rsidRPr="00FF2D06">
        <w:rPr>
          <w:rFonts w:asciiTheme="majorHAnsi" w:hAnsiTheme="majorHAnsi" w:cstheme="majorHAnsi"/>
          <w:sz w:val="22"/>
          <w:szCs w:val="22"/>
        </w:rPr>
        <w:t xml:space="preserve"> and courteous manner at all times.</w:t>
      </w:r>
    </w:p>
    <w:p w14:paraId="6AFD7ED8" w14:textId="77777777" w:rsidR="00C83320" w:rsidRPr="00FF2D06" w:rsidRDefault="00C83320" w:rsidP="00C83320">
      <w:pPr>
        <w:rPr>
          <w:rFonts w:asciiTheme="majorHAnsi" w:hAnsiTheme="majorHAnsi" w:cstheme="majorHAnsi"/>
          <w:sz w:val="22"/>
          <w:szCs w:val="22"/>
        </w:rPr>
      </w:pPr>
    </w:p>
    <w:p w14:paraId="19F81131" w14:textId="77777777" w:rsidR="00C83320" w:rsidRPr="00FF2D06" w:rsidRDefault="00C83320" w:rsidP="00C83320">
      <w:pPr>
        <w:ind w:left="720"/>
        <w:rPr>
          <w:rFonts w:asciiTheme="majorHAnsi" w:hAnsiTheme="majorHAnsi" w:cstheme="majorHAnsi"/>
          <w:sz w:val="22"/>
          <w:szCs w:val="22"/>
        </w:rPr>
      </w:pPr>
      <w:r w:rsidRPr="00FF2D06">
        <w:rPr>
          <w:rFonts w:asciiTheme="majorHAnsi" w:hAnsiTheme="majorHAnsi" w:cstheme="majorHAnsi"/>
          <w:sz w:val="22"/>
          <w:szCs w:val="22"/>
        </w:rPr>
        <w:t>Further, in the event that an incident of sexual harassment transpires at such events, then the same may be treated as misconduct and disciplinary proceedings can be instituted against such person in accordance with the Service Rules.</w:t>
      </w:r>
    </w:p>
    <w:p w14:paraId="5CB84DDB" w14:textId="77777777" w:rsidR="00C83320" w:rsidRPr="00FF2D06" w:rsidRDefault="00C83320" w:rsidP="00C83320">
      <w:pPr>
        <w:rPr>
          <w:rFonts w:asciiTheme="majorHAnsi" w:hAnsiTheme="majorHAnsi" w:cstheme="majorHAnsi"/>
          <w:sz w:val="22"/>
          <w:szCs w:val="22"/>
        </w:rPr>
      </w:pPr>
    </w:p>
    <w:p w14:paraId="258FA839"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An ‘</w:t>
      </w:r>
      <w:r w:rsidRPr="00FF2D06">
        <w:rPr>
          <w:rFonts w:asciiTheme="majorHAnsi" w:hAnsiTheme="majorHAnsi" w:cstheme="majorHAnsi"/>
          <w:b/>
          <w:sz w:val="22"/>
          <w:szCs w:val="22"/>
        </w:rPr>
        <w:t>Aggrieved Individual</w:t>
      </w:r>
      <w:r w:rsidRPr="00FF2D06">
        <w:rPr>
          <w:rFonts w:asciiTheme="majorHAnsi" w:hAnsiTheme="majorHAnsi" w:cstheme="majorHAnsi"/>
          <w:sz w:val="22"/>
          <w:szCs w:val="22"/>
        </w:rPr>
        <w:t>’ shall mean to include a person, whether or not an Employee of Company, who files a complaint of sexual harassment at the Workplace.</w:t>
      </w:r>
    </w:p>
    <w:p w14:paraId="13354822" w14:textId="77777777" w:rsidR="00C83320" w:rsidRPr="00FF2D06" w:rsidRDefault="00C83320" w:rsidP="00C83320">
      <w:pPr>
        <w:rPr>
          <w:rFonts w:asciiTheme="majorHAnsi" w:hAnsiTheme="majorHAnsi" w:cstheme="majorHAnsi"/>
          <w:sz w:val="22"/>
          <w:szCs w:val="22"/>
        </w:rPr>
      </w:pPr>
    </w:p>
    <w:p w14:paraId="7E1D0761"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 ‘</w:t>
      </w:r>
      <w:r w:rsidRPr="00FF2D06">
        <w:rPr>
          <w:rFonts w:asciiTheme="majorHAnsi" w:hAnsiTheme="majorHAnsi" w:cstheme="majorHAnsi"/>
          <w:b/>
          <w:sz w:val="22"/>
          <w:szCs w:val="22"/>
        </w:rPr>
        <w:t>Respondent</w:t>
      </w:r>
      <w:r w:rsidRPr="00FF2D06">
        <w:rPr>
          <w:rFonts w:asciiTheme="majorHAnsi" w:hAnsiTheme="majorHAnsi" w:cstheme="majorHAnsi"/>
          <w:sz w:val="22"/>
          <w:szCs w:val="22"/>
        </w:rPr>
        <w:t>’ shall mean the person against whom a complaint of sexual harassment has been lodged.</w:t>
      </w:r>
    </w:p>
    <w:p w14:paraId="3AB11BEF" w14:textId="77777777" w:rsidR="00C83320" w:rsidRPr="00FF2D06" w:rsidRDefault="00C83320" w:rsidP="00C83320">
      <w:pPr>
        <w:rPr>
          <w:rFonts w:asciiTheme="majorHAnsi" w:hAnsiTheme="majorHAnsi" w:cstheme="majorHAnsi"/>
          <w:sz w:val="22"/>
          <w:szCs w:val="22"/>
        </w:rPr>
      </w:pPr>
    </w:p>
    <w:p w14:paraId="378977DE" w14:textId="77777777" w:rsidR="00C83320" w:rsidRPr="00FF2D06" w:rsidRDefault="00C83320" w:rsidP="00CC34C5">
      <w:pPr>
        <w:pStyle w:val="Heading1"/>
        <w:rPr>
          <w:rFonts w:cstheme="majorHAnsi"/>
          <w:color w:val="auto"/>
          <w:sz w:val="22"/>
          <w:szCs w:val="22"/>
        </w:rPr>
      </w:pPr>
      <w:r w:rsidRPr="00FF2D06">
        <w:rPr>
          <w:rFonts w:cstheme="majorHAnsi"/>
          <w:color w:val="auto"/>
          <w:sz w:val="22"/>
          <w:szCs w:val="22"/>
        </w:rPr>
        <w:t>Definition of Sexual Harassment</w:t>
      </w:r>
    </w:p>
    <w:p w14:paraId="2FC84389" w14:textId="77777777" w:rsidR="00C83320" w:rsidRPr="00FF2D06" w:rsidRDefault="00C83320" w:rsidP="00C83320">
      <w:pPr>
        <w:rPr>
          <w:rFonts w:asciiTheme="majorHAnsi" w:hAnsiTheme="majorHAnsi" w:cstheme="majorHAnsi"/>
          <w:sz w:val="22"/>
          <w:szCs w:val="22"/>
        </w:rPr>
      </w:pPr>
    </w:p>
    <w:p w14:paraId="30D3A7FA"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Sexual Harassment at the Workplace is one or a series of incidents involving unwelcome conduct including but not limited to the following:</w:t>
      </w:r>
    </w:p>
    <w:p w14:paraId="42DFE70E" w14:textId="77777777" w:rsidR="00C83320" w:rsidRPr="00FF2D06" w:rsidRDefault="00C83320" w:rsidP="00C83320">
      <w:pPr>
        <w:rPr>
          <w:rFonts w:asciiTheme="majorHAnsi" w:hAnsiTheme="majorHAnsi" w:cstheme="majorHAnsi"/>
          <w:sz w:val="22"/>
          <w:szCs w:val="22"/>
        </w:rPr>
      </w:pPr>
    </w:p>
    <w:p w14:paraId="22AFD7A2" w14:textId="59397227"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physical contact or advance which is sexual in nature and/or makes a person feel uncomfortable in any </w:t>
      </w:r>
      <w:r w:rsidR="00EB5AAA" w:rsidRPr="00FF2D06">
        <w:rPr>
          <w:rFonts w:asciiTheme="majorHAnsi" w:hAnsiTheme="majorHAnsi" w:cstheme="majorHAnsi"/>
          <w:sz w:val="22"/>
          <w:szCs w:val="22"/>
        </w:rPr>
        <w:t>manner.</w:t>
      </w:r>
    </w:p>
    <w:p w14:paraId="4EF029A2" w14:textId="77777777" w:rsidR="00C83320" w:rsidRPr="00FF2D06" w:rsidRDefault="00C83320" w:rsidP="00C83320">
      <w:pPr>
        <w:ind w:left="1440"/>
        <w:rPr>
          <w:rFonts w:asciiTheme="majorHAnsi" w:hAnsiTheme="majorHAnsi" w:cstheme="majorHAnsi"/>
          <w:sz w:val="22"/>
          <w:szCs w:val="22"/>
        </w:rPr>
      </w:pPr>
    </w:p>
    <w:p w14:paraId="6E7A0623" w14:textId="3EDE2F80"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language or advance (verbal, non-verbal, written, or physical) which is abusive, sexual in nature and/or makes a person feel uncomfortable in any </w:t>
      </w:r>
      <w:r w:rsidR="00EB5AAA" w:rsidRPr="00FF2D06">
        <w:rPr>
          <w:rFonts w:asciiTheme="majorHAnsi" w:hAnsiTheme="majorHAnsi" w:cstheme="majorHAnsi"/>
          <w:sz w:val="22"/>
          <w:szCs w:val="22"/>
        </w:rPr>
        <w:t>manner.</w:t>
      </w:r>
    </w:p>
    <w:p w14:paraId="5A4A6832" w14:textId="77777777" w:rsidR="00C83320" w:rsidRPr="00FF2D06" w:rsidRDefault="00C83320" w:rsidP="00C83320">
      <w:pPr>
        <w:ind w:left="1440"/>
        <w:rPr>
          <w:rFonts w:asciiTheme="majorHAnsi" w:hAnsiTheme="majorHAnsi" w:cstheme="majorHAnsi"/>
          <w:sz w:val="22"/>
          <w:szCs w:val="22"/>
        </w:rPr>
      </w:pPr>
    </w:p>
    <w:p w14:paraId="738C2D30" w14:textId="05286B29"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direct, </w:t>
      </w:r>
      <w:r w:rsidR="00E27B9D" w:rsidRPr="00FF2D06">
        <w:rPr>
          <w:rFonts w:asciiTheme="majorHAnsi" w:hAnsiTheme="majorHAnsi" w:cstheme="majorHAnsi"/>
          <w:sz w:val="22"/>
          <w:szCs w:val="22"/>
        </w:rPr>
        <w:t>indirect,</w:t>
      </w:r>
      <w:r w:rsidRPr="00FF2D06">
        <w:rPr>
          <w:rFonts w:asciiTheme="majorHAnsi" w:hAnsiTheme="majorHAnsi" w:cstheme="majorHAnsi"/>
          <w:sz w:val="22"/>
          <w:szCs w:val="22"/>
        </w:rPr>
        <w:t xml:space="preserve"> or implied demand or request for sexual contact, or any such expression of an interest in the </w:t>
      </w:r>
      <w:r w:rsidR="00EB5AAA" w:rsidRPr="00FF2D06">
        <w:rPr>
          <w:rFonts w:asciiTheme="majorHAnsi" w:hAnsiTheme="majorHAnsi" w:cstheme="majorHAnsi"/>
          <w:sz w:val="22"/>
          <w:szCs w:val="22"/>
        </w:rPr>
        <w:t>same.</w:t>
      </w:r>
    </w:p>
    <w:p w14:paraId="63AE8146" w14:textId="77777777" w:rsidR="00C83320" w:rsidRPr="00FF2D06" w:rsidRDefault="00C83320" w:rsidP="00C83320">
      <w:pPr>
        <w:ind w:left="1440"/>
        <w:rPr>
          <w:rFonts w:asciiTheme="majorHAnsi" w:hAnsiTheme="majorHAnsi" w:cstheme="majorHAnsi"/>
          <w:sz w:val="22"/>
          <w:szCs w:val="22"/>
        </w:rPr>
      </w:pPr>
    </w:p>
    <w:p w14:paraId="38A23791" w14:textId="1812B766"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Making sexually </w:t>
      </w:r>
      <w:r w:rsidR="009F14B1" w:rsidRPr="00FF2D06">
        <w:rPr>
          <w:rFonts w:asciiTheme="majorHAnsi" w:hAnsiTheme="majorHAnsi" w:cstheme="majorHAnsi"/>
          <w:sz w:val="22"/>
          <w:szCs w:val="22"/>
        </w:rPr>
        <w:t>colored</w:t>
      </w:r>
      <w:r w:rsidRPr="00FF2D06">
        <w:rPr>
          <w:rFonts w:asciiTheme="majorHAnsi" w:hAnsiTheme="majorHAnsi" w:cstheme="majorHAnsi"/>
          <w:sz w:val="22"/>
          <w:szCs w:val="22"/>
        </w:rPr>
        <w:t xml:space="preserve"> </w:t>
      </w:r>
      <w:r w:rsidR="00EB5AAA" w:rsidRPr="00FF2D06">
        <w:rPr>
          <w:rFonts w:asciiTheme="majorHAnsi" w:hAnsiTheme="majorHAnsi" w:cstheme="majorHAnsi"/>
          <w:sz w:val="22"/>
          <w:szCs w:val="22"/>
        </w:rPr>
        <w:t>remarks.</w:t>
      </w:r>
    </w:p>
    <w:p w14:paraId="423A870C" w14:textId="77777777" w:rsidR="00C83320" w:rsidRPr="00FF2D06" w:rsidRDefault="00C83320" w:rsidP="00C83320">
      <w:pPr>
        <w:ind w:left="1440"/>
        <w:rPr>
          <w:rFonts w:asciiTheme="majorHAnsi" w:hAnsiTheme="majorHAnsi" w:cstheme="majorHAnsi"/>
          <w:sz w:val="22"/>
          <w:szCs w:val="22"/>
        </w:rPr>
      </w:pPr>
    </w:p>
    <w:p w14:paraId="5A5BBB3D" w14:textId="5E749793"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Showing </w:t>
      </w:r>
      <w:r w:rsidR="00EB5AAA" w:rsidRPr="00FF2D06">
        <w:rPr>
          <w:rFonts w:asciiTheme="majorHAnsi" w:hAnsiTheme="majorHAnsi" w:cstheme="majorHAnsi"/>
          <w:sz w:val="22"/>
          <w:szCs w:val="22"/>
        </w:rPr>
        <w:t>pornography.</w:t>
      </w:r>
    </w:p>
    <w:p w14:paraId="0C2AF1DF" w14:textId="77777777" w:rsidR="00C83320" w:rsidRPr="00FF2D06" w:rsidRDefault="00C83320" w:rsidP="00C83320">
      <w:pPr>
        <w:ind w:left="1440"/>
        <w:rPr>
          <w:rFonts w:asciiTheme="majorHAnsi" w:hAnsiTheme="majorHAnsi" w:cstheme="majorHAnsi"/>
          <w:sz w:val="22"/>
          <w:szCs w:val="22"/>
        </w:rPr>
      </w:pPr>
    </w:p>
    <w:p w14:paraId="668DC243" w14:textId="1F83A3B0"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other type of unwelcome verbal, non-verbal, </w:t>
      </w:r>
      <w:r w:rsidR="00E27B9D" w:rsidRPr="00FF2D06">
        <w:rPr>
          <w:rFonts w:asciiTheme="majorHAnsi" w:hAnsiTheme="majorHAnsi" w:cstheme="majorHAnsi"/>
          <w:sz w:val="22"/>
          <w:szCs w:val="22"/>
        </w:rPr>
        <w:t>written,</w:t>
      </w:r>
      <w:r w:rsidRPr="00FF2D06">
        <w:rPr>
          <w:rFonts w:asciiTheme="majorHAnsi" w:hAnsiTheme="majorHAnsi" w:cstheme="majorHAnsi"/>
          <w:sz w:val="22"/>
          <w:szCs w:val="22"/>
        </w:rPr>
        <w:t xml:space="preserve"> or physical conduct of sexual nature; and</w:t>
      </w:r>
    </w:p>
    <w:p w14:paraId="676284C4" w14:textId="77777777" w:rsidR="00C83320" w:rsidRPr="00FF2D06" w:rsidRDefault="00C83320" w:rsidP="00C83320">
      <w:pPr>
        <w:ind w:left="1440"/>
        <w:rPr>
          <w:rFonts w:asciiTheme="majorHAnsi" w:hAnsiTheme="majorHAnsi" w:cstheme="majorHAnsi"/>
          <w:sz w:val="22"/>
          <w:szCs w:val="22"/>
        </w:rPr>
      </w:pPr>
    </w:p>
    <w:p w14:paraId="498C39C8" w14:textId="77777777" w:rsidR="00C83320" w:rsidRPr="00FF2D06" w:rsidRDefault="00C83320" w:rsidP="00C83320">
      <w:pPr>
        <w:numPr>
          <w:ilvl w:val="0"/>
          <w:numId w:val="5"/>
        </w:numPr>
        <w:ind w:left="1440"/>
        <w:jc w:val="both"/>
        <w:rPr>
          <w:rFonts w:asciiTheme="majorHAnsi" w:hAnsiTheme="majorHAnsi" w:cstheme="majorHAnsi"/>
          <w:sz w:val="22"/>
          <w:szCs w:val="22"/>
        </w:rPr>
      </w:pPr>
      <w:r w:rsidRPr="00FF2D06">
        <w:rPr>
          <w:rFonts w:asciiTheme="majorHAnsi" w:hAnsiTheme="majorHAnsi" w:cstheme="majorHAnsi"/>
          <w:sz w:val="22"/>
          <w:szCs w:val="22"/>
        </w:rPr>
        <w:t>Non-verbal or verbal conduct or ‘making jokes’ that are gender-based or of sexual nature.</w:t>
      </w:r>
    </w:p>
    <w:p w14:paraId="23917AAF" w14:textId="77777777" w:rsidR="00C83320" w:rsidRPr="00FF2D06" w:rsidRDefault="00C83320" w:rsidP="00C83320">
      <w:pPr>
        <w:rPr>
          <w:rFonts w:asciiTheme="majorHAnsi" w:hAnsiTheme="majorHAnsi" w:cstheme="majorHAnsi"/>
          <w:sz w:val="22"/>
          <w:szCs w:val="22"/>
        </w:rPr>
      </w:pPr>
    </w:p>
    <w:p w14:paraId="1F1C5AED"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Sexual Harassment may emanate from any one person to another, regardless of position, employment status and/or title. Acts of sexual harassment may include inter alia but not be limited to, the following instances:</w:t>
      </w:r>
    </w:p>
    <w:p w14:paraId="1DD8F74A" w14:textId="77777777" w:rsidR="00C83320" w:rsidRPr="00FF2D06" w:rsidRDefault="00C83320" w:rsidP="00C83320">
      <w:pPr>
        <w:rPr>
          <w:rFonts w:asciiTheme="majorHAnsi" w:hAnsiTheme="majorHAnsi" w:cstheme="majorHAnsi"/>
          <w:sz w:val="22"/>
          <w:szCs w:val="22"/>
        </w:rPr>
      </w:pPr>
    </w:p>
    <w:p w14:paraId="27938669" w14:textId="0BE2548B"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of the </w:t>
      </w:r>
      <w:r w:rsidR="00EB5AAA" w:rsidRPr="00FF2D06">
        <w:rPr>
          <w:rFonts w:asciiTheme="majorHAnsi" w:hAnsiTheme="majorHAnsi" w:cstheme="majorHAnsi"/>
          <w:sz w:val="22"/>
          <w:szCs w:val="22"/>
        </w:rPr>
        <w:t>above-mentioned</w:t>
      </w:r>
      <w:r w:rsidRPr="00FF2D06">
        <w:rPr>
          <w:rFonts w:asciiTheme="majorHAnsi" w:hAnsiTheme="majorHAnsi" w:cstheme="majorHAnsi"/>
          <w:sz w:val="22"/>
          <w:szCs w:val="22"/>
        </w:rPr>
        <w:t xml:space="preserve"> acts (Clause 3.1).</w:t>
      </w:r>
    </w:p>
    <w:p w14:paraId="61982A48" w14:textId="77777777" w:rsidR="00C83320" w:rsidRPr="00FF2D06" w:rsidRDefault="00C83320" w:rsidP="00C83320">
      <w:pPr>
        <w:ind w:left="1440"/>
        <w:rPr>
          <w:rFonts w:asciiTheme="majorHAnsi" w:hAnsiTheme="majorHAnsi" w:cstheme="majorHAnsi"/>
          <w:sz w:val="22"/>
          <w:szCs w:val="22"/>
        </w:rPr>
      </w:pPr>
    </w:p>
    <w:p w14:paraId="259AF894" w14:textId="072DF7A3"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Any of the </w:t>
      </w:r>
      <w:r w:rsidR="00EB5AAA" w:rsidRPr="00FF2D06">
        <w:rPr>
          <w:rFonts w:asciiTheme="majorHAnsi" w:hAnsiTheme="majorHAnsi" w:cstheme="majorHAnsi"/>
          <w:sz w:val="22"/>
          <w:szCs w:val="22"/>
        </w:rPr>
        <w:t>above-mentioned</w:t>
      </w:r>
      <w:r w:rsidRPr="00FF2D06">
        <w:rPr>
          <w:rFonts w:asciiTheme="majorHAnsi" w:hAnsiTheme="majorHAnsi" w:cstheme="majorHAnsi"/>
          <w:sz w:val="22"/>
          <w:szCs w:val="22"/>
        </w:rPr>
        <w:t xml:space="preserve"> acts (Clause 3.1) when done / committed after offering of an implied or explicit promise of preferential treatment in one’s employment or generally in connection of one’s work, threat of detrimental treatment in one’s employment (current and future) or generally in connection of one’s work, etc.</w:t>
      </w:r>
    </w:p>
    <w:p w14:paraId="453F193C" w14:textId="77777777" w:rsidR="00C83320" w:rsidRPr="00FF2D06" w:rsidRDefault="00C83320" w:rsidP="00C83320">
      <w:pPr>
        <w:ind w:left="1440"/>
        <w:rPr>
          <w:rFonts w:asciiTheme="majorHAnsi" w:hAnsiTheme="majorHAnsi" w:cstheme="majorHAnsi"/>
          <w:sz w:val="22"/>
          <w:szCs w:val="22"/>
        </w:rPr>
      </w:pPr>
    </w:p>
    <w:p w14:paraId="20B7F9FA"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Suggesting implicitly or explicitly that a condition of employment, including but not limited to hiring, firing, promotion, performance appraisal, payment of performance linked incentive or bonus, grant of a project/assignment/ fund(s) for specific work(s) would be based on the Employee’s agreement to have sexual contact/ provide sexual favors.</w:t>
      </w:r>
    </w:p>
    <w:p w14:paraId="4CFDA3DE" w14:textId="77777777" w:rsidR="00C83320" w:rsidRPr="00FF2D06" w:rsidRDefault="00C83320" w:rsidP="00C83320">
      <w:pPr>
        <w:ind w:left="1440"/>
        <w:rPr>
          <w:rFonts w:asciiTheme="majorHAnsi" w:hAnsiTheme="majorHAnsi" w:cstheme="majorHAnsi"/>
          <w:sz w:val="22"/>
          <w:szCs w:val="22"/>
        </w:rPr>
      </w:pPr>
    </w:p>
    <w:p w14:paraId="39845065"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Touching, close physical proximity while standing or sitting, assaulting, causing injury, isolation, impeding / blocking movement, leaning over or across, stalking, making sounds which have explicit and/or implicit sexual connotation / overtone, molestation, etc.</w:t>
      </w:r>
    </w:p>
    <w:p w14:paraId="240CF6E1" w14:textId="77777777" w:rsidR="00C83320" w:rsidRPr="00FF2D06" w:rsidRDefault="00C83320" w:rsidP="00C83320">
      <w:pPr>
        <w:ind w:left="1440"/>
        <w:rPr>
          <w:rFonts w:asciiTheme="majorHAnsi" w:hAnsiTheme="majorHAnsi" w:cstheme="majorHAnsi"/>
          <w:sz w:val="22"/>
          <w:szCs w:val="22"/>
        </w:rPr>
      </w:pPr>
    </w:p>
    <w:p w14:paraId="2067D475" w14:textId="53FE7C2E"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Asking </w:t>
      </w:r>
      <w:r w:rsidR="00EB5AAA" w:rsidRPr="00FF2D06">
        <w:rPr>
          <w:rFonts w:asciiTheme="majorHAnsi" w:hAnsiTheme="majorHAnsi" w:cstheme="majorHAnsi"/>
          <w:sz w:val="22"/>
          <w:szCs w:val="22"/>
        </w:rPr>
        <w:t>sexually oriented</w:t>
      </w:r>
      <w:r w:rsidRPr="00FF2D06">
        <w:rPr>
          <w:rFonts w:asciiTheme="majorHAnsi" w:hAnsiTheme="majorHAnsi" w:cstheme="majorHAnsi"/>
          <w:sz w:val="22"/>
          <w:szCs w:val="22"/>
        </w:rPr>
        <w:t xml:space="preserve"> questions, cracking jokes with sexual connotations and making seemingly harmless innuendoes, using ‘colorful’ language, comments about one’s body or clothes, conversations with double meaning and sexual innuendoes, marring personal / professional reputation through rumors / gossip / ridicule, persistent invitations, etc.</w:t>
      </w:r>
    </w:p>
    <w:p w14:paraId="4A4E4141" w14:textId="77777777" w:rsidR="00C83320" w:rsidRPr="00FF2D06" w:rsidRDefault="00C83320" w:rsidP="00C83320">
      <w:pPr>
        <w:ind w:left="1440"/>
        <w:rPr>
          <w:rFonts w:asciiTheme="majorHAnsi" w:hAnsiTheme="majorHAnsi" w:cstheme="majorHAnsi"/>
          <w:sz w:val="22"/>
          <w:szCs w:val="22"/>
        </w:rPr>
      </w:pPr>
    </w:p>
    <w:p w14:paraId="372A2FA8"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Making sexually colored remarks including but not limited to vulgar / indecent jokes, letters, phone calls, text messages, instant messages, emails, gestures, social media updates etc.</w:t>
      </w:r>
    </w:p>
    <w:p w14:paraId="68732016" w14:textId="77777777" w:rsidR="00C83320" w:rsidRPr="00FF2D06" w:rsidRDefault="00C83320" w:rsidP="00C83320">
      <w:pPr>
        <w:ind w:left="1440"/>
        <w:rPr>
          <w:rFonts w:asciiTheme="majorHAnsi" w:hAnsiTheme="majorHAnsi" w:cstheme="majorHAnsi"/>
          <w:sz w:val="22"/>
          <w:szCs w:val="22"/>
        </w:rPr>
      </w:pPr>
    </w:p>
    <w:p w14:paraId="23A2E6F4" w14:textId="3B586CCE"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 xml:space="preserve">Staring at a person or parts of his / her </w:t>
      </w:r>
      <w:r w:rsidR="00EB5AAA" w:rsidRPr="00FF2D06">
        <w:rPr>
          <w:rFonts w:asciiTheme="majorHAnsi" w:hAnsiTheme="majorHAnsi" w:cstheme="majorHAnsi"/>
          <w:sz w:val="22"/>
          <w:szCs w:val="22"/>
        </w:rPr>
        <w:t>body and</w:t>
      </w:r>
      <w:r w:rsidRPr="00FF2D06">
        <w:rPr>
          <w:rFonts w:asciiTheme="majorHAnsi" w:hAnsiTheme="majorHAnsi" w:cstheme="majorHAnsi"/>
          <w:sz w:val="22"/>
          <w:szCs w:val="22"/>
        </w:rPr>
        <w:t xml:space="preserve"> making suggestive body movements and / or gestures.</w:t>
      </w:r>
    </w:p>
    <w:p w14:paraId="3B82D4E4" w14:textId="77777777" w:rsidR="00C83320" w:rsidRPr="00FF2D06" w:rsidRDefault="00C83320" w:rsidP="00C83320">
      <w:pPr>
        <w:ind w:left="1440"/>
        <w:rPr>
          <w:rFonts w:asciiTheme="majorHAnsi" w:hAnsiTheme="majorHAnsi" w:cstheme="majorHAnsi"/>
          <w:sz w:val="22"/>
          <w:szCs w:val="22"/>
        </w:rPr>
      </w:pPr>
    </w:p>
    <w:p w14:paraId="252DF5CA"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Displaying sexually explicit pictures or objects which embarrass or humiliate Employees in a work area.</w:t>
      </w:r>
    </w:p>
    <w:p w14:paraId="6F3AFA61" w14:textId="77777777" w:rsidR="00C83320" w:rsidRPr="00FF2D06" w:rsidRDefault="00C83320" w:rsidP="00C83320">
      <w:pPr>
        <w:ind w:left="1440"/>
        <w:rPr>
          <w:rFonts w:asciiTheme="majorHAnsi" w:hAnsiTheme="majorHAnsi" w:cstheme="majorHAnsi"/>
          <w:sz w:val="22"/>
          <w:szCs w:val="22"/>
        </w:rPr>
      </w:pPr>
    </w:p>
    <w:p w14:paraId="44A45DB0"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Verbal and non-verbal communication which offends the individual’s sensibilities and affects his/her performance and has a sexual nature / connotation / overtone.</w:t>
      </w:r>
    </w:p>
    <w:p w14:paraId="70AB0BEA" w14:textId="77777777" w:rsidR="00C83320" w:rsidRPr="00FF2D06" w:rsidRDefault="00C83320" w:rsidP="00C83320">
      <w:pPr>
        <w:ind w:left="1440"/>
        <w:rPr>
          <w:rFonts w:asciiTheme="majorHAnsi" w:hAnsiTheme="majorHAnsi" w:cstheme="majorHAnsi"/>
          <w:sz w:val="22"/>
          <w:szCs w:val="22"/>
        </w:rPr>
      </w:pPr>
    </w:p>
    <w:p w14:paraId="6CF50E2F" w14:textId="77777777" w:rsidR="00C83320" w:rsidRPr="00FF2D06" w:rsidRDefault="00C83320" w:rsidP="00C83320">
      <w:pPr>
        <w:numPr>
          <w:ilvl w:val="0"/>
          <w:numId w:val="4"/>
        </w:numPr>
        <w:ind w:left="1440"/>
        <w:jc w:val="both"/>
        <w:rPr>
          <w:rFonts w:asciiTheme="majorHAnsi" w:hAnsiTheme="majorHAnsi" w:cstheme="majorHAnsi"/>
          <w:sz w:val="22"/>
          <w:szCs w:val="22"/>
        </w:rPr>
      </w:pPr>
      <w:r w:rsidRPr="00FF2D06">
        <w:rPr>
          <w:rFonts w:asciiTheme="majorHAnsi" w:hAnsiTheme="majorHAnsi" w:cstheme="majorHAnsi"/>
          <w:sz w:val="22"/>
          <w:szCs w:val="22"/>
        </w:rPr>
        <w:t>Any conduct that has the purpose or the effect of interfering with an individual’s work performance or creating an intimidating, hostile or offensive work environment and/or making submission/non-submission to such conduct as either an explicit or implicit term/condition of employment and/or submission or rejection of the conduct if used as a basis for making work-related decisions.</w:t>
      </w:r>
    </w:p>
    <w:p w14:paraId="102E1CC9" w14:textId="77777777" w:rsidR="00C83320" w:rsidRPr="00FF2D06" w:rsidRDefault="00C83320" w:rsidP="00C83320">
      <w:pPr>
        <w:rPr>
          <w:rFonts w:asciiTheme="majorHAnsi" w:hAnsiTheme="majorHAnsi" w:cstheme="majorHAnsi"/>
          <w:sz w:val="22"/>
          <w:szCs w:val="22"/>
        </w:rPr>
      </w:pPr>
    </w:p>
    <w:p w14:paraId="5412FA4C" w14:textId="77777777" w:rsidR="00C83320" w:rsidRPr="00FF2D06" w:rsidRDefault="00C83320" w:rsidP="002A3DE5">
      <w:pPr>
        <w:pStyle w:val="Heading1"/>
        <w:rPr>
          <w:rFonts w:cstheme="majorHAnsi"/>
          <w:color w:val="auto"/>
          <w:sz w:val="22"/>
          <w:szCs w:val="22"/>
        </w:rPr>
      </w:pPr>
      <w:r w:rsidRPr="00FF2D06">
        <w:rPr>
          <w:rFonts w:cstheme="majorHAnsi"/>
          <w:color w:val="auto"/>
          <w:sz w:val="22"/>
          <w:szCs w:val="22"/>
        </w:rPr>
        <w:t>Based not on Intent but on Perception</w:t>
      </w:r>
    </w:p>
    <w:p w14:paraId="7719270C" w14:textId="77777777" w:rsidR="00C83320" w:rsidRPr="00FF2D06" w:rsidRDefault="00C83320" w:rsidP="00C83320">
      <w:pPr>
        <w:rPr>
          <w:rFonts w:asciiTheme="majorHAnsi" w:hAnsiTheme="majorHAnsi" w:cstheme="majorHAnsi"/>
          <w:sz w:val="22"/>
          <w:szCs w:val="22"/>
        </w:rPr>
      </w:pPr>
    </w:p>
    <w:p w14:paraId="1AFBF7B7" w14:textId="77777777" w:rsidR="00C83320" w:rsidRPr="00FF2D06" w:rsidRDefault="00C83320" w:rsidP="00C83320">
      <w:pPr>
        <w:ind w:left="720"/>
        <w:rPr>
          <w:rFonts w:asciiTheme="majorHAnsi" w:hAnsiTheme="majorHAnsi" w:cstheme="majorHAnsi"/>
          <w:sz w:val="22"/>
          <w:szCs w:val="22"/>
        </w:rPr>
      </w:pPr>
      <w:r w:rsidRPr="00FF2D06">
        <w:rPr>
          <w:rFonts w:asciiTheme="majorHAnsi" w:hAnsiTheme="majorHAnsi" w:cstheme="majorHAnsi"/>
          <w:sz w:val="22"/>
          <w:szCs w:val="22"/>
        </w:rPr>
        <w:t>It is important to understand that perception takes precedence over the intent. Even though the intent of certain conduct may not be Sexual Harassment and/or to create a hostile or uncomfortable work environment, however, it may still constitute Sexual Harassment based on how the same is perceived by the recipient and/or other affected persons who is/are person(s) covered by this Policy.</w:t>
      </w:r>
    </w:p>
    <w:p w14:paraId="4F5AE0CD" w14:textId="77777777" w:rsidR="00C83320" w:rsidRPr="00FF2D06" w:rsidRDefault="00C83320" w:rsidP="00C83320">
      <w:pPr>
        <w:rPr>
          <w:rFonts w:asciiTheme="majorHAnsi" w:hAnsiTheme="majorHAnsi" w:cstheme="majorHAnsi"/>
          <w:sz w:val="22"/>
          <w:szCs w:val="22"/>
        </w:rPr>
      </w:pPr>
    </w:p>
    <w:p w14:paraId="6C6EF096" w14:textId="77777777" w:rsidR="00C83320" w:rsidRPr="00FF2D06" w:rsidRDefault="00C83320" w:rsidP="002A3DE5">
      <w:pPr>
        <w:pStyle w:val="Heading1"/>
        <w:rPr>
          <w:rFonts w:cstheme="majorHAnsi"/>
          <w:color w:val="auto"/>
          <w:sz w:val="22"/>
          <w:szCs w:val="22"/>
        </w:rPr>
      </w:pPr>
      <w:r w:rsidRPr="00FF2D06">
        <w:rPr>
          <w:rFonts w:cstheme="majorHAnsi"/>
          <w:color w:val="auto"/>
          <w:sz w:val="22"/>
          <w:szCs w:val="22"/>
        </w:rPr>
        <w:t>The Applicable Law</w:t>
      </w:r>
    </w:p>
    <w:p w14:paraId="77109BB5" w14:textId="77777777" w:rsidR="00C83320" w:rsidRPr="00FF2D06" w:rsidRDefault="00C83320" w:rsidP="00C83320">
      <w:pPr>
        <w:rPr>
          <w:rFonts w:asciiTheme="majorHAnsi" w:hAnsiTheme="majorHAnsi" w:cstheme="majorHAnsi"/>
          <w:sz w:val="22"/>
          <w:szCs w:val="22"/>
        </w:rPr>
      </w:pPr>
    </w:p>
    <w:p w14:paraId="53325A46"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SH Act and SH Rules mandate that all Employers will maintain a work environment free of sexual harassment of women at the Workplace, prohibit sexual harassment of women at the workplace and provide for redressal of complaints of aggrieved women.</w:t>
      </w:r>
    </w:p>
    <w:p w14:paraId="4DBE2272" w14:textId="77777777" w:rsidR="00C83320" w:rsidRPr="00FF2D06" w:rsidRDefault="00C83320" w:rsidP="00C83320">
      <w:pPr>
        <w:ind w:left="720"/>
        <w:rPr>
          <w:rFonts w:asciiTheme="majorHAnsi" w:hAnsiTheme="majorHAnsi" w:cstheme="majorHAnsi"/>
          <w:sz w:val="22"/>
          <w:szCs w:val="22"/>
        </w:rPr>
      </w:pPr>
    </w:p>
    <w:p w14:paraId="123C424A"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SH Act and SH Rules are only applicable to complaints of sexual harassment at the workplace lodged by aggrieved women. The instant policy is gender neutral. Complaints of Sexual Harassment at the workplace can be lodged by male and/or transgender Employee(s), under this policy.</w:t>
      </w:r>
    </w:p>
    <w:p w14:paraId="2CC7C050" w14:textId="77777777" w:rsidR="00C83320" w:rsidRPr="00FF2D06" w:rsidRDefault="00C83320" w:rsidP="00C83320">
      <w:pPr>
        <w:ind w:left="720"/>
        <w:rPr>
          <w:rFonts w:asciiTheme="majorHAnsi" w:hAnsiTheme="majorHAnsi" w:cstheme="majorHAnsi"/>
          <w:sz w:val="22"/>
          <w:szCs w:val="22"/>
        </w:rPr>
      </w:pPr>
    </w:p>
    <w:p w14:paraId="06299615"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lastRenderedPageBreak/>
        <w:t>With regard to allegations of sexual harassment by any third parties, vendors, visitors, consultants, contractors, fellows, contract workers, clients, etc. who are either male or transgender, against Company Employees whether or not at the workplace or at Company sponsored / organized events, Company will initiate appropriate disciplinary proceedings as in the case of any other misconduct, in accordance with service rules.</w:t>
      </w:r>
    </w:p>
    <w:p w14:paraId="046F4F04" w14:textId="77777777" w:rsidR="00C83320" w:rsidRPr="00FF2D06" w:rsidRDefault="00C83320" w:rsidP="00C83320">
      <w:pPr>
        <w:rPr>
          <w:rFonts w:asciiTheme="majorHAnsi" w:hAnsiTheme="majorHAnsi" w:cstheme="majorHAnsi"/>
          <w:sz w:val="22"/>
          <w:szCs w:val="22"/>
        </w:rPr>
      </w:pPr>
    </w:p>
    <w:p w14:paraId="3D370673" w14:textId="77777777" w:rsidR="00C83320" w:rsidRPr="00FF2D06" w:rsidRDefault="00C83320" w:rsidP="00721A68">
      <w:pPr>
        <w:pStyle w:val="Heading1"/>
        <w:rPr>
          <w:rFonts w:cstheme="majorHAnsi"/>
          <w:color w:val="auto"/>
          <w:sz w:val="22"/>
          <w:szCs w:val="22"/>
        </w:rPr>
      </w:pPr>
      <w:r w:rsidRPr="00FF2D06">
        <w:rPr>
          <w:rFonts w:cstheme="majorHAnsi"/>
          <w:color w:val="auto"/>
          <w:sz w:val="22"/>
          <w:szCs w:val="22"/>
        </w:rPr>
        <w:t>Positive Obligations of Employees</w:t>
      </w:r>
    </w:p>
    <w:p w14:paraId="02FF33E3" w14:textId="77777777" w:rsidR="00C83320" w:rsidRPr="00FF2D06" w:rsidRDefault="00C83320" w:rsidP="00C83320">
      <w:pPr>
        <w:rPr>
          <w:rFonts w:asciiTheme="majorHAnsi" w:hAnsiTheme="majorHAnsi" w:cstheme="majorHAnsi"/>
          <w:sz w:val="22"/>
          <w:szCs w:val="22"/>
        </w:rPr>
      </w:pPr>
    </w:p>
    <w:p w14:paraId="1376313B"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All Employees should know and understand the laws and the policy of Company and must ensure that their behavior is not in violation of the instant policy.</w:t>
      </w:r>
    </w:p>
    <w:p w14:paraId="384B6CE4" w14:textId="77777777" w:rsidR="00C83320" w:rsidRPr="00FF2D06" w:rsidRDefault="00C83320" w:rsidP="00C83320">
      <w:pPr>
        <w:ind w:left="720"/>
        <w:rPr>
          <w:rFonts w:asciiTheme="majorHAnsi" w:hAnsiTheme="majorHAnsi" w:cstheme="majorHAnsi"/>
          <w:sz w:val="22"/>
          <w:szCs w:val="22"/>
        </w:rPr>
      </w:pPr>
    </w:p>
    <w:p w14:paraId="409D4A1C"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All Employees shall strive towards the maintenance of a friendly, congenial, welcoming work environment free from all kinds of sexual harassment and/or related retaliation.</w:t>
      </w:r>
    </w:p>
    <w:p w14:paraId="6D30E17F" w14:textId="77777777" w:rsidR="00C83320" w:rsidRPr="00FF2D06" w:rsidRDefault="00C83320" w:rsidP="00C83320">
      <w:pPr>
        <w:ind w:left="720"/>
        <w:rPr>
          <w:rFonts w:asciiTheme="majorHAnsi" w:hAnsiTheme="majorHAnsi" w:cstheme="majorHAnsi"/>
          <w:sz w:val="22"/>
          <w:szCs w:val="22"/>
        </w:rPr>
      </w:pPr>
    </w:p>
    <w:p w14:paraId="0747B05D"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All senior Employees should monitor their respective work areas and regularly counsel and educate their team members to create awareness regarding Sexual Harassment as well as gender sensitivity.</w:t>
      </w:r>
    </w:p>
    <w:p w14:paraId="64459090" w14:textId="77777777" w:rsidR="00C83320" w:rsidRPr="00FF2D06" w:rsidRDefault="00C83320" w:rsidP="00C83320">
      <w:pPr>
        <w:ind w:left="720"/>
        <w:rPr>
          <w:rFonts w:asciiTheme="majorHAnsi" w:hAnsiTheme="majorHAnsi" w:cstheme="majorHAnsi"/>
          <w:sz w:val="22"/>
          <w:szCs w:val="22"/>
        </w:rPr>
      </w:pPr>
    </w:p>
    <w:p w14:paraId="5BC7C7AB"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Employees must contact any of the members of the Internal Complaints Committee (hereinafter “</w:t>
      </w:r>
      <w:r w:rsidRPr="00FF2D06">
        <w:rPr>
          <w:rFonts w:asciiTheme="majorHAnsi" w:hAnsiTheme="majorHAnsi" w:cstheme="majorHAnsi"/>
          <w:b/>
          <w:sz w:val="22"/>
          <w:szCs w:val="22"/>
        </w:rPr>
        <w:t>ICC</w:t>
      </w:r>
      <w:r w:rsidRPr="00FF2D06">
        <w:rPr>
          <w:rFonts w:asciiTheme="majorHAnsi" w:hAnsiTheme="majorHAnsi" w:cstheme="majorHAnsi"/>
          <w:sz w:val="22"/>
          <w:szCs w:val="22"/>
        </w:rPr>
        <w:t>”) as soon as they are made aware of any conduct that could possibly be considered as Sexual Harassment.</w:t>
      </w:r>
    </w:p>
    <w:p w14:paraId="1A43BF6B" w14:textId="77777777" w:rsidR="00C83320" w:rsidRPr="00FF2D06" w:rsidRDefault="00C83320" w:rsidP="00C83320">
      <w:pPr>
        <w:ind w:left="720"/>
        <w:rPr>
          <w:rFonts w:asciiTheme="majorHAnsi" w:hAnsiTheme="majorHAnsi" w:cstheme="majorHAnsi"/>
          <w:sz w:val="22"/>
          <w:szCs w:val="22"/>
        </w:rPr>
      </w:pPr>
    </w:p>
    <w:p w14:paraId="34132C9C"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Subject to reporting of the incident, all Employees and ICC members are under an obligation to maintain confidentiality with regard to any alleged incident of Sexual Harassment that they may come across and/or deal with.</w:t>
      </w:r>
    </w:p>
    <w:p w14:paraId="5EA3341D" w14:textId="77777777" w:rsidR="00C83320" w:rsidRPr="00FF2D06" w:rsidRDefault="00C83320" w:rsidP="00CC7133">
      <w:pPr>
        <w:pStyle w:val="Heading1"/>
        <w:rPr>
          <w:rFonts w:cstheme="majorHAnsi"/>
          <w:color w:val="auto"/>
          <w:sz w:val="22"/>
          <w:szCs w:val="22"/>
        </w:rPr>
      </w:pPr>
      <w:r w:rsidRPr="00FF2D06">
        <w:rPr>
          <w:rFonts w:cstheme="majorHAnsi"/>
          <w:color w:val="auto"/>
          <w:sz w:val="22"/>
          <w:szCs w:val="22"/>
        </w:rPr>
        <w:t>Internal Complaints Committee</w:t>
      </w:r>
    </w:p>
    <w:p w14:paraId="36131567" w14:textId="77777777" w:rsidR="00C83320" w:rsidRPr="00FF2D06" w:rsidRDefault="00C83320" w:rsidP="00C83320">
      <w:pPr>
        <w:rPr>
          <w:rFonts w:asciiTheme="majorHAnsi" w:hAnsiTheme="majorHAnsi" w:cstheme="majorHAnsi"/>
          <w:sz w:val="22"/>
          <w:szCs w:val="22"/>
        </w:rPr>
      </w:pPr>
    </w:p>
    <w:p w14:paraId="1528D43B"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Company has constituted an Internal Complaints Committee (“</w:t>
      </w:r>
      <w:r w:rsidRPr="00FF2D06">
        <w:rPr>
          <w:rFonts w:asciiTheme="majorHAnsi" w:hAnsiTheme="majorHAnsi" w:cstheme="majorHAnsi"/>
          <w:b/>
          <w:sz w:val="22"/>
          <w:szCs w:val="22"/>
        </w:rPr>
        <w:t>ICC</w:t>
      </w:r>
      <w:r w:rsidRPr="00FF2D06">
        <w:rPr>
          <w:rFonts w:asciiTheme="majorHAnsi" w:hAnsiTheme="majorHAnsi" w:cstheme="majorHAnsi"/>
          <w:sz w:val="22"/>
          <w:szCs w:val="22"/>
        </w:rPr>
        <w:t>”) comprising of the following members, for enquiring into and for the redressal of sexual harassment complaints. In accordance with the SH Act, not less than one half of the members appointed shall be women.</w:t>
      </w:r>
    </w:p>
    <w:p w14:paraId="2599E4E9" w14:textId="77777777" w:rsidR="009D0A92" w:rsidRDefault="009D0A92" w:rsidP="009D0A92">
      <w:pPr>
        <w:jc w:val="both"/>
        <w:rPr>
          <w:rFonts w:ascii="Century Gothic" w:hAnsi="Century Gothic" w:cstheme="majorHAnsi"/>
        </w:rPr>
      </w:pPr>
    </w:p>
    <w:p w14:paraId="1BEF75F2" w14:textId="77777777" w:rsidR="009D0A92" w:rsidRDefault="009D0A92" w:rsidP="009D0A92">
      <w:pPr>
        <w:ind w:left="720"/>
        <w:jc w:val="both"/>
        <w:rPr>
          <w:rFonts w:ascii="Century Gothic" w:hAnsi="Century Gothic" w:cstheme="majorHAnsi"/>
        </w:rPr>
      </w:pPr>
    </w:p>
    <w:tbl>
      <w:tblPr>
        <w:tblStyle w:val="TableGrid"/>
        <w:tblW w:w="0" w:type="auto"/>
        <w:tblInd w:w="720" w:type="dxa"/>
        <w:tblLook w:val="04A0" w:firstRow="1" w:lastRow="0" w:firstColumn="1" w:lastColumn="0" w:noHBand="0" w:noVBand="1"/>
      </w:tblPr>
      <w:tblGrid>
        <w:gridCol w:w="4403"/>
        <w:gridCol w:w="4227"/>
      </w:tblGrid>
      <w:tr w:rsidR="009D0A92" w14:paraId="1EC3A88D" w14:textId="77777777" w:rsidTr="00BD609B">
        <w:tc>
          <w:tcPr>
            <w:tcW w:w="4403" w:type="dxa"/>
          </w:tcPr>
          <w:p w14:paraId="4C8C7A56" w14:textId="77777777" w:rsidR="009D0A92" w:rsidRPr="00C1455A" w:rsidRDefault="009D0A92" w:rsidP="009D0A92">
            <w:pPr>
              <w:pStyle w:val="ListParagraph"/>
              <w:numPr>
                <w:ilvl w:val="0"/>
                <w:numId w:val="11"/>
              </w:numPr>
              <w:rPr>
                <w:rFonts w:ascii="Century Gothic" w:hAnsi="Century Gothic" w:cstheme="majorHAnsi"/>
                <w:lang w:val="en-IN"/>
              </w:rPr>
            </w:pPr>
            <w:r w:rsidRPr="00627EA9">
              <w:rPr>
                <w:rFonts w:ascii="Century Gothic" w:hAnsi="Century Gothic" w:cstheme="majorHAnsi"/>
                <w:lang w:val="en-IN"/>
              </w:rPr>
              <w:t>Zara Morghade - Presiding Officer</w:t>
            </w:r>
            <w:r>
              <w:rPr>
                <w:rFonts w:ascii="Century Gothic" w:hAnsi="Century Gothic" w:cstheme="majorHAnsi"/>
                <w:lang w:val="en-IN"/>
              </w:rPr>
              <w:t xml:space="preserve">            </w:t>
            </w:r>
          </w:p>
        </w:tc>
        <w:tc>
          <w:tcPr>
            <w:tcW w:w="4227" w:type="dxa"/>
          </w:tcPr>
          <w:p w14:paraId="443E22A3" w14:textId="77777777" w:rsidR="009D0A92" w:rsidRDefault="009D0A92" w:rsidP="00BD609B">
            <w:pPr>
              <w:jc w:val="both"/>
              <w:rPr>
                <w:rFonts w:ascii="Century Gothic" w:hAnsi="Century Gothic" w:cstheme="majorHAnsi"/>
              </w:rPr>
            </w:pPr>
            <w:hyperlink r:id="rId8" w:history="1">
              <w:r w:rsidRPr="00786762">
                <w:rPr>
                  <w:rStyle w:val="Hyperlink"/>
                  <w:rFonts w:ascii="Century Gothic" w:hAnsi="Century Gothic" w:cstheme="majorHAnsi"/>
                </w:rPr>
                <w:t>zmorghade@Parkar.digital</w:t>
              </w:r>
            </w:hyperlink>
            <w:r>
              <w:rPr>
                <w:rFonts w:ascii="Century Gothic" w:hAnsi="Century Gothic" w:cstheme="majorHAnsi"/>
              </w:rPr>
              <w:t xml:space="preserve"> </w:t>
            </w:r>
          </w:p>
        </w:tc>
      </w:tr>
      <w:tr w:rsidR="009D0A92" w14:paraId="762BA526" w14:textId="77777777" w:rsidTr="00BD609B">
        <w:tc>
          <w:tcPr>
            <w:tcW w:w="4403" w:type="dxa"/>
          </w:tcPr>
          <w:p w14:paraId="5325DAD3" w14:textId="77777777" w:rsidR="009D0A92" w:rsidRPr="0082253D" w:rsidRDefault="009D0A92" w:rsidP="009D0A92">
            <w:pPr>
              <w:pStyle w:val="ListParagraph"/>
              <w:numPr>
                <w:ilvl w:val="0"/>
                <w:numId w:val="11"/>
              </w:numPr>
              <w:jc w:val="both"/>
              <w:rPr>
                <w:rFonts w:ascii="Century Gothic" w:hAnsi="Century Gothic" w:cstheme="majorHAnsi"/>
              </w:rPr>
            </w:pPr>
            <w:r w:rsidRPr="0082253D">
              <w:rPr>
                <w:rFonts w:ascii="Century Gothic" w:hAnsi="Century Gothic" w:cstheme="majorHAnsi"/>
                <w:lang w:val="en-IN"/>
              </w:rPr>
              <w:t>Namita Chaudhari - Member</w:t>
            </w:r>
          </w:p>
        </w:tc>
        <w:tc>
          <w:tcPr>
            <w:tcW w:w="4227" w:type="dxa"/>
          </w:tcPr>
          <w:p w14:paraId="6E48B3EE" w14:textId="77777777" w:rsidR="009D0A92" w:rsidRDefault="009D0A92" w:rsidP="00BD609B">
            <w:pPr>
              <w:jc w:val="both"/>
              <w:rPr>
                <w:rFonts w:ascii="Century Gothic" w:hAnsi="Century Gothic" w:cstheme="majorHAnsi"/>
              </w:rPr>
            </w:pPr>
            <w:hyperlink r:id="rId9" w:history="1">
              <w:r w:rsidRPr="00786762">
                <w:rPr>
                  <w:rStyle w:val="Hyperlink"/>
                  <w:rFonts w:ascii="Century Gothic" w:hAnsi="Century Gothic" w:cstheme="majorHAnsi"/>
                </w:rPr>
                <w:t>nchaudhari@parkar.digital</w:t>
              </w:r>
            </w:hyperlink>
          </w:p>
        </w:tc>
      </w:tr>
      <w:tr w:rsidR="009D0A92" w14:paraId="082D11EF" w14:textId="77777777" w:rsidTr="00BD609B">
        <w:tc>
          <w:tcPr>
            <w:tcW w:w="4403" w:type="dxa"/>
          </w:tcPr>
          <w:p w14:paraId="036B8E08" w14:textId="77777777" w:rsidR="009D0A92" w:rsidRPr="0082253D" w:rsidRDefault="009D0A92" w:rsidP="009D0A92">
            <w:pPr>
              <w:pStyle w:val="ListParagraph"/>
              <w:numPr>
                <w:ilvl w:val="0"/>
                <w:numId w:val="11"/>
              </w:numPr>
              <w:rPr>
                <w:rFonts w:ascii="Century Gothic" w:hAnsi="Century Gothic" w:cstheme="majorHAnsi"/>
                <w:lang w:val="en-IN"/>
              </w:rPr>
            </w:pPr>
            <w:r w:rsidRPr="00627EA9">
              <w:rPr>
                <w:rFonts w:ascii="Century Gothic" w:hAnsi="Century Gothic" w:cstheme="majorHAnsi"/>
                <w:lang w:val="en-IN"/>
              </w:rPr>
              <w:t>Prosenjit Das - Member</w:t>
            </w:r>
          </w:p>
        </w:tc>
        <w:tc>
          <w:tcPr>
            <w:tcW w:w="4227" w:type="dxa"/>
          </w:tcPr>
          <w:p w14:paraId="503479AF" w14:textId="77777777" w:rsidR="009D0A92" w:rsidRDefault="009D0A92" w:rsidP="00BD609B">
            <w:pPr>
              <w:jc w:val="both"/>
              <w:rPr>
                <w:rFonts w:ascii="Century Gothic" w:hAnsi="Century Gothic" w:cstheme="majorHAnsi"/>
              </w:rPr>
            </w:pPr>
            <w:hyperlink r:id="rId10" w:history="1">
              <w:r w:rsidRPr="00786762">
                <w:rPr>
                  <w:rStyle w:val="Hyperlink"/>
                  <w:rFonts w:ascii="Century Gothic" w:hAnsi="Century Gothic" w:cstheme="majorHAnsi"/>
                </w:rPr>
                <w:t>pdas@parkar.digital</w:t>
              </w:r>
            </w:hyperlink>
            <w:r>
              <w:rPr>
                <w:rFonts w:ascii="Century Gothic" w:hAnsi="Century Gothic" w:cstheme="majorHAnsi"/>
              </w:rPr>
              <w:t xml:space="preserve"> </w:t>
            </w:r>
          </w:p>
        </w:tc>
      </w:tr>
      <w:tr w:rsidR="009D0A92" w14:paraId="37DAFF6C" w14:textId="77777777" w:rsidTr="00BD609B">
        <w:tc>
          <w:tcPr>
            <w:tcW w:w="4403" w:type="dxa"/>
          </w:tcPr>
          <w:p w14:paraId="4415ABC1" w14:textId="77777777" w:rsidR="009D0A92" w:rsidRPr="0082253D" w:rsidRDefault="009D0A92" w:rsidP="009D0A92">
            <w:pPr>
              <w:pStyle w:val="ListParagraph"/>
              <w:numPr>
                <w:ilvl w:val="0"/>
                <w:numId w:val="11"/>
              </w:numPr>
              <w:rPr>
                <w:rFonts w:ascii="Century Gothic" w:hAnsi="Century Gothic" w:cstheme="majorHAnsi"/>
                <w:lang w:val="en-IN"/>
              </w:rPr>
            </w:pPr>
            <w:r w:rsidRPr="00627EA9">
              <w:rPr>
                <w:rFonts w:ascii="Century Gothic" w:hAnsi="Century Gothic" w:cstheme="majorHAnsi"/>
                <w:lang w:val="en-IN"/>
              </w:rPr>
              <w:t>Chaula Patel – External person</w:t>
            </w:r>
          </w:p>
        </w:tc>
        <w:tc>
          <w:tcPr>
            <w:tcW w:w="4227" w:type="dxa"/>
          </w:tcPr>
          <w:p w14:paraId="0E6AF238" w14:textId="77777777" w:rsidR="009D0A92" w:rsidRDefault="009D0A92" w:rsidP="00BD609B">
            <w:pPr>
              <w:jc w:val="both"/>
              <w:rPr>
                <w:rFonts w:ascii="Century Gothic" w:hAnsi="Century Gothic" w:cstheme="majorHAnsi"/>
              </w:rPr>
            </w:pPr>
            <w:hyperlink r:id="rId11" w:tgtFrame="_blank" w:tooltip="mailto:chaulap@yahoo.com" w:history="1">
              <w:r w:rsidRPr="00812656">
                <w:rPr>
                  <w:rStyle w:val="Hyperlink"/>
                  <w:rFonts w:ascii="Century Gothic" w:hAnsi="Century Gothic" w:cstheme="majorHAnsi"/>
                </w:rPr>
                <w:t>chaulap@yahoo.com</w:t>
              </w:r>
            </w:hyperlink>
          </w:p>
        </w:tc>
      </w:tr>
    </w:tbl>
    <w:p w14:paraId="6785AB19" w14:textId="77777777" w:rsidR="009D0A92" w:rsidRPr="00022BB2" w:rsidRDefault="009D0A92" w:rsidP="009D0A92">
      <w:pPr>
        <w:ind w:left="720"/>
        <w:jc w:val="both"/>
        <w:rPr>
          <w:rFonts w:ascii="Century Gothic" w:hAnsi="Century Gothic" w:cstheme="majorHAnsi"/>
        </w:rPr>
      </w:pPr>
    </w:p>
    <w:p w14:paraId="0E01C842" w14:textId="77777777" w:rsidR="009D0A92" w:rsidRPr="0082253D" w:rsidRDefault="009D0A92" w:rsidP="009D0A92">
      <w:pPr>
        <w:rPr>
          <w:rFonts w:ascii="Century Gothic" w:hAnsi="Century Gothic" w:cstheme="majorHAnsi"/>
        </w:rPr>
      </w:pPr>
    </w:p>
    <w:p w14:paraId="756C4E36" w14:textId="77777777" w:rsidR="009D0A92" w:rsidRPr="00022BB2" w:rsidRDefault="009D0A92" w:rsidP="009D0A92">
      <w:pPr>
        <w:jc w:val="center"/>
        <w:rPr>
          <w:rFonts w:ascii="Century Gothic" w:hAnsi="Century Gothic" w:cstheme="majorHAnsi"/>
        </w:rPr>
      </w:pPr>
      <w:r w:rsidRPr="00022BB2">
        <w:rPr>
          <w:rFonts w:ascii="Century Gothic" w:hAnsi="Century Gothic" w:cstheme="majorHAnsi"/>
        </w:rPr>
        <w:t xml:space="preserve">You can e-mail the details of the complaint at </w:t>
      </w:r>
      <w:hyperlink r:id="rId12" w:history="1">
        <w:r w:rsidRPr="00022BB2">
          <w:rPr>
            <w:rStyle w:val="Hyperlink"/>
            <w:rFonts w:ascii="Century Gothic" w:eastAsia="Arial" w:hAnsi="Century Gothic" w:cstheme="majorHAnsi"/>
          </w:rPr>
          <w:t xml:space="preserve">speakup@Parkar.digital </w:t>
        </w:r>
      </w:hyperlink>
      <w:r w:rsidRPr="00022BB2">
        <w:rPr>
          <w:rFonts w:ascii="Century Gothic" w:hAnsi="Century Gothic" w:cstheme="majorHAnsi"/>
        </w:rPr>
        <w:t xml:space="preserve"> or </w:t>
      </w:r>
      <w:hyperlink r:id="rId13" w:history="1">
        <w:r w:rsidRPr="00022BB2">
          <w:rPr>
            <w:rStyle w:val="Hyperlink"/>
            <w:rFonts w:ascii="Century Gothic" w:eastAsia="Arial" w:hAnsi="Century Gothic" w:cstheme="majorHAnsi"/>
          </w:rPr>
          <w:t xml:space="preserve">ethics@Parkar.digital </w:t>
        </w:r>
      </w:hyperlink>
    </w:p>
    <w:p w14:paraId="57015D56" w14:textId="77777777" w:rsidR="009D0A92" w:rsidRPr="00022BB2" w:rsidRDefault="009D0A92" w:rsidP="009D0A92">
      <w:pPr>
        <w:ind w:left="720"/>
        <w:rPr>
          <w:rFonts w:ascii="Century Gothic" w:hAnsi="Century Gothic" w:cstheme="majorHAnsi"/>
        </w:rPr>
      </w:pPr>
    </w:p>
    <w:p w14:paraId="141ED2E0" w14:textId="77777777" w:rsidR="00C83320" w:rsidRPr="00FF2D06" w:rsidRDefault="00C83320" w:rsidP="00C83320">
      <w:pPr>
        <w:ind w:left="720"/>
        <w:rPr>
          <w:rFonts w:asciiTheme="majorHAnsi" w:hAnsiTheme="majorHAnsi" w:cstheme="majorHAnsi"/>
          <w:sz w:val="22"/>
          <w:szCs w:val="22"/>
        </w:rPr>
      </w:pPr>
    </w:p>
    <w:p w14:paraId="7D8CA1E1" w14:textId="2129606D"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The members of the ICC shall not hold office for a period exceeding three years from the date of their appointment. </w:t>
      </w:r>
      <w:r w:rsidR="009F14B1" w:rsidRPr="00FF2D06">
        <w:rPr>
          <w:rFonts w:asciiTheme="majorHAnsi" w:hAnsiTheme="majorHAnsi" w:cstheme="majorHAnsi"/>
          <w:sz w:val="22"/>
          <w:szCs w:val="22"/>
        </w:rPr>
        <w:t>The company</w:t>
      </w:r>
      <w:r w:rsidRPr="00FF2D06">
        <w:rPr>
          <w:rFonts w:asciiTheme="majorHAnsi" w:hAnsiTheme="majorHAnsi" w:cstheme="majorHAnsi"/>
          <w:sz w:val="22"/>
          <w:szCs w:val="22"/>
        </w:rPr>
        <w:t xml:space="preserve"> may at its discretion choose to reconstitute the ICC at any time prior to the expiry of such term and/or to nominate afresh the same members upon expiry of their original term.</w:t>
      </w:r>
    </w:p>
    <w:p w14:paraId="54EBE95C" w14:textId="77777777" w:rsidR="00C83320" w:rsidRPr="00FF2D06" w:rsidRDefault="00C83320" w:rsidP="00C83320">
      <w:pPr>
        <w:rPr>
          <w:rFonts w:asciiTheme="majorHAnsi" w:hAnsiTheme="majorHAnsi" w:cstheme="majorHAnsi"/>
          <w:sz w:val="22"/>
          <w:szCs w:val="22"/>
        </w:rPr>
      </w:pPr>
    </w:p>
    <w:p w14:paraId="7964548C" w14:textId="77777777" w:rsidR="00C83320" w:rsidRPr="00FF2D06" w:rsidRDefault="00C83320" w:rsidP="0007324F">
      <w:pPr>
        <w:pStyle w:val="Heading1"/>
        <w:rPr>
          <w:rFonts w:cstheme="majorHAnsi"/>
          <w:color w:val="auto"/>
          <w:sz w:val="22"/>
          <w:szCs w:val="22"/>
        </w:rPr>
      </w:pPr>
      <w:r w:rsidRPr="00FF2D06">
        <w:rPr>
          <w:rFonts w:cstheme="majorHAnsi"/>
          <w:color w:val="auto"/>
          <w:sz w:val="22"/>
          <w:szCs w:val="22"/>
        </w:rPr>
        <w:t>Complaints</w:t>
      </w:r>
    </w:p>
    <w:p w14:paraId="190C6ECE" w14:textId="77777777" w:rsidR="00C83320" w:rsidRPr="00FF2D06" w:rsidRDefault="00C83320" w:rsidP="00C83320">
      <w:pPr>
        <w:rPr>
          <w:rFonts w:asciiTheme="majorHAnsi" w:hAnsiTheme="majorHAnsi" w:cstheme="majorHAnsi"/>
          <w:sz w:val="22"/>
          <w:szCs w:val="22"/>
        </w:rPr>
      </w:pPr>
    </w:p>
    <w:p w14:paraId="0D0396B4"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If an Aggrieved Individual believes that they have been subjected to Sexual Harassment, the Company encourages such an Aggrieved Individual to file a written complaint with the ICC. The complaint shall contain details of circumstances giving rise to the complaint, the date of alleged occurrences, names of witnesses, if any and shall be signed by the Aggrieved Individual. At the time of filing the complaint, the Aggrieved Individual shall submit 6 (Six) copies of the complaint along with supporting documents and the names and addresses of the witnesses to the ICC. </w:t>
      </w:r>
    </w:p>
    <w:p w14:paraId="5DB91DE7" w14:textId="77777777" w:rsidR="00C83320" w:rsidRPr="00FF2D06" w:rsidRDefault="00C83320" w:rsidP="00C83320">
      <w:pPr>
        <w:rPr>
          <w:rFonts w:asciiTheme="majorHAnsi" w:hAnsiTheme="majorHAnsi" w:cstheme="majorHAnsi"/>
          <w:sz w:val="22"/>
          <w:szCs w:val="22"/>
        </w:rPr>
      </w:pPr>
    </w:p>
    <w:p w14:paraId="21BD0EB2"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written complaint with the aforementioned particulars may be submitted physically to any ICC member or electronically by the Aggrieved Individual within a period of 3 (Three) months from the date of the incident and in case of a series of incidents, within a period of 3 (Three) months from the date of the last incident. However, the ICC reserves the right to extend the aforementioned time period further by not more 3 (Three) months if it is satisfied that the circumstances were such which prevented the Aggrieved Individual from filing a complaint within the aforementioned period. Such reasons for extension in time should be recorded in writing by the ICC.</w:t>
      </w:r>
    </w:p>
    <w:p w14:paraId="6CE98C17" w14:textId="77777777" w:rsidR="00C83320" w:rsidRPr="00FF2D06" w:rsidRDefault="00C83320" w:rsidP="00C83320">
      <w:pPr>
        <w:rPr>
          <w:rFonts w:asciiTheme="majorHAnsi" w:hAnsiTheme="majorHAnsi" w:cstheme="majorHAnsi"/>
          <w:sz w:val="22"/>
          <w:szCs w:val="22"/>
        </w:rPr>
      </w:pPr>
    </w:p>
    <w:p w14:paraId="56B04EDB" w14:textId="77777777" w:rsidR="00C83320" w:rsidRPr="00FF2D06" w:rsidRDefault="00C83320" w:rsidP="00F8654B">
      <w:pPr>
        <w:pStyle w:val="Heading1"/>
        <w:rPr>
          <w:rFonts w:cstheme="majorHAnsi"/>
          <w:color w:val="auto"/>
          <w:sz w:val="22"/>
          <w:szCs w:val="22"/>
        </w:rPr>
      </w:pPr>
      <w:r w:rsidRPr="00FF2D06">
        <w:rPr>
          <w:rFonts w:cstheme="majorHAnsi"/>
          <w:color w:val="auto"/>
          <w:sz w:val="22"/>
          <w:szCs w:val="22"/>
        </w:rPr>
        <w:t>Conciliation</w:t>
      </w:r>
    </w:p>
    <w:p w14:paraId="44CE152E" w14:textId="77777777" w:rsidR="00C83320" w:rsidRPr="00FF2D06" w:rsidRDefault="00C83320" w:rsidP="00C83320">
      <w:pPr>
        <w:rPr>
          <w:rFonts w:asciiTheme="majorHAnsi" w:hAnsiTheme="majorHAnsi" w:cstheme="majorHAnsi"/>
          <w:sz w:val="22"/>
          <w:szCs w:val="22"/>
        </w:rPr>
      </w:pPr>
    </w:p>
    <w:p w14:paraId="310F5596"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Prior to initiating an inquiry into the complaint made, the ICC may, at the Aggrieved Individual’s request, take steps to settle the matter before the Aggrieved Individual and Respondent through conciliation. However, no monetary settlement shall be made as a basis of such conciliation.</w:t>
      </w:r>
    </w:p>
    <w:p w14:paraId="34532719" w14:textId="77777777" w:rsidR="00C83320" w:rsidRPr="00FF2D06" w:rsidRDefault="00C83320" w:rsidP="00C83320">
      <w:pPr>
        <w:rPr>
          <w:rFonts w:asciiTheme="majorHAnsi" w:hAnsiTheme="majorHAnsi" w:cstheme="majorHAnsi"/>
          <w:sz w:val="22"/>
          <w:szCs w:val="22"/>
        </w:rPr>
      </w:pPr>
    </w:p>
    <w:p w14:paraId="750FA81F" w14:textId="4FD80A89"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In the event that a settlement has been reached, the ICC shall record the settlement so arrived and forward the same to one of the directors of the Company, to </w:t>
      </w:r>
      <w:r w:rsidR="00EB5AAA" w:rsidRPr="00FF2D06">
        <w:rPr>
          <w:rFonts w:asciiTheme="majorHAnsi" w:hAnsiTheme="majorHAnsi" w:cstheme="majorHAnsi"/>
          <w:sz w:val="22"/>
          <w:szCs w:val="22"/>
        </w:rPr>
        <w:t>act</w:t>
      </w:r>
      <w:r w:rsidRPr="00FF2D06">
        <w:rPr>
          <w:rFonts w:asciiTheme="majorHAnsi" w:hAnsiTheme="majorHAnsi" w:cstheme="majorHAnsi"/>
          <w:sz w:val="22"/>
          <w:szCs w:val="22"/>
        </w:rPr>
        <w:t xml:space="preserve"> as specified in the recommendation.</w:t>
      </w:r>
    </w:p>
    <w:p w14:paraId="74B19662" w14:textId="77777777" w:rsidR="00C83320" w:rsidRPr="00FF2D06" w:rsidRDefault="00C83320" w:rsidP="00C83320">
      <w:pPr>
        <w:rPr>
          <w:rFonts w:asciiTheme="majorHAnsi" w:hAnsiTheme="majorHAnsi" w:cstheme="majorHAnsi"/>
          <w:sz w:val="22"/>
          <w:szCs w:val="22"/>
        </w:rPr>
      </w:pPr>
    </w:p>
    <w:p w14:paraId="5BE327CF"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ICC shall also provide the copies of the settlement as recorded to the Aggrieved Individual and the Respondent. Once a settlement is arrived at no further inquiry shall be conducted by the ICC, however, the Aggrieved Individual can further refer the same to the ICC for redressal if the terms of settlement have not been complied with.</w:t>
      </w:r>
    </w:p>
    <w:p w14:paraId="347B13EE" w14:textId="77777777" w:rsidR="00C83320" w:rsidRPr="00FF2D06" w:rsidRDefault="00C83320" w:rsidP="00C83320">
      <w:pPr>
        <w:rPr>
          <w:rFonts w:asciiTheme="majorHAnsi" w:hAnsiTheme="majorHAnsi" w:cstheme="majorHAnsi"/>
          <w:sz w:val="22"/>
          <w:szCs w:val="22"/>
        </w:rPr>
      </w:pPr>
    </w:p>
    <w:p w14:paraId="30AE73DB" w14:textId="77777777" w:rsidR="00B335A6" w:rsidRDefault="00B335A6" w:rsidP="00B335A6">
      <w:pPr>
        <w:pStyle w:val="Heading1"/>
        <w:ind w:left="1004"/>
        <w:rPr>
          <w:rFonts w:cstheme="majorHAnsi"/>
          <w:color w:val="auto"/>
          <w:sz w:val="22"/>
          <w:szCs w:val="22"/>
        </w:rPr>
      </w:pPr>
    </w:p>
    <w:p w14:paraId="70B8623B" w14:textId="42D641FE" w:rsidR="00C83320" w:rsidRPr="00B335A6" w:rsidRDefault="00C83320" w:rsidP="00B335A6">
      <w:pPr>
        <w:pStyle w:val="Heading1"/>
        <w:rPr>
          <w:rFonts w:cstheme="majorHAnsi"/>
          <w:color w:val="auto"/>
          <w:sz w:val="22"/>
          <w:szCs w:val="22"/>
        </w:rPr>
      </w:pPr>
      <w:r w:rsidRPr="00B335A6">
        <w:rPr>
          <w:rFonts w:cstheme="majorHAnsi"/>
          <w:color w:val="auto"/>
          <w:sz w:val="22"/>
          <w:szCs w:val="22"/>
        </w:rPr>
        <w:t>Inquiry Process</w:t>
      </w:r>
    </w:p>
    <w:p w14:paraId="6C9D6A4A" w14:textId="77777777" w:rsidR="00C83320" w:rsidRPr="00FF2D06" w:rsidRDefault="00C83320" w:rsidP="00C83320">
      <w:pPr>
        <w:rPr>
          <w:rFonts w:asciiTheme="majorHAnsi" w:hAnsiTheme="majorHAnsi" w:cstheme="majorHAnsi"/>
          <w:sz w:val="22"/>
          <w:szCs w:val="22"/>
        </w:rPr>
      </w:pPr>
    </w:p>
    <w:p w14:paraId="6E0398A2" w14:textId="388FFC83"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The ICC is required to make </w:t>
      </w:r>
      <w:r w:rsidR="009F14B1" w:rsidRPr="00FF2D06">
        <w:rPr>
          <w:rFonts w:asciiTheme="majorHAnsi" w:hAnsiTheme="majorHAnsi" w:cstheme="majorHAnsi"/>
          <w:sz w:val="22"/>
          <w:szCs w:val="22"/>
        </w:rPr>
        <w:t>an inquiry</w:t>
      </w:r>
      <w:r w:rsidRPr="00FF2D06">
        <w:rPr>
          <w:rFonts w:asciiTheme="majorHAnsi" w:hAnsiTheme="majorHAnsi" w:cstheme="majorHAnsi"/>
          <w:sz w:val="22"/>
          <w:szCs w:val="22"/>
        </w:rPr>
        <w:t xml:space="preserve"> into the complaint filed by the Aggrieved Individual in accordance with the principles of natural justice. In conducting the inquiry, a minimum of 3 (Three) members of the ICC including the Presiding Officer/the Chairperson are required to be present.</w:t>
      </w:r>
    </w:p>
    <w:p w14:paraId="1B037384" w14:textId="77777777" w:rsidR="00C83320" w:rsidRPr="00FF2D06" w:rsidRDefault="00C83320" w:rsidP="00C83320">
      <w:pPr>
        <w:rPr>
          <w:rFonts w:asciiTheme="majorHAnsi" w:hAnsiTheme="majorHAnsi" w:cstheme="majorHAnsi"/>
          <w:sz w:val="22"/>
          <w:szCs w:val="22"/>
        </w:rPr>
      </w:pPr>
    </w:p>
    <w:p w14:paraId="6E7361BF"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inquiry process has been set out below:</w:t>
      </w:r>
    </w:p>
    <w:p w14:paraId="5B79D193" w14:textId="77777777" w:rsidR="00C83320" w:rsidRPr="00FF2D06" w:rsidRDefault="00C83320" w:rsidP="00C83320">
      <w:pPr>
        <w:rPr>
          <w:rFonts w:asciiTheme="majorHAnsi" w:hAnsiTheme="majorHAnsi" w:cstheme="majorHAnsi"/>
          <w:sz w:val="22"/>
          <w:szCs w:val="22"/>
        </w:rPr>
      </w:pPr>
    </w:p>
    <w:p w14:paraId="6B69D189"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On receipt of the complaint, the ICC shall send one of the copies received from the Aggrieved Individual to the Respondent within a period of 7 (Seven) working days.</w:t>
      </w:r>
    </w:p>
    <w:p w14:paraId="55986C81"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The Respondent shall file his reply to the complaint along with his list of documents, and names and addresses of witnesses, within a period not exceeding 10 (Ten) working days from the date of receipt of the said documents.</w:t>
      </w:r>
    </w:p>
    <w:p w14:paraId="538774E4"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The inquiry has to be completed within a period of 90 (ninety) days from the receipt of the complaint from the Aggrieved Individual.</w:t>
      </w:r>
    </w:p>
    <w:p w14:paraId="0E9C3B7A"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Upon completion of the inquiry, the ICC shall prepare a report of findings based on the complaint received by it and submit it to one of the directors of the Company within a period of 10 (Ten) days from the date of completion of the inquiry and such report be made available to the concerned parties.</w:t>
      </w:r>
    </w:p>
    <w:p w14:paraId="1AA27956"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The Company is required to act on the recommendations of the ICC within 60 (Sixty) days of its receipt.</w:t>
      </w:r>
    </w:p>
    <w:p w14:paraId="66158CB1" w14:textId="77777777" w:rsidR="00C83320" w:rsidRPr="00FF2D06" w:rsidRDefault="00C83320" w:rsidP="00C83320">
      <w:pPr>
        <w:numPr>
          <w:ilvl w:val="0"/>
          <w:numId w:val="8"/>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Appeal against the decision of the committee is allowed within 90 (Ninety) days from the date of recommendations.</w:t>
      </w:r>
    </w:p>
    <w:p w14:paraId="63C341D5" w14:textId="77777777" w:rsidR="00C83320" w:rsidRPr="00FF2D06" w:rsidRDefault="00C83320" w:rsidP="00C83320">
      <w:pPr>
        <w:rPr>
          <w:rFonts w:asciiTheme="majorHAnsi" w:hAnsiTheme="majorHAnsi" w:cstheme="majorHAnsi"/>
          <w:sz w:val="22"/>
          <w:szCs w:val="22"/>
        </w:rPr>
      </w:pPr>
    </w:p>
    <w:p w14:paraId="54C178EC" w14:textId="77777777" w:rsidR="00C83320" w:rsidRPr="00FF2D06" w:rsidRDefault="00C83320" w:rsidP="00D41E34">
      <w:pPr>
        <w:pStyle w:val="Heading1"/>
        <w:rPr>
          <w:rFonts w:cstheme="majorHAnsi"/>
          <w:color w:val="auto"/>
          <w:sz w:val="22"/>
          <w:szCs w:val="22"/>
        </w:rPr>
      </w:pPr>
      <w:r w:rsidRPr="00FF2D06">
        <w:rPr>
          <w:rFonts w:cstheme="majorHAnsi"/>
          <w:color w:val="auto"/>
          <w:sz w:val="22"/>
          <w:szCs w:val="22"/>
        </w:rPr>
        <w:t>Interim Relief</w:t>
      </w:r>
    </w:p>
    <w:p w14:paraId="1D48C8D5" w14:textId="77777777" w:rsidR="00C83320" w:rsidRPr="00FF2D06" w:rsidRDefault="00C83320" w:rsidP="00C83320">
      <w:pPr>
        <w:rPr>
          <w:rFonts w:asciiTheme="majorHAnsi" w:hAnsiTheme="majorHAnsi" w:cstheme="majorHAnsi"/>
          <w:sz w:val="22"/>
          <w:szCs w:val="22"/>
        </w:rPr>
      </w:pPr>
    </w:p>
    <w:p w14:paraId="0C4D57B8"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During the pendency of an inquiry, on a written request made by the Aggrieved Individual, the ICC may recommend to one of the directors of the Company to take the following interim measures:</w:t>
      </w:r>
    </w:p>
    <w:p w14:paraId="0E2AD423" w14:textId="77777777" w:rsidR="00C83320" w:rsidRPr="00FF2D06" w:rsidRDefault="00C83320" w:rsidP="00C83320">
      <w:pPr>
        <w:ind w:left="720"/>
        <w:rPr>
          <w:rFonts w:asciiTheme="majorHAnsi" w:hAnsiTheme="majorHAnsi" w:cstheme="majorHAnsi"/>
          <w:sz w:val="22"/>
          <w:szCs w:val="22"/>
        </w:rPr>
      </w:pPr>
    </w:p>
    <w:p w14:paraId="1C18EF3A" w14:textId="02395927" w:rsidR="00C83320" w:rsidRPr="00FF2D06" w:rsidRDefault="00C83320" w:rsidP="00C83320">
      <w:pPr>
        <w:numPr>
          <w:ilvl w:val="0"/>
          <w:numId w:val="7"/>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 xml:space="preserve">transfer the Aggrieved Individual or the Respondent to any other </w:t>
      </w:r>
      <w:r w:rsidR="009F14B1" w:rsidRPr="00FF2D06">
        <w:rPr>
          <w:rFonts w:asciiTheme="majorHAnsi" w:hAnsiTheme="majorHAnsi" w:cstheme="majorHAnsi"/>
          <w:sz w:val="22"/>
          <w:szCs w:val="22"/>
        </w:rPr>
        <w:t>workplace.</w:t>
      </w:r>
    </w:p>
    <w:p w14:paraId="039E3381" w14:textId="30A70FF1" w:rsidR="00C83320" w:rsidRPr="00FF2D06" w:rsidRDefault="00C83320" w:rsidP="00C83320">
      <w:pPr>
        <w:numPr>
          <w:ilvl w:val="0"/>
          <w:numId w:val="7"/>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 xml:space="preserve">grant leave to the Aggrieved Individual up to a period of 3 (Three) </w:t>
      </w:r>
      <w:r w:rsidR="009F14B1" w:rsidRPr="00FF2D06">
        <w:rPr>
          <w:rFonts w:asciiTheme="majorHAnsi" w:hAnsiTheme="majorHAnsi" w:cstheme="majorHAnsi"/>
          <w:sz w:val="22"/>
          <w:szCs w:val="22"/>
        </w:rPr>
        <w:t>months.</w:t>
      </w:r>
    </w:p>
    <w:p w14:paraId="672A8E83" w14:textId="77777777" w:rsidR="00C83320" w:rsidRPr="00FF2D06" w:rsidRDefault="00C83320" w:rsidP="00C83320">
      <w:pPr>
        <w:numPr>
          <w:ilvl w:val="0"/>
          <w:numId w:val="7"/>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restrain the Respondent from reporting on the work performance of the Aggrieved Individual or writing his/her confidential report, and assign the same to another employee of the Company; or</w:t>
      </w:r>
    </w:p>
    <w:p w14:paraId="66AA2FB3" w14:textId="77777777" w:rsidR="00C83320" w:rsidRPr="00FF2D06" w:rsidRDefault="00C83320" w:rsidP="00C83320">
      <w:pPr>
        <w:numPr>
          <w:ilvl w:val="0"/>
          <w:numId w:val="7"/>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grant such other relief to the Aggrieved Individual as it may deem fit.</w:t>
      </w:r>
    </w:p>
    <w:p w14:paraId="29F4C663" w14:textId="77777777" w:rsidR="00C83320" w:rsidRPr="00FF2D06" w:rsidRDefault="00C83320" w:rsidP="00C83320">
      <w:pPr>
        <w:rPr>
          <w:rFonts w:asciiTheme="majorHAnsi" w:hAnsiTheme="majorHAnsi" w:cstheme="majorHAnsi"/>
          <w:sz w:val="22"/>
          <w:szCs w:val="22"/>
        </w:rPr>
      </w:pPr>
    </w:p>
    <w:p w14:paraId="2E6B8E12"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leave granted to the Aggrieved Individual, as an interim relief, shall be in addition to the leave she would be otherwise entitled.</w:t>
      </w:r>
    </w:p>
    <w:p w14:paraId="6F3614AA" w14:textId="77777777" w:rsidR="00C83320" w:rsidRPr="00FF2D06" w:rsidRDefault="00C83320" w:rsidP="00C83320">
      <w:pPr>
        <w:rPr>
          <w:rFonts w:asciiTheme="majorHAnsi" w:hAnsiTheme="majorHAnsi" w:cstheme="majorHAnsi"/>
          <w:sz w:val="22"/>
          <w:szCs w:val="22"/>
        </w:rPr>
      </w:pPr>
    </w:p>
    <w:p w14:paraId="08C3AC95" w14:textId="77777777" w:rsidR="00C83320" w:rsidRPr="00FF2D06" w:rsidRDefault="00C83320" w:rsidP="00E8066B">
      <w:pPr>
        <w:jc w:val="both"/>
        <w:rPr>
          <w:rFonts w:asciiTheme="majorHAnsi" w:hAnsiTheme="majorHAnsi" w:cstheme="majorHAnsi"/>
          <w:b/>
          <w:sz w:val="22"/>
          <w:szCs w:val="22"/>
        </w:rPr>
      </w:pPr>
      <w:r w:rsidRPr="00FF2D06">
        <w:rPr>
          <w:rFonts w:asciiTheme="majorHAnsi" w:hAnsiTheme="majorHAnsi" w:cstheme="majorHAnsi"/>
          <w:b/>
          <w:sz w:val="22"/>
          <w:szCs w:val="22"/>
        </w:rPr>
        <w:t>Punishment</w:t>
      </w:r>
      <w:r w:rsidRPr="00FF2D06">
        <w:rPr>
          <w:rFonts w:asciiTheme="majorHAnsi" w:hAnsiTheme="majorHAnsi" w:cstheme="majorHAnsi"/>
          <w:sz w:val="22"/>
          <w:szCs w:val="22"/>
        </w:rPr>
        <w:t xml:space="preserve"> </w:t>
      </w:r>
      <w:r w:rsidRPr="00FF2D06">
        <w:rPr>
          <w:rFonts w:asciiTheme="majorHAnsi" w:hAnsiTheme="majorHAnsi" w:cstheme="majorHAnsi"/>
          <w:b/>
          <w:sz w:val="22"/>
          <w:szCs w:val="22"/>
        </w:rPr>
        <w:t>&amp; Compensation</w:t>
      </w:r>
    </w:p>
    <w:p w14:paraId="55C0761E" w14:textId="77777777" w:rsidR="00C83320" w:rsidRPr="00FF2D06" w:rsidRDefault="00C83320" w:rsidP="00C83320">
      <w:pPr>
        <w:rPr>
          <w:rFonts w:asciiTheme="majorHAnsi" w:hAnsiTheme="majorHAnsi" w:cstheme="majorHAnsi"/>
          <w:sz w:val="22"/>
          <w:szCs w:val="22"/>
        </w:rPr>
      </w:pPr>
    </w:p>
    <w:p w14:paraId="53803A42"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If the ICC arrives at the conclusion that the allegation against the Respondent has not been proved, it shall recommend to one of the directors of the Company no action is required to be taken in the matter. However, if the ICC is of the opinion that the allegation against the Respondent has been proved, it shall recommend to one of the directors of the Company: </w:t>
      </w:r>
    </w:p>
    <w:p w14:paraId="7947DC40" w14:textId="77777777" w:rsidR="00C83320" w:rsidRPr="00FF2D06" w:rsidRDefault="00C83320" w:rsidP="00C83320">
      <w:pPr>
        <w:rPr>
          <w:rFonts w:asciiTheme="majorHAnsi" w:hAnsiTheme="majorHAnsi" w:cstheme="majorHAnsi"/>
          <w:sz w:val="22"/>
          <w:szCs w:val="22"/>
        </w:rPr>
      </w:pPr>
    </w:p>
    <w:p w14:paraId="54D98121" w14:textId="288CB7E3" w:rsidR="00C83320" w:rsidRPr="00FF2D06" w:rsidRDefault="00C83320" w:rsidP="00C83320">
      <w:pPr>
        <w:numPr>
          <w:ilvl w:val="0"/>
          <w:numId w:val="6"/>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t xml:space="preserve">to </w:t>
      </w:r>
      <w:r w:rsidR="00E27B9D" w:rsidRPr="00FF2D06">
        <w:rPr>
          <w:rFonts w:asciiTheme="majorHAnsi" w:hAnsiTheme="majorHAnsi" w:cstheme="majorHAnsi"/>
          <w:sz w:val="22"/>
          <w:szCs w:val="22"/>
        </w:rPr>
        <w:t>act</w:t>
      </w:r>
      <w:r w:rsidRPr="00FF2D06">
        <w:rPr>
          <w:rFonts w:asciiTheme="majorHAnsi" w:hAnsiTheme="majorHAnsi" w:cstheme="majorHAnsi"/>
          <w:sz w:val="22"/>
          <w:szCs w:val="22"/>
        </w:rPr>
        <w:t xml:space="preserve"> for Sexual Harassment as a misconduct including a written apology, counselling, written warning to the perpetrator (with a copy maintained in the relevant employee’s file), reprimand or censure, transfer, withholding of pay rise or increments and/or promotion, transfer, community service, suspension or termination depending upon the severity of the incident of Sexual </w:t>
      </w:r>
      <w:r w:rsidR="009F14B1" w:rsidRPr="00FF2D06">
        <w:rPr>
          <w:rFonts w:asciiTheme="majorHAnsi" w:hAnsiTheme="majorHAnsi" w:cstheme="majorHAnsi"/>
          <w:sz w:val="22"/>
          <w:szCs w:val="22"/>
        </w:rPr>
        <w:t>Harassment.</w:t>
      </w:r>
    </w:p>
    <w:p w14:paraId="373BAED3" w14:textId="77777777" w:rsidR="00C83320" w:rsidRPr="00FF2D06" w:rsidRDefault="00C83320" w:rsidP="00C83320">
      <w:pPr>
        <w:ind w:left="1440"/>
        <w:rPr>
          <w:rFonts w:asciiTheme="majorHAnsi" w:hAnsiTheme="majorHAnsi" w:cstheme="majorHAnsi"/>
          <w:sz w:val="22"/>
          <w:szCs w:val="22"/>
        </w:rPr>
      </w:pPr>
    </w:p>
    <w:p w14:paraId="07AE9458" w14:textId="77777777" w:rsidR="00C83320" w:rsidRPr="00FF2D06" w:rsidRDefault="00C83320" w:rsidP="00C83320">
      <w:pPr>
        <w:numPr>
          <w:ilvl w:val="0"/>
          <w:numId w:val="6"/>
        </w:numPr>
        <w:ind w:left="1440" w:hanging="720"/>
        <w:jc w:val="both"/>
        <w:rPr>
          <w:rFonts w:asciiTheme="majorHAnsi" w:hAnsiTheme="majorHAnsi" w:cstheme="majorHAnsi"/>
          <w:sz w:val="22"/>
          <w:szCs w:val="22"/>
        </w:rPr>
      </w:pPr>
      <w:r w:rsidRPr="00FF2D06">
        <w:rPr>
          <w:rFonts w:asciiTheme="majorHAnsi" w:hAnsiTheme="majorHAnsi" w:cstheme="majorHAnsi"/>
          <w:sz w:val="22"/>
          <w:szCs w:val="22"/>
        </w:rPr>
        <w:lastRenderedPageBreak/>
        <w:t>to deduct from the salary of the Respondent such sum as it may consider appropriate to be paid to the Aggrieved Individual.</w:t>
      </w:r>
    </w:p>
    <w:p w14:paraId="4F7DB694" w14:textId="77777777" w:rsidR="00C83320" w:rsidRPr="00FF2D06" w:rsidRDefault="00C83320" w:rsidP="00C83320">
      <w:pPr>
        <w:rPr>
          <w:rFonts w:asciiTheme="majorHAnsi" w:hAnsiTheme="majorHAnsi" w:cstheme="majorHAnsi"/>
          <w:sz w:val="22"/>
          <w:szCs w:val="22"/>
        </w:rPr>
      </w:pPr>
    </w:p>
    <w:p w14:paraId="24D237F7" w14:textId="77777777" w:rsidR="00C83320" w:rsidRPr="00FF2D06" w:rsidRDefault="00C83320" w:rsidP="003E001E">
      <w:pPr>
        <w:pStyle w:val="Heading1"/>
        <w:rPr>
          <w:rFonts w:cstheme="majorHAnsi"/>
          <w:color w:val="auto"/>
          <w:sz w:val="22"/>
          <w:szCs w:val="22"/>
        </w:rPr>
      </w:pPr>
      <w:r w:rsidRPr="00FF2D06">
        <w:rPr>
          <w:rFonts w:cstheme="majorHAnsi"/>
          <w:color w:val="auto"/>
          <w:sz w:val="22"/>
          <w:szCs w:val="22"/>
        </w:rPr>
        <w:t>Malicious Complaints</w:t>
      </w:r>
    </w:p>
    <w:p w14:paraId="2FB9BD4C" w14:textId="77777777" w:rsidR="00C83320" w:rsidRPr="00FF2D06" w:rsidRDefault="00C83320" w:rsidP="00C83320">
      <w:pPr>
        <w:rPr>
          <w:rFonts w:asciiTheme="majorHAnsi" w:hAnsiTheme="majorHAnsi" w:cstheme="majorHAnsi"/>
          <w:sz w:val="22"/>
          <w:szCs w:val="22"/>
        </w:rPr>
      </w:pPr>
    </w:p>
    <w:p w14:paraId="039FD9CA"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This policy shall not be used by Aggrieved Individuals for raising false or malicious complaints.</w:t>
      </w:r>
    </w:p>
    <w:p w14:paraId="2672D14F" w14:textId="77777777" w:rsidR="00C83320" w:rsidRPr="00FF2D06" w:rsidRDefault="00C83320" w:rsidP="00C83320">
      <w:pPr>
        <w:rPr>
          <w:rFonts w:asciiTheme="majorHAnsi" w:hAnsiTheme="majorHAnsi" w:cstheme="majorHAnsi"/>
          <w:sz w:val="22"/>
          <w:szCs w:val="22"/>
        </w:rPr>
      </w:pPr>
    </w:p>
    <w:p w14:paraId="1DD47CA6"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If the ICC arrives at the conclusion that the allegation against the Respondent is malicious or the Aggrieved Individual has made the complaint knowing it to be false or the Aggrieved Individual has produced any forged or misleading document, the ICC may recommend that disciplinary action be taken against such Aggrieved Individual as indicated in paragraph 12.1(a) of this policy.</w:t>
      </w:r>
    </w:p>
    <w:p w14:paraId="7BBEA193" w14:textId="77777777" w:rsidR="00C83320" w:rsidRPr="00FF2D06" w:rsidRDefault="00C83320" w:rsidP="00C83320">
      <w:pPr>
        <w:rPr>
          <w:rFonts w:asciiTheme="majorHAnsi" w:hAnsiTheme="majorHAnsi" w:cstheme="majorHAnsi"/>
          <w:sz w:val="22"/>
          <w:szCs w:val="22"/>
        </w:rPr>
      </w:pPr>
    </w:p>
    <w:p w14:paraId="5B498A39" w14:textId="77777777" w:rsidR="00C83320" w:rsidRPr="00FF2D06" w:rsidRDefault="00C83320" w:rsidP="00A1784F">
      <w:pPr>
        <w:pStyle w:val="Heading1"/>
        <w:rPr>
          <w:rFonts w:cstheme="majorHAnsi"/>
          <w:b w:val="0"/>
          <w:sz w:val="22"/>
          <w:szCs w:val="22"/>
        </w:rPr>
      </w:pPr>
      <w:r w:rsidRPr="00FF2D06">
        <w:rPr>
          <w:rFonts w:cstheme="majorHAnsi"/>
          <w:color w:val="auto"/>
          <w:sz w:val="22"/>
          <w:szCs w:val="22"/>
        </w:rPr>
        <w:t>Protection of the Aggrieved Individual</w:t>
      </w:r>
    </w:p>
    <w:p w14:paraId="2F48966F" w14:textId="77777777" w:rsidR="00C83320" w:rsidRPr="00FF2D06" w:rsidRDefault="00C83320" w:rsidP="00C83320">
      <w:pPr>
        <w:rPr>
          <w:rFonts w:asciiTheme="majorHAnsi" w:hAnsiTheme="majorHAnsi" w:cstheme="majorHAnsi"/>
          <w:sz w:val="22"/>
          <w:szCs w:val="22"/>
        </w:rPr>
      </w:pPr>
    </w:p>
    <w:p w14:paraId="0EBFDF1E"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Company recognizes the sensitivity attached to matters pertaining to Sexual Harassment and the importance of ensuring that the complaint and connected information is kept confidential. Therefore, to protect the interests of the Aggrieved Individual, confidentiality will be maintained throughout the investigatory process to the extent practicable.</w:t>
      </w:r>
    </w:p>
    <w:p w14:paraId="71DF3D9D" w14:textId="77777777" w:rsidR="00C83320" w:rsidRPr="00FF2D06" w:rsidRDefault="00C83320" w:rsidP="00C83320">
      <w:pPr>
        <w:rPr>
          <w:rFonts w:asciiTheme="majorHAnsi" w:hAnsiTheme="majorHAnsi" w:cstheme="majorHAnsi"/>
          <w:sz w:val="22"/>
          <w:szCs w:val="22"/>
        </w:rPr>
      </w:pPr>
    </w:p>
    <w:p w14:paraId="1C4BA753" w14:textId="77777777"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The Company will provide security to the Aggrieved Individual if such a need is felt and take necessary action against any employees attempting to intimidate such Aggrieved Individuals. This will help instill confidence in other employees to come forward if they believe they have been subjected to Sexual Harassment.</w:t>
      </w:r>
    </w:p>
    <w:p w14:paraId="1D5ED539" w14:textId="77777777" w:rsidR="00C83320" w:rsidRPr="00FF2D06" w:rsidRDefault="00C83320" w:rsidP="00C83320">
      <w:pPr>
        <w:rPr>
          <w:rFonts w:asciiTheme="majorHAnsi" w:hAnsiTheme="majorHAnsi" w:cstheme="majorHAnsi"/>
          <w:sz w:val="22"/>
          <w:szCs w:val="22"/>
        </w:rPr>
      </w:pPr>
    </w:p>
    <w:p w14:paraId="5A26BCC7" w14:textId="28DBA6F0" w:rsidR="00C83320" w:rsidRPr="00FF2D06" w:rsidRDefault="00C83320" w:rsidP="00C83320">
      <w:pPr>
        <w:numPr>
          <w:ilvl w:val="1"/>
          <w:numId w:val="2"/>
        </w:numPr>
        <w:ind w:left="720"/>
        <w:jc w:val="both"/>
        <w:rPr>
          <w:rFonts w:asciiTheme="majorHAnsi" w:hAnsiTheme="majorHAnsi" w:cstheme="majorHAnsi"/>
          <w:sz w:val="22"/>
          <w:szCs w:val="22"/>
        </w:rPr>
      </w:pPr>
      <w:r w:rsidRPr="00FF2D06">
        <w:rPr>
          <w:rFonts w:asciiTheme="majorHAnsi" w:hAnsiTheme="majorHAnsi" w:cstheme="majorHAnsi"/>
          <w:sz w:val="22"/>
          <w:szCs w:val="22"/>
        </w:rPr>
        <w:t xml:space="preserve">The penal consequences of Sexual Harassment and the order constituting the ICC will be displayed at conspicuous places in the Workplace (including the places the Employees of the Company frequent to) to help strengthen </w:t>
      </w:r>
      <w:r w:rsidR="009F14B1" w:rsidRPr="00FF2D06">
        <w:rPr>
          <w:rFonts w:asciiTheme="majorHAnsi" w:hAnsiTheme="majorHAnsi" w:cstheme="majorHAnsi"/>
          <w:sz w:val="22"/>
          <w:szCs w:val="22"/>
        </w:rPr>
        <w:t>this,</w:t>
      </w:r>
      <w:r w:rsidRPr="00FF2D06">
        <w:rPr>
          <w:rFonts w:asciiTheme="majorHAnsi" w:hAnsiTheme="majorHAnsi" w:cstheme="majorHAnsi"/>
          <w:sz w:val="22"/>
          <w:szCs w:val="22"/>
        </w:rPr>
        <w:t xml:space="preserve"> Policy.</w:t>
      </w:r>
    </w:p>
    <w:p w14:paraId="1B250CAA" w14:textId="77777777" w:rsidR="00C83320" w:rsidRPr="00FF2D06" w:rsidRDefault="00C83320" w:rsidP="00C83320">
      <w:pPr>
        <w:ind w:left="720"/>
        <w:jc w:val="both"/>
        <w:rPr>
          <w:rFonts w:asciiTheme="majorHAnsi" w:hAnsiTheme="majorHAnsi" w:cstheme="majorHAnsi"/>
          <w:sz w:val="22"/>
          <w:szCs w:val="22"/>
        </w:rPr>
      </w:pPr>
    </w:p>
    <w:p w14:paraId="77639E96" w14:textId="77777777" w:rsidR="00C83320" w:rsidRPr="00FF2D06" w:rsidRDefault="00C83320" w:rsidP="00C83320">
      <w:pPr>
        <w:rPr>
          <w:rFonts w:asciiTheme="majorHAnsi" w:hAnsiTheme="majorHAnsi" w:cstheme="majorHAnsi"/>
          <w:sz w:val="22"/>
          <w:szCs w:val="22"/>
        </w:rPr>
      </w:pPr>
    </w:p>
    <w:p w14:paraId="668FD359" w14:textId="77777777" w:rsidR="00551E88" w:rsidRPr="00FF2D06" w:rsidRDefault="00551E88">
      <w:pPr>
        <w:rPr>
          <w:rFonts w:asciiTheme="majorHAnsi" w:hAnsiTheme="majorHAnsi" w:cstheme="majorHAnsi"/>
          <w:sz w:val="22"/>
          <w:szCs w:val="22"/>
        </w:rPr>
      </w:pPr>
    </w:p>
    <w:sectPr w:rsidR="00551E88" w:rsidRPr="00FF2D06" w:rsidSect="00F32A38">
      <w:headerReference w:type="default" r:id="rId14"/>
      <w:footerReference w:type="default" r:id="rId15"/>
      <w:headerReference w:type="first" r:id="rId16"/>
      <w:footerReference w:type="first" r:id="rId17"/>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D5417" w14:textId="77777777" w:rsidR="00E27B9D" w:rsidRDefault="00E27B9D">
      <w:r>
        <w:separator/>
      </w:r>
    </w:p>
  </w:endnote>
  <w:endnote w:type="continuationSeparator" w:id="0">
    <w:p w14:paraId="3579D4C3" w14:textId="77777777" w:rsidR="00E27B9D" w:rsidRDefault="00E2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EndPr/>
    <w:sdtContent>
      <w:p w14:paraId="1D36DE18" w14:textId="77777777" w:rsidR="00C83320" w:rsidRPr="00BD519C" w:rsidRDefault="00C83320">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5CF2F27E" w14:textId="77777777" w:rsidR="00C83320" w:rsidRPr="00BD519C" w:rsidRDefault="00C83320"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464DD" w14:textId="77777777" w:rsidR="00C83320" w:rsidRPr="00BF01B3" w:rsidRDefault="00C83320">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A47D" w14:textId="77777777" w:rsidR="00E27B9D" w:rsidRDefault="00E27B9D">
      <w:r>
        <w:separator/>
      </w:r>
    </w:p>
  </w:footnote>
  <w:footnote w:type="continuationSeparator" w:id="0">
    <w:p w14:paraId="23BBD692" w14:textId="77777777" w:rsidR="00E27B9D" w:rsidRDefault="00E27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1F36F" w14:textId="72D273B0" w:rsidR="00C83320" w:rsidRDefault="0032756A" w:rsidP="0032756A">
    <w:r>
      <w:rPr>
        <w:rFonts w:ascii="Calibri" w:hAnsi="Calibri" w:cs="Calibri"/>
        <w:color w:val="000000"/>
        <w:sz w:val="24"/>
        <w:szCs w:val="24"/>
        <w:lang w:val="en-IN" w:eastAsia="en-IN"/>
      </w:rPr>
      <w:t xml:space="preserve"> Internal Use              </w:t>
    </w:r>
    <w:r w:rsidR="00C83320">
      <w:rPr>
        <w:rFonts w:ascii="Calibri" w:hAnsi="Calibri" w:cs="Calibri"/>
        <w:color w:val="000000"/>
        <w:sz w:val="24"/>
        <w:szCs w:val="24"/>
        <w:lang w:val="en-IN" w:eastAsia="en-IN"/>
      </w:rPr>
      <w:t>HR Policy – Prevention of Sexual Harassment at Workplace</w:t>
    </w:r>
    <w:r w:rsidR="00C83320" w:rsidRPr="0073497D">
      <w:rPr>
        <w:rFonts w:ascii="Calibri" w:hAnsi="Calibri" w:cs="Calibri"/>
        <w:color w:val="000000"/>
        <w:sz w:val="24"/>
        <w:szCs w:val="24"/>
        <w:lang w:val="en-IN" w:eastAsia="en-IN"/>
      </w:rPr>
      <w:t xml:space="preserve">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47B3" w14:textId="0A0C87AB" w:rsidR="00C83320" w:rsidRDefault="00C83320" w:rsidP="00BF01B3">
    <w:pPr>
      <w:pStyle w:val="Header"/>
      <w:jc w:val="center"/>
    </w:pPr>
    <w:r w:rsidRPr="00BF01B3">
      <w:rPr>
        <w:rFonts w:asciiTheme="minorHAnsi" w:hAnsiTheme="minorHAnsi"/>
        <w:sz w:val="24"/>
        <w:szCs w:val="24"/>
      </w:rPr>
      <w:t xml:space="preserve">Management Review </w:t>
    </w:r>
    <w:r w:rsidR="00EB5AAA" w:rsidRPr="00BF01B3">
      <w:rPr>
        <w:rFonts w:asciiTheme="minorHAnsi" w:hAnsiTheme="minorHAnsi"/>
        <w:sz w:val="24"/>
        <w:szCs w:val="24"/>
      </w:rPr>
      <w:t>of</w:t>
    </w:r>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BFD"/>
    <w:multiLevelType w:val="hybridMultilevel"/>
    <w:tmpl w:val="C09CB09C"/>
    <w:lvl w:ilvl="0" w:tplc="900EEC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5C27"/>
    <w:multiLevelType w:val="hybridMultilevel"/>
    <w:tmpl w:val="026C2D8A"/>
    <w:lvl w:ilvl="0" w:tplc="900E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74686"/>
    <w:multiLevelType w:val="hybridMultilevel"/>
    <w:tmpl w:val="9CC60304"/>
    <w:lvl w:ilvl="0" w:tplc="04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990" w:hanging="360"/>
      </w:pPr>
    </w:lvl>
    <w:lvl w:ilvl="2" w:tplc="FFFFFFFF" w:tentative="1">
      <w:start w:val="1"/>
      <w:numFmt w:val="lowerRoman"/>
      <w:lvlText w:val="%3."/>
      <w:lvlJc w:val="right"/>
      <w:pPr>
        <w:ind w:left="1710" w:hanging="180"/>
      </w:pPr>
    </w:lvl>
    <w:lvl w:ilvl="3" w:tplc="FFFFFFFF" w:tentative="1">
      <w:start w:val="1"/>
      <w:numFmt w:val="decimal"/>
      <w:lvlText w:val="%4."/>
      <w:lvlJc w:val="left"/>
      <w:pPr>
        <w:ind w:left="2430" w:hanging="360"/>
      </w:pPr>
    </w:lvl>
    <w:lvl w:ilvl="4" w:tplc="FFFFFFFF" w:tentative="1">
      <w:start w:val="1"/>
      <w:numFmt w:val="lowerLetter"/>
      <w:lvlText w:val="%5."/>
      <w:lvlJc w:val="left"/>
      <w:pPr>
        <w:ind w:left="3150" w:hanging="360"/>
      </w:pPr>
    </w:lvl>
    <w:lvl w:ilvl="5" w:tplc="FFFFFFFF" w:tentative="1">
      <w:start w:val="1"/>
      <w:numFmt w:val="lowerRoman"/>
      <w:lvlText w:val="%6."/>
      <w:lvlJc w:val="right"/>
      <w:pPr>
        <w:ind w:left="3870" w:hanging="180"/>
      </w:pPr>
    </w:lvl>
    <w:lvl w:ilvl="6" w:tplc="FFFFFFFF" w:tentative="1">
      <w:start w:val="1"/>
      <w:numFmt w:val="decimal"/>
      <w:lvlText w:val="%7."/>
      <w:lvlJc w:val="left"/>
      <w:pPr>
        <w:ind w:left="4590" w:hanging="360"/>
      </w:pPr>
    </w:lvl>
    <w:lvl w:ilvl="7" w:tplc="FFFFFFFF" w:tentative="1">
      <w:start w:val="1"/>
      <w:numFmt w:val="lowerLetter"/>
      <w:lvlText w:val="%8."/>
      <w:lvlJc w:val="left"/>
      <w:pPr>
        <w:ind w:left="5310" w:hanging="360"/>
      </w:pPr>
    </w:lvl>
    <w:lvl w:ilvl="8" w:tplc="FFFFFFFF" w:tentative="1">
      <w:start w:val="1"/>
      <w:numFmt w:val="lowerRoman"/>
      <w:lvlText w:val="%9."/>
      <w:lvlJc w:val="right"/>
      <w:pPr>
        <w:ind w:left="6030" w:hanging="180"/>
      </w:pPr>
    </w:lvl>
  </w:abstractNum>
  <w:abstractNum w:abstractNumId="3" w15:restartNumberingAfterBreak="0">
    <w:nsid w:val="103D1A16"/>
    <w:multiLevelType w:val="hybridMultilevel"/>
    <w:tmpl w:val="E954C404"/>
    <w:lvl w:ilvl="0" w:tplc="900E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9550C"/>
    <w:multiLevelType w:val="hybridMultilevel"/>
    <w:tmpl w:val="DF882776"/>
    <w:lvl w:ilvl="0" w:tplc="A75610A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67C4C"/>
    <w:multiLevelType w:val="multilevel"/>
    <w:tmpl w:val="EC482930"/>
    <w:lvl w:ilvl="0">
      <w:start w:val="1"/>
      <w:numFmt w:val="decimal"/>
      <w:lvlText w:val="%1."/>
      <w:lvlJc w:val="left"/>
      <w:pPr>
        <w:ind w:left="1004" w:hanging="720"/>
      </w:pPr>
      <w:rPr>
        <w:rFonts w:hint="default"/>
        <w:b/>
        <w:color w:val="auto"/>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6" w15:restartNumberingAfterBreak="0">
    <w:nsid w:val="358C695C"/>
    <w:multiLevelType w:val="hybridMultilevel"/>
    <w:tmpl w:val="828CA8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ED0647B"/>
    <w:multiLevelType w:val="hybridMultilevel"/>
    <w:tmpl w:val="B3B24E48"/>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482C7B24"/>
    <w:multiLevelType w:val="hybridMultilevel"/>
    <w:tmpl w:val="5824B54E"/>
    <w:lvl w:ilvl="0" w:tplc="900EEC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B792E"/>
    <w:multiLevelType w:val="multilevel"/>
    <w:tmpl w:val="7A2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53551"/>
    <w:multiLevelType w:val="hybridMultilevel"/>
    <w:tmpl w:val="3F10AA4C"/>
    <w:lvl w:ilvl="0" w:tplc="900E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972277">
    <w:abstractNumId w:val="7"/>
  </w:num>
  <w:num w:numId="2" w16cid:durableId="1176189582">
    <w:abstractNumId w:val="5"/>
  </w:num>
  <w:num w:numId="3" w16cid:durableId="271321233">
    <w:abstractNumId w:val="4"/>
  </w:num>
  <w:num w:numId="4" w16cid:durableId="1404330343">
    <w:abstractNumId w:val="0"/>
  </w:num>
  <w:num w:numId="5" w16cid:durableId="1813785209">
    <w:abstractNumId w:val="8"/>
  </w:num>
  <w:num w:numId="6" w16cid:durableId="324942517">
    <w:abstractNumId w:val="1"/>
  </w:num>
  <w:num w:numId="7" w16cid:durableId="2043169961">
    <w:abstractNumId w:val="3"/>
  </w:num>
  <w:num w:numId="8" w16cid:durableId="944574616">
    <w:abstractNumId w:val="10"/>
  </w:num>
  <w:num w:numId="9" w16cid:durableId="1962491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4683591">
    <w:abstractNumId w:val="2"/>
  </w:num>
  <w:num w:numId="11" w16cid:durableId="1222598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20"/>
    <w:rsid w:val="0007324F"/>
    <w:rsid w:val="000C2EFB"/>
    <w:rsid w:val="002A3DE5"/>
    <w:rsid w:val="00325216"/>
    <w:rsid w:val="0032756A"/>
    <w:rsid w:val="003E001E"/>
    <w:rsid w:val="00542637"/>
    <w:rsid w:val="00551E88"/>
    <w:rsid w:val="00592270"/>
    <w:rsid w:val="006B633B"/>
    <w:rsid w:val="006D62DC"/>
    <w:rsid w:val="006F1FA2"/>
    <w:rsid w:val="00721A68"/>
    <w:rsid w:val="007467C6"/>
    <w:rsid w:val="007E0DE7"/>
    <w:rsid w:val="008A58D5"/>
    <w:rsid w:val="00915FFF"/>
    <w:rsid w:val="00937D5B"/>
    <w:rsid w:val="00992BE4"/>
    <w:rsid w:val="009D0A92"/>
    <w:rsid w:val="009E26E5"/>
    <w:rsid w:val="009F14B1"/>
    <w:rsid w:val="00A1784F"/>
    <w:rsid w:val="00A959E4"/>
    <w:rsid w:val="00AB7F20"/>
    <w:rsid w:val="00AC5DDB"/>
    <w:rsid w:val="00B126CF"/>
    <w:rsid w:val="00B335A6"/>
    <w:rsid w:val="00B93DD4"/>
    <w:rsid w:val="00BC0B95"/>
    <w:rsid w:val="00C83320"/>
    <w:rsid w:val="00C92E3B"/>
    <w:rsid w:val="00CC34C5"/>
    <w:rsid w:val="00CC7133"/>
    <w:rsid w:val="00D41E34"/>
    <w:rsid w:val="00DA10A9"/>
    <w:rsid w:val="00E27B9D"/>
    <w:rsid w:val="00E8066B"/>
    <w:rsid w:val="00EB5AAA"/>
    <w:rsid w:val="00F8654B"/>
    <w:rsid w:val="00FA6E8A"/>
    <w:rsid w:val="00FD7227"/>
    <w:rsid w:val="00FE26DD"/>
    <w:rsid w:val="00F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F83A42E"/>
  <w15:chartTrackingRefBased/>
  <w15:docId w15:val="{FB90AD6A-693E-4198-8B74-373300A0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320"/>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C8332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20"/>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C83320"/>
    <w:pPr>
      <w:tabs>
        <w:tab w:val="center" w:pos="4320"/>
        <w:tab w:val="right" w:pos="8640"/>
      </w:tabs>
    </w:pPr>
  </w:style>
  <w:style w:type="character" w:customStyle="1" w:styleId="HeaderChar">
    <w:name w:val="Header Char"/>
    <w:aliases w:val="even Char,Proposal Header Char"/>
    <w:basedOn w:val="DefaultParagraphFont"/>
    <w:link w:val="Header"/>
    <w:rsid w:val="00C83320"/>
    <w:rPr>
      <w:rFonts w:ascii="Arial" w:eastAsia="Times New Roman" w:hAnsi="Arial" w:cs="Times New Roman"/>
      <w:kern w:val="0"/>
      <w:sz w:val="20"/>
      <w:szCs w:val="20"/>
      <w14:ligatures w14:val="none"/>
    </w:rPr>
  </w:style>
  <w:style w:type="paragraph" w:customStyle="1" w:styleId="CoverTitle">
    <w:name w:val="Cover Title"/>
    <w:basedOn w:val="Normal"/>
    <w:rsid w:val="00C83320"/>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C83320"/>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C83320"/>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C83320"/>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C83320"/>
    <w:pPr>
      <w:tabs>
        <w:tab w:val="center" w:pos="4680"/>
        <w:tab w:val="right" w:pos="9360"/>
      </w:tabs>
    </w:pPr>
  </w:style>
  <w:style w:type="character" w:customStyle="1" w:styleId="FooterChar">
    <w:name w:val="Footer Char"/>
    <w:basedOn w:val="DefaultParagraphFont"/>
    <w:link w:val="Footer"/>
    <w:uiPriority w:val="99"/>
    <w:rsid w:val="00C83320"/>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C83320"/>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C83320"/>
    <w:rPr>
      <w:color w:val="0000FF"/>
      <w:u w:val="single"/>
    </w:rPr>
  </w:style>
  <w:style w:type="paragraph" w:styleId="BodyText">
    <w:name w:val="Body Text"/>
    <w:basedOn w:val="Normal"/>
    <w:link w:val="BodyTextChar"/>
    <w:uiPriority w:val="1"/>
    <w:qFormat/>
    <w:rsid w:val="00C83320"/>
    <w:pPr>
      <w:widowControl w:val="0"/>
      <w:autoSpaceDE w:val="0"/>
      <w:autoSpaceDN w:val="0"/>
    </w:pPr>
    <w:rPr>
      <w:rFonts w:eastAsia="Arial" w:cs="Arial"/>
      <w:lang w:bidi="en-US"/>
    </w:rPr>
  </w:style>
  <w:style w:type="character" w:customStyle="1" w:styleId="BodyTextChar">
    <w:name w:val="Body Text Char"/>
    <w:basedOn w:val="DefaultParagraphFont"/>
    <w:link w:val="BodyText"/>
    <w:uiPriority w:val="1"/>
    <w:rsid w:val="00C83320"/>
    <w:rPr>
      <w:rFonts w:ascii="Arial" w:eastAsia="Arial" w:hAnsi="Arial" w:cs="Arial"/>
      <w:kern w:val="0"/>
      <w:sz w:val="20"/>
      <w:szCs w:val="20"/>
      <w:lang w:bidi="en-US"/>
      <w14:ligatures w14:val="none"/>
    </w:rPr>
  </w:style>
  <w:style w:type="table" w:styleId="TableGrid">
    <w:name w:val="Table Grid"/>
    <w:basedOn w:val="TableNormal"/>
    <w:rsid w:val="009D0A9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morghade@Parkar.digital" TargetMode="External"/><Relationship Id="rId13" Type="http://schemas.openxmlformats.org/officeDocument/2006/relationships/hyperlink" Target="mailto:ethics@parkar.digit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peakup@parkar.digita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aulap@yaho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das@parkar.digit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chaudhari@parkar.digit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3149</Words>
  <Characters>17954</Characters>
  <Application>Microsoft Office Word</Application>
  <DocSecurity>0</DocSecurity>
  <Lines>149</Lines>
  <Paragraphs>42</Paragraphs>
  <ScaleCrop>false</ScaleCrop>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36</cp:revision>
  <dcterms:created xsi:type="dcterms:W3CDTF">2023-11-23T09:03:00Z</dcterms:created>
  <dcterms:modified xsi:type="dcterms:W3CDTF">2025-02-21T07:58:00Z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2023-11-23T09:03:10Z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5c419658-665a-4183-a9da-b25378fa883f</vt:lpwstr>
  </property>
  <property fmtid="{D5CDD505-2E9C-101B-9397-08002B2CF9AE}" pid="8" name="MSIP_Label_6e4186ff-6105-49c9-a34e-39b846c71822_ContentBits">
    <vt:lpwstr>0</vt:lpwstr>
  </property>
</Properties>
</file>