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D08BA" w14:textId="77777777" w:rsidR="002C7C32" w:rsidRPr="002C7C32" w:rsidRDefault="002C7C32" w:rsidP="002C7C32">
      <w:r w:rsidRPr="002C7C32">
        <w:t xml:space="preserve">Here are some </w:t>
      </w:r>
      <w:r w:rsidRPr="002C7C32">
        <w:rPr>
          <w:b/>
          <w:bCs/>
        </w:rPr>
        <w:t>quick, standard references</w:t>
      </w:r>
      <w:r w:rsidRPr="002C7C32">
        <w:t xml:space="preserve"> and </w:t>
      </w:r>
      <w:r w:rsidRPr="002C7C32">
        <w:rPr>
          <w:b/>
          <w:bCs/>
        </w:rPr>
        <w:t>real-world professional implementations</w:t>
      </w:r>
      <w:r w:rsidRPr="002C7C32">
        <w:t xml:space="preserve"> that align with your solution:</w:t>
      </w:r>
    </w:p>
    <w:p w14:paraId="1D04707C" w14:textId="77777777" w:rsidR="002C7C32" w:rsidRPr="002C7C32" w:rsidRDefault="002C7C32" w:rsidP="002C7C32">
      <w:r w:rsidRPr="002C7C32">
        <w:pict w14:anchorId="69199FAE">
          <v:rect id="_x0000_i1055" style="width:0;height:1.5pt" o:hralign="center" o:hrstd="t" o:hr="t" fillcolor="#a0a0a0" stroked="f"/>
        </w:pict>
      </w:r>
    </w:p>
    <w:p w14:paraId="4E5BFF44" w14:textId="77777777" w:rsidR="002C7C32" w:rsidRPr="002C7C32" w:rsidRDefault="002C7C32" w:rsidP="002C7C32">
      <w:pPr>
        <w:rPr>
          <w:b/>
          <w:bCs/>
        </w:rPr>
      </w:pPr>
      <w:r w:rsidRPr="002C7C32">
        <w:rPr>
          <w:b/>
          <w:bCs/>
        </w:rPr>
        <w:t>1. Attribute-Based Access Control (ABAC) References</w:t>
      </w:r>
    </w:p>
    <w:p w14:paraId="3A5CB2B6" w14:textId="77777777" w:rsidR="002C7C32" w:rsidRPr="002C7C32" w:rsidRDefault="002C7C32" w:rsidP="002C7C32">
      <w:r w:rsidRPr="002C7C32">
        <w:rPr>
          <w:b/>
          <w:bCs/>
        </w:rPr>
        <w:t>Standard:</w:t>
      </w:r>
    </w:p>
    <w:p w14:paraId="1140D63F" w14:textId="77777777" w:rsidR="002C7C32" w:rsidRPr="002C7C32" w:rsidRDefault="002C7C32" w:rsidP="002C7C32">
      <w:pPr>
        <w:numPr>
          <w:ilvl w:val="0"/>
          <w:numId w:val="1"/>
        </w:numPr>
      </w:pPr>
      <w:r w:rsidRPr="002C7C32">
        <w:rPr>
          <w:b/>
          <w:bCs/>
        </w:rPr>
        <w:t>NIST SP 800-162</w:t>
      </w:r>
      <w:r w:rsidRPr="002C7C32">
        <w:t xml:space="preserve"> – Guide to ABAC Model Implementation (</w:t>
      </w:r>
      <w:hyperlink r:id="rId5" w:tgtFrame="_new" w:history="1">
        <w:r w:rsidRPr="002C7C32">
          <w:rPr>
            <w:rStyle w:val="Hyperlink"/>
          </w:rPr>
          <w:t>NIST</w:t>
        </w:r>
      </w:hyperlink>
      <w:r w:rsidRPr="002C7C32">
        <w:t>)</w:t>
      </w:r>
    </w:p>
    <w:p w14:paraId="7F67F876" w14:textId="77777777" w:rsidR="002C7C32" w:rsidRPr="002C7C32" w:rsidRDefault="002C7C32" w:rsidP="002C7C32">
      <w:pPr>
        <w:numPr>
          <w:ilvl w:val="0"/>
          <w:numId w:val="1"/>
        </w:numPr>
      </w:pPr>
      <w:r w:rsidRPr="002C7C32">
        <w:rPr>
          <w:b/>
          <w:bCs/>
        </w:rPr>
        <w:t>Open Policy Agent (OPA)</w:t>
      </w:r>
      <w:r w:rsidRPr="002C7C32">
        <w:t xml:space="preserve"> – Cloud-native ABAC (</w:t>
      </w:r>
      <w:hyperlink r:id="rId6" w:tgtFrame="_new" w:history="1">
        <w:r w:rsidRPr="002C7C32">
          <w:rPr>
            <w:rStyle w:val="Hyperlink"/>
          </w:rPr>
          <w:t>OPA</w:t>
        </w:r>
      </w:hyperlink>
      <w:r w:rsidRPr="002C7C32">
        <w:t>)</w:t>
      </w:r>
    </w:p>
    <w:p w14:paraId="52B3D54E" w14:textId="77777777" w:rsidR="002C7C32" w:rsidRPr="002C7C32" w:rsidRDefault="002C7C32" w:rsidP="002C7C32">
      <w:pPr>
        <w:numPr>
          <w:ilvl w:val="0"/>
          <w:numId w:val="1"/>
        </w:numPr>
      </w:pPr>
      <w:r w:rsidRPr="002C7C32">
        <w:rPr>
          <w:b/>
          <w:bCs/>
        </w:rPr>
        <w:t>XACML (</w:t>
      </w:r>
      <w:proofErr w:type="spellStart"/>
      <w:r w:rsidRPr="002C7C32">
        <w:rPr>
          <w:b/>
          <w:bCs/>
        </w:rPr>
        <w:t>eXtensible</w:t>
      </w:r>
      <w:proofErr w:type="spellEnd"/>
      <w:r w:rsidRPr="002C7C32">
        <w:rPr>
          <w:b/>
          <w:bCs/>
        </w:rPr>
        <w:t xml:space="preserve"> Access Control Markup Language)</w:t>
      </w:r>
      <w:r w:rsidRPr="002C7C32">
        <w:t xml:space="preserve"> – OASIS Standard for policy-based access (XACML)</w:t>
      </w:r>
    </w:p>
    <w:p w14:paraId="580AF6B6" w14:textId="77777777" w:rsidR="002C7C32" w:rsidRPr="002C7C32" w:rsidRDefault="002C7C32" w:rsidP="002C7C32">
      <w:r w:rsidRPr="002C7C32">
        <w:rPr>
          <w:b/>
          <w:bCs/>
        </w:rPr>
        <w:t>Real-World Implementations:</w:t>
      </w:r>
    </w:p>
    <w:p w14:paraId="37A79B1B" w14:textId="77777777" w:rsidR="002C7C32" w:rsidRPr="002C7C32" w:rsidRDefault="002C7C32" w:rsidP="002C7C32">
      <w:pPr>
        <w:numPr>
          <w:ilvl w:val="0"/>
          <w:numId w:val="2"/>
        </w:numPr>
      </w:pPr>
      <w:r w:rsidRPr="002C7C32">
        <w:rPr>
          <w:b/>
          <w:bCs/>
        </w:rPr>
        <w:t xml:space="preserve">Google </w:t>
      </w:r>
      <w:proofErr w:type="spellStart"/>
      <w:r w:rsidRPr="002C7C32">
        <w:rPr>
          <w:b/>
          <w:bCs/>
        </w:rPr>
        <w:t>BeyondCorp</w:t>
      </w:r>
      <w:proofErr w:type="spellEnd"/>
      <w:r w:rsidRPr="002C7C32">
        <w:t xml:space="preserve"> – Uses ABAC for Zero Trust security (Google)</w:t>
      </w:r>
    </w:p>
    <w:p w14:paraId="33F61F5E" w14:textId="77777777" w:rsidR="002C7C32" w:rsidRPr="002C7C32" w:rsidRDefault="002C7C32" w:rsidP="002C7C32">
      <w:pPr>
        <w:numPr>
          <w:ilvl w:val="0"/>
          <w:numId w:val="2"/>
        </w:numPr>
      </w:pPr>
      <w:r w:rsidRPr="002C7C32">
        <w:rPr>
          <w:b/>
          <w:bCs/>
        </w:rPr>
        <w:t>AWS IAM Policies</w:t>
      </w:r>
      <w:r w:rsidRPr="002C7C32">
        <w:t xml:space="preserve"> – Attribute-based permissions for cloud security (</w:t>
      </w:r>
      <w:hyperlink r:id="rId7" w:tgtFrame="_new" w:history="1">
        <w:r w:rsidRPr="002C7C32">
          <w:rPr>
            <w:rStyle w:val="Hyperlink"/>
          </w:rPr>
          <w:t>AWS</w:t>
        </w:r>
      </w:hyperlink>
      <w:r w:rsidRPr="002C7C32">
        <w:t>)</w:t>
      </w:r>
    </w:p>
    <w:p w14:paraId="041E3AB6" w14:textId="77777777" w:rsidR="002C7C32" w:rsidRPr="002C7C32" w:rsidRDefault="002C7C32" w:rsidP="002C7C32">
      <w:r w:rsidRPr="002C7C32">
        <w:pict w14:anchorId="170FCA21">
          <v:rect id="_x0000_i1056" style="width:0;height:1.5pt" o:hralign="center" o:hrstd="t" o:hr="t" fillcolor="#a0a0a0" stroked="f"/>
        </w:pict>
      </w:r>
    </w:p>
    <w:p w14:paraId="16BEF844" w14:textId="77777777" w:rsidR="002C7C32" w:rsidRPr="002C7C32" w:rsidRDefault="002C7C32" w:rsidP="002C7C32">
      <w:pPr>
        <w:rPr>
          <w:b/>
          <w:bCs/>
        </w:rPr>
      </w:pPr>
      <w:r w:rsidRPr="002C7C32">
        <w:rPr>
          <w:b/>
          <w:bCs/>
        </w:rPr>
        <w:t>2. ServiceNow (SNOW) Ticketing for Access Control</w:t>
      </w:r>
    </w:p>
    <w:p w14:paraId="3746F942" w14:textId="77777777" w:rsidR="002C7C32" w:rsidRPr="002C7C32" w:rsidRDefault="002C7C32" w:rsidP="002C7C32">
      <w:r w:rsidRPr="002C7C32">
        <w:rPr>
          <w:b/>
          <w:bCs/>
        </w:rPr>
        <w:t>Standard:</w:t>
      </w:r>
    </w:p>
    <w:p w14:paraId="38D5276D" w14:textId="77777777" w:rsidR="002C7C32" w:rsidRPr="002C7C32" w:rsidRDefault="002C7C32" w:rsidP="002C7C32">
      <w:pPr>
        <w:numPr>
          <w:ilvl w:val="0"/>
          <w:numId w:val="3"/>
        </w:numPr>
      </w:pPr>
      <w:r w:rsidRPr="002C7C32">
        <w:rPr>
          <w:b/>
          <w:bCs/>
        </w:rPr>
        <w:t>ITIL Access Management</w:t>
      </w:r>
      <w:r w:rsidRPr="002C7C32">
        <w:t xml:space="preserve"> – ITIL defines best practices for request-based access approval (ITIL)</w:t>
      </w:r>
    </w:p>
    <w:p w14:paraId="64566141" w14:textId="77777777" w:rsidR="002C7C32" w:rsidRPr="002C7C32" w:rsidRDefault="002C7C32" w:rsidP="002C7C32">
      <w:pPr>
        <w:numPr>
          <w:ilvl w:val="0"/>
          <w:numId w:val="3"/>
        </w:numPr>
      </w:pPr>
      <w:r w:rsidRPr="002C7C32">
        <w:rPr>
          <w:b/>
          <w:bCs/>
        </w:rPr>
        <w:t>ServiceNow Access Requests</w:t>
      </w:r>
      <w:r w:rsidRPr="002C7C32">
        <w:t xml:space="preserve"> – Role-based and approval-based access models (SNOW Docs)</w:t>
      </w:r>
    </w:p>
    <w:p w14:paraId="60DDE097" w14:textId="77777777" w:rsidR="002C7C32" w:rsidRPr="002C7C32" w:rsidRDefault="002C7C32" w:rsidP="002C7C32">
      <w:r w:rsidRPr="002C7C32">
        <w:rPr>
          <w:b/>
          <w:bCs/>
        </w:rPr>
        <w:t>Real-World Implementations:</w:t>
      </w:r>
    </w:p>
    <w:p w14:paraId="3AFDE2DD" w14:textId="77777777" w:rsidR="002C7C32" w:rsidRPr="002C7C32" w:rsidRDefault="002C7C32" w:rsidP="002C7C32">
      <w:pPr>
        <w:numPr>
          <w:ilvl w:val="0"/>
          <w:numId w:val="4"/>
        </w:numPr>
      </w:pPr>
      <w:r w:rsidRPr="002C7C32">
        <w:rPr>
          <w:b/>
          <w:bCs/>
        </w:rPr>
        <w:t>Banks &amp; Financial Services</w:t>
      </w:r>
      <w:r w:rsidRPr="002C7C32">
        <w:t xml:space="preserve"> – SNOW workflows automate compliance-based access approvals.</w:t>
      </w:r>
    </w:p>
    <w:p w14:paraId="38F5023D" w14:textId="77777777" w:rsidR="002C7C32" w:rsidRPr="002C7C32" w:rsidRDefault="002C7C32" w:rsidP="002C7C32">
      <w:pPr>
        <w:numPr>
          <w:ilvl w:val="0"/>
          <w:numId w:val="4"/>
        </w:numPr>
      </w:pPr>
      <w:r w:rsidRPr="002C7C32">
        <w:rPr>
          <w:b/>
          <w:bCs/>
        </w:rPr>
        <w:t>Healthcare &amp; GDPR Compliance</w:t>
      </w:r>
      <w:r w:rsidRPr="002C7C32">
        <w:t xml:space="preserve"> – SNOW used for country-specific access approvals.</w:t>
      </w:r>
    </w:p>
    <w:p w14:paraId="2A63C2B7" w14:textId="77777777" w:rsidR="002C7C32" w:rsidRPr="002C7C32" w:rsidRDefault="002C7C32" w:rsidP="002C7C32">
      <w:r w:rsidRPr="002C7C32">
        <w:pict w14:anchorId="53CA0763">
          <v:rect id="_x0000_i1057" style="width:0;height:1.5pt" o:hralign="center" o:hrstd="t" o:hr="t" fillcolor="#a0a0a0" stroked="f"/>
        </w:pict>
      </w:r>
    </w:p>
    <w:p w14:paraId="5031B72D" w14:textId="77777777" w:rsidR="002C7C32" w:rsidRPr="002C7C32" w:rsidRDefault="002C7C32" w:rsidP="002C7C32">
      <w:pPr>
        <w:rPr>
          <w:b/>
          <w:bCs/>
        </w:rPr>
      </w:pPr>
      <w:r w:rsidRPr="002C7C32">
        <w:rPr>
          <w:b/>
          <w:bCs/>
        </w:rPr>
        <w:t>3. Dynamic Country List &amp; Automated Policy Updates</w:t>
      </w:r>
    </w:p>
    <w:p w14:paraId="1E4D2B3E" w14:textId="77777777" w:rsidR="002C7C32" w:rsidRPr="002C7C32" w:rsidRDefault="002C7C32" w:rsidP="002C7C32">
      <w:r w:rsidRPr="002C7C32">
        <w:rPr>
          <w:b/>
          <w:bCs/>
        </w:rPr>
        <w:t>Standard:</w:t>
      </w:r>
    </w:p>
    <w:p w14:paraId="1180A099" w14:textId="77777777" w:rsidR="002C7C32" w:rsidRPr="002C7C32" w:rsidRDefault="002C7C32" w:rsidP="002C7C32">
      <w:pPr>
        <w:numPr>
          <w:ilvl w:val="0"/>
          <w:numId w:val="5"/>
        </w:numPr>
      </w:pPr>
      <w:r w:rsidRPr="002C7C32">
        <w:rPr>
          <w:b/>
          <w:bCs/>
        </w:rPr>
        <w:t>ISO 27001:2022</w:t>
      </w:r>
      <w:r w:rsidRPr="002C7C32">
        <w:t xml:space="preserve"> – Guidelines for geographical access control (ISO 27001)</w:t>
      </w:r>
    </w:p>
    <w:p w14:paraId="0E9DD478" w14:textId="77777777" w:rsidR="002C7C32" w:rsidRPr="002C7C32" w:rsidRDefault="002C7C32" w:rsidP="002C7C32">
      <w:pPr>
        <w:numPr>
          <w:ilvl w:val="0"/>
          <w:numId w:val="5"/>
        </w:numPr>
      </w:pPr>
      <w:r w:rsidRPr="002C7C32">
        <w:rPr>
          <w:b/>
          <w:bCs/>
        </w:rPr>
        <w:t>GDPR / Data Sovereignty Laws</w:t>
      </w:r>
      <w:r w:rsidRPr="002C7C32">
        <w:t xml:space="preserve"> – Country-based access compliance (</w:t>
      </w:r>
      <w:hyperlink r:id="rId8" w:tgtFrame="_new" w:history="1">
        <w:r w:rsidRPr="002C7C32">
          <w:rPr>
            <w:rStyle w:val="Hyperlink"/>
          </w:rPr>
          <w:t>GDPR</w:t>
        </w:r>
      </w:hyperlink>
      <w:r w:rsidRPr="002C7C32">
        <w:t>)</w:t>
      </w:r>
    </w:p>
    <w:p w14:paraId="57ECACA0" w14:textId="77777777" w:rsidR="002C7C32" w:rsidRPr="002C7C32" w:rsidRDefault="002C7C32" w:rsidP="002C7C32">
      <w:r w:rsidRPr="002C7C32">
        <w:rPr>
          <w:b/>
          <w:bCs/>
        </w:rPr>
        <w:t>Real-World Implementations:</w:t>
      </w:r>
    </w:p>
    <w:p w14:paraId="2DA75656" w14:textId="77777777" w:rsidR="002C7C32" w:rsidRPr="002C7C32" w:rsidRDefault="002C7C32" w:rsidP="002C7C32">
      <w:pPr>
        <w:numPr>
          <w:ilvl w:val="0"/>
          <w:numId w:val="6"/>
        </w:numPr>
      </w:pPr>
      <w:r w:rsidRPr="002C7C32">
        <w:rPr>
          <w:b/>
          <w:bCs/>
        </w:rPr>
        <w:t>Microsoft Azure Conditional Access</w:t>
      </w:r>
      <w:r w:rsidRPr="002C7C32">
        <w:t xml:space="preserve"> – Enforces country-based restrictions dynamically.</w:t>
      </w:r>
    </w:p>
    <w:p w14:paraId="07A7DD6A" w14:textId="77777777" w:rsidR="002C7C32" w:rsidRPr="002C7C32" w:rsidRDefault="002C7C32" w:rsidP="002C7C32">
      <w:pPr>
        <w:numPr>
          <w:ilvl w:val="0"/>
          <w:numId w:val="6"/>
        </w:numPr>
      </w:pPr>
      <w:r w:rsidRPr="002C7C32">
        <w:rPr>
          <w:b/>
          <w:bCs/>
        </w:rPr>
        <w:t>Netflix Global Content Restrictions</w:t>
      </w:r>
      <w:r w:rsidRPr="002C7C32">
        <w:t xml:space="preserve"> – Uses automated rule enforcement for regional access.</w:t>
      </w:r>
    </w:p>
    <w:p w14:paraId="4DE5D983" w14:textId="77777777" w:rsidR="002C7C32" w:rsidRPr="002C7C32" w:rsidRDefault="002C7C32" w:rsidP="002C7C32">
      <w:r w:rsidRPr="002C7C32">
        <w:pict w14:anchorId="088A5209">
          <v:rect id="_x0000_i1058" style="width:0;height:1.5pt" o:hralign="center" o:hrstd="t" o:hr="t" fillcolor="#a0a0a0" stroked="f"/>
        </w:pict>
      </w:r>
    </w:p>
    <w:p w14:paraId="05D664AA" w14:textId="77777777" w:rsidR="002C7C32" w:rsidRPr="002C7C32" w:rsidRDefault="002C7C32" w:rsidP="002C7C32">
      <w:pPr>
        <w:rPr>
          <w:b/>
          <w:bCs/>
        </w:rPr>
      </w:pPr>
      <w:r w:rsidRPr="002C7C32">
        <w:rPr>
          <w:b/>
          <w:bCs/>
        </w:rPr>
        <w:t>4. API Gateway &amp; Middleware Security</w:t>
      </w:r>
    </w:p>
    <w:p w14:paraId="0CE07AB8" w14:textId="77777777" w:rsidR="002C7C32" w:rsidRPr="002C7C32" w:rsidRDefault="002C7C32" w:rsidP="002C7C32">
      <w:r w:rsidRPr="002C7C32">
        <w:rPr>
          <w:b/>
          <w:bCs/>
        </w:rPr>
        <w:lastRenderedPageBreak/>
        <w:t>Standard:</w:t>
      </w:r>
    </w:p>
    <w:p w14:paraId="1AD097B9" w14:textId="77777777" w:rsidR="002C7C32" w:rsidRPr="002C7C32" w:rsidRDefault="002C7C32" w:rsidP="002C7C32">
      <w:pPr>
        <w:numPr>
          <w:ilvl w:val="0"/>
          <w:numId w:val="7"/>
        </w:numPr>
      </w:pPr>
      <w:r w:rsidRPr="002C7C32">
        <w:rPr>
          <w:b/>
          <w:bCs/>
        </w:rPr>
        <w:t>OWASP API Security Top 10</w:t>
      </w:r>
      <w:r w:rsidRPr="002C7C32">
        <w:t xml:space="preserve"> – Security best practices for API access (OWASP)</w:t>
      </w:r>
    </w:p>
    <w:p w14:paraId="4F59547F" w14:textId="77777777" w:rsidR="002C7C32" w:rsidRPr="002C7C32" w:rsidRDefault="002C7C32" w:rsidP="002C7C32">
      <w:pPr>
        <w:numPr>
          <w:ilvl w:val="0"/>
          <w:numId w:val="7"/>
        </w:numPr>
      </w:pPr>
      <w:r w:rsidRPr="002C7C32">
        <w:rPr>
          <w:b/>
          <w:bCs/>
        </w:rPr>
        <w:t>Zero Trust Security Model (ZTA)</w:t>
      </w:r>
      <w:r w:rsidRPr="002C7C32">
        <w:t xml:space="preserve"> – Enforces real-time access validation (</w:t>
      </w:r>
      <w:hyperlink r:id="rId9" w:tgtFrame="_new" w:history="1">
        <w:r w:rsidRPr="002C7C32">
          <w:rPr>
            <w:rStyle w:val="Hyperlink"/>
          </w:rPr>
          <w:t>NIST ZTA</w:t>
        </w:r>
      </w:hyperlink>
      <w:r w:rsidRPr="002C7C32">
        <w:t>)</w:t>
      </w:r>
    </w:p>
    <w:p w14:paraId="310B6022" w14:textId="77777777" w:rsidR="002C7C32" w:rsidRPr="002C7C32" w:rsidRDefault="002C7C32" w:rsidP="002C7C32">
      <w:r w:rsidRPr="002C7C32">
        <w:rPr>
          <w:b/>
          <w:bCs/>
        </w:rPr>
        <w:t>Real-World Implementations:</w:t>
      </w:r>
    </w:p>
    <w:p w14:paraId="1C73C395" w14:textId="77777777" w:rsidR="002C7C32" w:rsidRPr="002C7C32" w:rsidRDefault="002C7C32" w:rsidP="002C7C32">
      <w:pPr>
        <w:numPr>
          <w:ilvl w:val="0"/>
          <w:numId w:val="8"/>
        </w:numPr>
      </w:pPr>
      <w:r w:rsidRPr="002C7C32">
        <w:rPr>
          <w:b/>
          <w:bCs/>
        </w:rPr>
        <w:t>Google Apigee</w:t>
      </w:r>
      <w:r w:rsidRPr="002C7C32">
        <w:t xml:space="preserve"> – API Gateway for enforcing country-based access policies.</w:t>
      </w:r>
    </w:p>
    <w:p w14:paraId="2022ECB2" w14:textId="77777777" w:rsidR="002C7C32" w:rsidRPr="002C7C32" w:rsidRDefault="002C7C32" w:rsidP="002C7C32">
      <w:pPr>
        <w:numPr>
          <w:ilvl w:val="0"/>
          <w:numId w:val="8"/>
        </w:numPr>
      </w:pPr>
      <w:r w:rsidRPr="002C7C32">
        <w:rPr>
          <w:b/>
          <w:bCs/>
        </w:rPr>
        <w:t>Cloudflare Access</w:t>
      </w:r>
      <w:r w:rsidRPr="002C7C32">
        <w:t xml:space="preserve"> – Middleware that integrates ABAC with API security.</w:t>
      </w:r>
    </w:p>
    <w:p w14:paraId="76DF19AA" w14:textId="77777777" w:rsidR="002C7C32" w:rsidRPr="002C7C32" w:rsidRDefault="002C7C32" w:rsidP="002C7C32">
      <w:r w:rsidRPr="002C7C32">
        <w:pict w14:anchorId="3D79DA6B">
          <v:rect id="_x0000_i1059" style="width:0;height:1.5pt" o:hralign="center" o:hrstd="t" o:hr="t" fillcolor="#a0a0a0" stroked="f"/>
        </w:pict>
      </w:r>
    </w:p>
    <w:p w14:paraId="67E88704" w14:textId="77777777" w:rsidR="002C7C32" w:rsidRPr="002C7C32" w:rsidRDefault="002C7C32" w:rsidP="002C7C32">
      <w:pPr>
        <w:rPr>
          <w:b/>
          <w:bCs/>
        </w:rPr>
      </w:pPr>
      <w:r w:rsidRPr="002C7C32">
        <w:rPr>
          <w:b/>
          <w:bCs/>
        </w:rPr>
        <w:t>Summary of Best Practices for Similar Problems</w:t>
      </w:r>
    </w:p>
    <w:p w14:paraId="5E9092D2" w14:textId="77777777" w:rsidR="002C7C32" w:rsidRPr="002C7C32" w:rsidRDefault="002C7C32" w:rsidP="002C7C32">
      <w:pPr>
        <w:numPr>
          <w:ilvl w:val="0"/>
          <w:numId w:val="9"/>
        </w:numPr>
      </w:pPr>
      <w:r w:rsidRPr="002C7C32">
        <w:rPr>
          <w:b/>
          <w:bCs/>
        </w:rPr>
        <w:t>Access Based on Attributes, Not Just Roles</w:t>
      </w:r>
      <w:r w:rsidRPr="002C7C32">
        <w:t xml:space="preserve"> – Using ABAC instead of RBAC.</w:t>
      </w:r>
    </w:p>
    <w:p w14:paraId="6B5D717B" w14:textId="77777777" w:rsidR="002C7C32" w:rsidRPr="002C7C32" w:rsidRDefault="002C7C32" w:rsidP="002C7C32">
      <w:pPr>
        <w:numPr>
          <w:ilvl w:val="0"/>
          <w:numId w:val="9"/>
        </w:numPr>
      </w:pPr>
      <w:r w:rsidRPr="002C7C32">
        <w:rPr>
          <w:b/>
          <w:bCs/>
        </w:rPr>
        <w:t>ServiceNow for Approval Automation</w:t>
      </w:r>
      <w:r w:rsidRPr="002C7C32">
        <w:t xml:space="preserve"> – Ensuring auditability and compliance.</w:t>
      </w:r>
    </w:p>
    <w:p w14:paraId="7AD76ACD" w14:textId="77777777" w:rsidR="002C7C32" w:rsidRPr="002C7C32" w:rsidRDefault="002C7C32" w:rsidP="002C7C32">
      <w:pPr>
        <w:numPr>
          <w:ilvl w:val="0"/>
          <w:numId w:val="9"/>
        </w:numPr>
      </w:pPr>
      <w:r w:rsidRPr="002C7C32">
        <w:rPr>
          <w:b/>
          <w:bCs/>
        </w:rPr>
        <w:t>Dynamic Rule Enforcement</w:t>
      </w:r>
      <w:r w:rsidRPr="002C7C32">
        <w:t xml:space="preserve"> – Auto-updating restricted country lists.</w:t>
      </w:r>
    </w:p>
    <w:p w14:paraId="352922B3" w14:textId="77777777" w:rsidR="002C7C32" w:rsidRPr="002C7C32" w:rsidRDefault="002C7C32" w:rsidP="002C7C32">
      <w:pPr>
        <w:numPr>
          <w:ilvl w:val="0"/>
          <w:numId w:val="9"/>
        </w:numPr>
      </w:pPr>
      <w:r w:rsidRPr="002C7C32">
        <w:rPr>
          <w:b/>
          <w:bCs/>
        </w:rPr>
        <w:t>API Gateway as Security Enforcer</w:t>
      </w:r>
      <w:r w:rsidRPr="002C7C32">
        <w:t xml:space="preserve"> – Centralized enforcement of access rules.</w:t>
      </w:r>
    </w:p>
    <w:p w14:paraId="17A65076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54C6"/>
    <w:multiLevelType w:val="multilevel"/>
    <w:tmpl w:val="D560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27903"/>
    <w:multiLevelType w:val="multilevel"/>
    <w:tmpl w:val="8BE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76D7"/>
    <w:multiLevelType w:val="multilevel"/>
    <w:tmpl w:val="BA6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50DD"/>
    <w:multiLevelType w:val="multilevel"/>
    <w:tmpl w:val="F5E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E4431"/>
    <w:multiLevelType w:val="multilevel"/>
    <w:tmpl w:val="AE3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50E0C"/>
    <w:multiLevelType w:val="multilevel"/>
    <w:tmpl w:val="393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15474"/>
    <w:multiLevelType w:val="multilevel"/>
    <w:tmpl w:val="4A9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15C41"/>
    <w:multiLevelType w:val="multilevel"/>
    <w:tmpl w:val="FE0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D39F8"/>
    <w:multiLevelType w:val="multilevel"/>
    <w:tmpl w:val="3BC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035046">
    <w:abstractNumId w:val="8"/>
  </w:num>
  <w:num w:numId="2" w16cid:durableId="887643337">
    <w:abstractNumId w:val="3"/>
  </w:num>
  <w:num w:numId="3" w16cid:durableId="1488789315">
    <w:abstractNumId w:val="5"/>
  </w:num>
  <w:num w:numId="4" w16cid:durableId="582834790">
    <w:abstractNumId w:val="1"/>
  </w:num>
  <w:num w:numId="5" w16cid:durableId="1580865426">
    <w:abstractNumId w:val="4"/>
  </w:num>
  <w:num w:numId="6" w16cid:durableId="930116541">
    <w:abstractNumId w:val="7"/>
  </w:num>
  <w:num w:numId="7" w16cid:durableId="1468090289">
    <w:abstractNumId w:val="6"/>
  </w:num>
  <w:num w:numId="8" w16cid:durableId="2105876558">
    <w:abstractNumId w:val="2"/>
  </w:num>
  <w:num w:numId="9" w16cid:durableId="11498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32"/>
    <w:rsid w:val="001C2BED"/>
    <w:rsid w:val="001F322A"/>
    <w:rsid w:val="00220438"/>
    <w:rsid w:val="002C7C32"/>
    <w:rsid w:val="002F1BEB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C82"/>
  <w15:chartTrackingRefBased/>
  <w15:docId w15:val="{7E943C2B-5EBA-497D-A78E-C6C1223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pr-info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i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policyagen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rc.nist.gov/publications/detail/sp/800-162/f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ist.gov/publications/zero-trust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2025-04-06T16:57:00Z</dcterms:created>
  <dcterms:modified xsi:type="dcterms:W3CDTF">2025-04-06T17:15:00Z</dcterms:modified>
</cp:coreProperties>
</file>