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4F6" w:rsidRDefault="000B34F6" w:rsidP="00C05B64">
      <w:pPr>
        <w:spacing w:after="120" w:line="360" w:lineRule="auto"/>
        <w:jc w:val="both"/>
        <w:rPr>
          <w:rFonts w:ascii="Book Antiqua" w:hAnsi="Book Antiqua"/>
          <w:sz w:val="28"/>
        </w:rPr>
      </w:pPr>
    </w:p>
    <w:p w:rsidR="000B34F6" w:rsidRDefault="000B34F6" w:rsidP="00C05B64">
      <w:pPr>
        <w:spacing w:after="120" w:line="360" w:lineRule="auto"/>
        <w:jc w:val="both"/>
        <w:rPr>
          <w:rFonts w:ascii="Book Antiqua" w:hAnsi="Book Antiqua"/>
          <w:sz w:val="28"/>
        </w:rPr>
      </w:pPr>
      <w:r>
        <w:rPr>
          <w:rFonts w:ascii="Book Antiqua" w:hAnsi="Book Antiqua"/>
          <w:sz w:val="28"/>
        </w:rPr>
        <w:t>Income Tax Rates for FY 201</w:t>
      </w:r>
      <w:r w:rsidR="00A329D4">
        <w:rPr>
          <w:rFonts w:ascii="Book Antiqua" w:hAnsi="Book Antiqua"/>
          <w:sz w:val="28"/>
        </w:rPr>
        <w:t>2</w:t>
      </w:r>
      <w:r>
        <w:rPr>
          <w:rFonts w:ascii="Book Antiqua" w:hAnsi="Book Antiqua"/>
          <w:sz w:val="28"/>
        </w:rPr>
        <w:t>-1</w:t>
      </w:r>
      <w:r w:rsidR="00A329D4">
        <w:rPr>
          <w:rFonts w:ascii="Book Antiqua" w:hAnsi="Book Antiqua"/>
          <w:sz w:val="28"/>
        </w:rPr>
        <w:t>3</w:t>
      </w:r>
    </w:p>
    <w:p w:rsidR="000B34F6" w:rsidRDefault="000B34F6" w:rsidP="00C05B64">
      <w:pPr>
        <w:pBdr>
          <w:bottom w:val="single" w:sz="4" w:space="1" w:color="auto"/>
        </w:pBdr>
        <w:spacing w:after="120"/>
        <w:rPr>
          <w:rFonts w:ascii="Book Antiqua" w:hAnsi="Book Antiqua"/>
          <w:sz w:val="28"/>
        </w:rPr>
      </w:pPr>
    </w:p>
    <w:p w:rsidR="000B34F6" w:rsidRDefault="000B34F6" w:rsidP="00C05B64">
      <w:pPr>
        <w:pStyle w:val="BodyText"/>
        <w:ind w:right="389"/>
        <w:rPr>
          <w:rFonts w:ascii="Book Antiqua" w:hAnsi="Book Antiqua"/>
        </w:rPr>
      </w:pPr>
      <w:r>
        <w:rPr>
          <w:rFonts w:ascii="Book Antiqua" w:hAnsi="Book Antiqua"/>
        </w:rPr>
        <w:t>Personal Income Tax is calculated on the basis of each individual’s Net Taxable income, which is the sum of all taxable items of compensation, viz. allowances and perquisites. The taxability of various items of compensation has been outlined in the section on Compensation Elements.</w:t>
      </w:r>
    </w:p>
    <w:p w:rsidR="000B34F6" w:rsidRDefault="000B34F6" w:rsidP="00C05B64">
      <w:pPr>
        <w:spacing w:after="120"/>
        <w:ind w:right="729"/>
        <w:rPr>
          <w:rFonts w:ascii="Book Antiqua" w:hAnsi="Book Antiqua"/>
          <w:b/>
          <w:sz w:val="22"/>
        </w:rPr>
      </w:pPr>
      <w:r>
        <w:rPr>
          <w:rFonts w:ascii="Book Antiqua" w:hAnsi="Book Antiqua"/>
          <w:b/>
          <w:sz w:val="22"/>
        </w:rPr>
        <w:t>Income Tax Calculation:</w:t>
      </w:r>
    </w:p>
    <w:p w:rsidR="000B34F6" w:rsidRDefault="000B34F6" w:rsidP="00C05B64">
      <w:pPr>
        <w:spacing w:after="120"/>
        <w:ind w:right="729"/>
        <w:rPr>
          <w:rFonts w:ascii="Book Antiqua" w:hAnsi="Book Antiqua"/>
          <w:b/>
          <w:sz w:val="22"/>
        </w:rPr>
      </w:pPr>
    </w:p>
    <w:p w:rsidR="000B34F6" w:rsidRDefault="000B34F6" w:rsidP="00C05B64">
      <w:pPr>
        <w:spacing w:after="120"/>
        <w:ind w:right="729"/>
        <w:rPr>
          <w:rFonts w:ascii="Book Antiqua" w:hAnsi="Book Antiqua"/>
          <w:b/>
          <w:bCs/>
          <w:i/>
          <w:sz w:val="22"/>
        </w:rPr>
      </w:pPr>
      <w:r>
        <w:rPr>
          <w:rFonts w:ascii="Book Antiqua" w:hAnsi="Book Antiqua"/>
          <w:b/>
          <w:bCs/>
          <w:i/>
          <w:sz w:val="22"/>
        </w:rPr>
        <w:t>Gross Taxable Income (GTI)</w:t>
      </w:r>
      <w:r>
        <w:rPr>
          <w:rFonts w:ascii="Book Antiqua" w:hAnsi="Book Antiqua"/>
          <w:b/>
          <w:bCs/>
          <w:i/>
          <w:sz w:val="22"/>
        </w:rPr>
        <w:tab/>
      </w:r>
      <w:r>
        <w:rPr>
          <w:rFonts w:ascii="Book Antiqua" w:hAnsi="Book Antiqua"/>
          <w:b/>
          <w:bCs/>
          <w:i/>
          <w:sz w:val="22"/>
        </w:rPr>
        <w:tab/>
      </w:r>
      <w:r>
        <w:rPr>
          <w:rFonts w:ascii="Book Antiqua" w:hAnsi="Book Antiqua"/>
          <w:b/>
          <w:bCs/>
          <w:i/>
          <w:sz w:val="22"/>
        </w:rPr>
        <w:tab/>
      </w:r>
      <w:r>
        <w:rPr>
          <w:rFonts w:ascii="Book Antiqua" w:hAnsi="Book Antiqua"/>
          <w:b/>
          <w:bCs/>
          <w:i/>
          <w:sz w:val="22"/>
        </w:rPr>
        <w:tab/>
      </w:r>
      <w:r>
        <w:rPr>
          <w:rFonts w:ascii="Book Antiqua" w:hAnsi="Book Antiqua"/>
          <w:b/>
          <w:bCs/>
          <w:i/>
          <w:sz w:val="22"/>
        </w:rPr>
        <w:tab/>
        <w:t xml:space="preserve">Income Tax </w:t>
      </w:r>
    </w:p>
    <w:p w:rsidR="000B34F6" w:rsidRDefault="000B34F6" w:rsidP="00C05B64">
      <w:pPr>
        <w:spacing w:after="120"/>
        <w:ind w:right="729"/>
        <w:rPr>
          <w:rFonts w:ascii="Book Antiqua" w:hAnsi="Book Antiqua"/>
          <w:sz w:val="22"/>
        </w:rPr>
      </w:pPr>
    </w:p>
    <w:p w:rsidR="000B34F6" w:rsidRDefault="000B34F6" w:rsidP="00C05B64">
      <w:pPr>
        <w:spacing w:after="120"/>
        <w:ind w:right="729"/>
        <w:rPr>
          <w:rFonts w:ascii="Book Antiqua" w:hAnsi="Book Antiqua"/>
          <w:sz w:val="22"/>
        </w:rPr>
      </w:pPr>
      <w:r>
        <w:rPr>
          <w:rFonts w:ascii="Book Antiqua" w:hAnsi="Book Antiqua"/>
          <w:sz w:val="22"/>
        </w:rPr>
        <w:t>Less than Rs.</w:t>
      </w:r>
      <w:r w:rsidR="00A329D4">
        <w:rPr>
          <w:rFonts w:ascii="Book Antiqua" w:hAnsi="Book Antiqua"/>
          <w:sz w:val="22"/>
        </w:rPr>
        <w:t>200</w:t>
      </w:r>
      <w:r>
        <w:rPr>
          <w:rFonts w:ascii="Book Antiqua" w:hAnsi="Book Antiqua"/>
          <w:sz w:val="22"/>
        </w:rPr>
        <w:t>, 000</w:t>
      </w:r>
      <w:r>
        <w:rPr>
          <w:rFonts w:ascii="Book Antiqua" w:hAnsi="Book Antiqua"/>
          <w:sz w:val="22"/>
        </w:rPr>
        <w:tab/>
      </w:r>
      <w:r>
        <w:rPr>
          <w:rFonts w:ascii="Book Antiqua" w:hAnsi="Book Antiqua"/>
          <w:sz w:val="22"/>
        </w:rPr>
        <w:tab/>
      </w:r>
      <w:r>
        <w:rPr>
          <w:rFonts w:ascii="Book Antiqua" w:hAnsi="Book Antiqua"/>
          <w:sz w:val="22"/>
        </w:rPr>
        <w:tab/>
      </w:r>
      <w:r>
        <w:rPr>
          <w:rFonts w:ascii="Book Antiqua" w:hAnsi="Book Antiqua"/>
          <w:sz w:val="22"/>
        </w:rPr>
        <w:tab/>
      </w:r>
      <w:r>
        <w:rPr>
          <w:rFonts w:ascii="Book Antiqua" w:hAnsi="Book Antiqua"/>
          <w:sz w:val="22"/>
        </w:rPr>
        <w:tab/>
      </w:r>
      <w:r>
        <w:rPr>
          <w:rFonts w:ascii="Book Antiqua" w:hAnsi="Book Antiqua"/>
          <w:sz w:val="22"/>
        </w:rPr>
        <w:tab/>
        <w:t>Nil</w:t>
      </w:r>
    </w:p>
    <w:p w:rsidR="000B34F6" w:rsidRDefault="000B34F6" w:rsidP="00C05B64">
      <w:pPr>
        <w:pStyle w:val="BlockText"/>
        <w:spacing w:after="120"/>
        <w:rPr>
          <w:rFonts w:ascii="Book Antiqua" w:hAnsi="Book Antiqua"/>
          <w:sz w:val="22"/>
        </w:rPr>
      </w:pPr>
      <w:r>
        <w:rPr>
          <w:rFonts w:ascii="Book Antiqua" w:hAnsi="Book Antiqua"/>
          <w:sz w:val="22"/>
        </w:rPr>
        <w:t>Greater than Rs.</w:t>
      </w:r>
      <w:r w:rsidR="00A329D4">
        <w:rPr>
          <w:rFonts w:ascii="Book Antiqua" w:hAnsi="Book Antiqua"/>
          <w:sz w:val="22"/>
        </w:rPr>
        <w:t>200</w:t>
      </w:r>
      <w:r>
        <w:rPr>
          <w:rFonts w:ascii="Book Antiqua" w:hAnsi="Book Antiqua"/>
          <w:sz w:val="22"/>
        </w:rPr>
        <w:t>, 000 but less than Rs.500, 000</w:t>
      </w:r>
      <w:r>
        <w:rPr>
          <w:rFonts w:ascii="Book Antiqua" w:hAnsi="Book Antiqua"/>
          <w:sz w:val="22"/>
        </w:rPr>
        <w:tab/>
        <w:t>10% of the am</w:t>
      </w:r>
      <w:r w:rsidR="005473C8">
        <w:rPr>
          <w:rFonts w:ascii="Book Antiqua" w:hAnsi="Book Antiqua"/>
          <w:sz w:val="22"/>
        </w:rPr>
        <w:t>ount by which GTI exceeds Rs.</w:t>
      </w:r>
      <w:r w:rsidR="00A329D4">
        <w:rPr>
          <w:rFonts w:ascii="Book Antiqua" w:hAnsi="Book Antiqua"/>
          <w:sz w:val="22"/>
        </w:rPr>
        <w:t>20</w:t>
      </w:r>
      <w:r>
        <w:rPr>
          <w:rFonts w:ascii="Book Antiqua" w:hAnsi="Book Antiqua"/>
          <w:sz w:val="22"/>
        </w:rPr>
        <w:t>0, 000</w:t>
      </w:r>
    </w:p>
    <w:p w:rsidR="000B34F6" w:rsidRDefault="000B34F6" w:rsidP="00C05B64">
      <w:pPr>
        <w:spacing w:after="120"/>
        <w:ind w:left="5760" w:right="729" w:hanging="5760"/>
        <w:rPr>
          <w:rFonts w:ascii="Book Antiqua" w:hAnsi="Book Antiqua"/>
          <w:sz w:val="22"/>
        </w:rPr>
      </w:pPr>
      <w:r>
        <w:rPr>
          <w:rFonts w:ascii="Book Antiqua" w:hAnsi="Book Antiqua"/>
          <w:sz w:val="22"/>
        </w:rPr>
        <w:t>Greater than Rs.500,000 but less than Rs.</w:t>
      </w:r>
      <w:r w:rsidR="00A329D4">
        <w:rPr>
          <w:rFonts w:ascii="Book Antiqua" w:hAnsi="Book Antiqua"/>
          <w:sz w:val="22"/>
        </w:rPr>
        <w:t>10,</w:t>
      </w:r>
      <w:r>
        <w:rPr>
          <w:rFonts w:ascii="Book Antiqua" w:hAnsi="Book Antiqua"/>
          <w:sz w:val="22"/>
        </w:rPr>
        <w:t>00,000</w:t>
      </w:r>
      <w:r>
        <w:rPr>
          <w:rFonts w:ascii="Book Antiqua" w:hAnsi="Book Antiqua"/>
          <w:sz w:val="22"/>
        </w:rPr>
        <w:tab/>
        <w:t>Rs.3</w:t>
      </w:r>
      <w:r w:rsidR="00A329D4">
        <w:rPr>
          <w:rFonts w:ascii="Book Antiqua" w:hAnsi="Book Antiqua"/>
          <w:sz w:val="22"/>
        </w:rPr>
        <w:t>0</w:t>
      </w:r>
      <w:r>
        <w:rPr>
          <w:rFonts w:ascii="Book Antiqua" w:hAnsi="Book Antiqua"/>
          <w:sz w:val="22"/>
        </w:rPr>
        <w:t>,000 + 20% of the amount by which GTI exceeds Rs.500,000 (</w:t>
      </w:r>
      <w:r w:rsidR="00A329D4">
        <w:rPr>
          <w:rFonts w:ascii="Book Antiqua" w:hAnsi="Book Antiqua"/>
          <w:sz w:val="22"/>
        </w:rPr>
        <w:t>1,0</w:t>
      </w:r>
      <w:r>
        <w:rPr>
          <w:rFonts w:ascii="Book Antiqua" w:hAnsi="Book Antiqua"/>
          <w:sz w:val="22"/>
        </w:rPr>
        <w:t>0,000/-)</w:t>
      </w:r>
    </w:p>
    <w:p w:rsidR="000B34F6" w:rsidRDefault="000B34F6" w:rsidP="00C05B64">
      <w:pPr>
        <w:pStyle w:val="BodyTextIndent"/>
        <w:spacing w:after="120"/>
        <w:ind w:left="5760" w:hanging="5760"/>
        <w:rPr>
          <w:rFonts w:ascii="Book Antiqua" w:hAnsi="Book Antiqua"/>
          <w:sz w:val="22"/>
        </w:rPr>
      </w:pPr>
      <w:r>
        <w:rPr>
          <w:rFonts w:ascii="Book Antiqua" w:hAnsi="Book Antiqua"/>
          <w:sz w:val="22"/>
        </w:rPr>
        <w:t>Greater than Rs.</w:t>
      </w:r>
      <w:r w:rsidR="00A329D4">
        <w:rPr>
          <w:rFonts w:ascii="Book Antiqua" w:hAnsi="Book Antiqua"/>
          <w:sz w:val="22"/>
        </w:rPr>
        <w:t>10</w:t>
      </w:r>
      <w:proofErr w:type="gramStart"/>
      <w:r w:rsidR="00A329D4">
        <w:rPr>
          <w:rFonts w:ascii="Book Antiqua" w:hAnsi="Book Antiqua"/>
          <w:sz w:val="22"/>
        </w:rPr>
        <w:t>,</w:t>
      </w:r>
      <w:r>
        <w:rPr>
          <w:rFonts w:ascii="Book Antiqua" w:hAnsi="Book Antiqua"/>
          <w:sz w:val="22"/>
        </w:rPr>
        <w:t>00</w:t>
      </w:r>
      <w:proofErr w:type="gramEnd"/>
      <w:r>
        <w:rPr>
          <w:rFonts w:ascii="Book Antiqua" w:hAnsi="Book Antiqua"/>
          <w:sz w:val="22"/>
        </w:rPr>
        <w:t>, 000</w:t>
      </w:r>
      <w:r>
        <w:rPr>
          <w:rFonts w:ascii="Book Antiqua" w:hAnsi="Book Antiqua"/>
          <w:sz w:val="22"/>
        </w:rPr>
        <w:tab/>
        <w:t>Rs.</w:t>
      </w:r>
      <w:r w:rsidR="00A329D4">
        <w:rPr>
          <w:rFonts w:ascii="Book Antiqua" w:hAnsi="Book Antiqua"/>
          <w:sz w:val="22"/>
        </w:rPr>
        <w:t>130</w:t>
      </w:r>
      <w:r>
        <w:rPr>
          <w:rFonts w:ascii="Book Antiqua" w:hAnsi="Book Antiqua"/>
          <w:sz w:val="22"/>
        </w:rPr>
        <w:t>, 000 + 30% of the amount by which GTI exceeds Rs.</w:t>
      </w:r>
      <w:r w:rsidR="00A329D4">
        <w:rPr>
          <w:rFonts w:ascii="Book Antiqua" w:hAnsi="Book Antiqua"/>
          <w:sz w:val="22"/>
        </w:rPr>
        <w:t>10,</w:t>
      </w:r>
      <w:r>
        <w:rPr>
          <w:rFonts w:ascii="Book Antiqua" w:hAnsi="Book Antiqua"/>
          <w:sz w:val="22"/>
        </w:rPr>
        <w:t>00, 000</w:t>
      </w:r>
    </w:p>
    <w:p w:rsidR="000B34F6" w:rsidRPr="007A076F" w:rsidRDefault="000B34F6" w:rsidP="00C05B64">
      <w:pPr>
        <w:pStyle w:val="BodyText2"/>
        <w:rPr>
          <w:lang w:val="en-GB"/>
        </w:rPr>
      </w:pPr>
    </w:p>
    <w:p w:rsidR="000B34F6" w:rsidRDefault="000B34F6" w:rsidP="00C05B64">
      <w:pPr>
        <w:pStyle w:val="BodyText2"/>
        <w:rPr>
          <w:b/>
          <w:bCs/>
        </w:rPr>
      </w:pPr>
    </w:p>
    <w:p w:rsidR="000B34F6" w:rsidRDefault="000B34F6" w:rsidP="00D36D3E">
      <w:pPr>
        <w:pStyle w:val="BodyText2"/>
      </w:pPr>
      <w:r w:rsidRPr="00D36D3E">
        <w:t>3%</w:t>
      </w:r>
      <w:r>
        <w:t xml:space="preserve"> Educational </w:t>
      </w:r>
      <w:proofErr w:type="spellStart"/>
      <w:r>
        <w:t>cess</w:t>
      </w:r>
      <w:proofErr w:type="spellEnd"/>
      <w:r>
        <w:t xml:space="preserve"> is applicable on total tax amount for all individuals. </w:t>
      </w:r>
    </w:p>
    <w:p w:rsidR="000B34F6" w:rsidRDefault="000B34F6" w:rsidP="00C05B64">
      <w:pPr>
        <w:pStyle w:val="NormalDS"/>
        <w:spacing w:after="120"/>
        <w:jc w:val="both"/>
        <w:rPr>
          <w:rFonts w:ascii="Book Antiqua" w:hAnsi="Book Antiqua"/>
          <w:sz w:val="28"/>
        </w:rPr>
      </w:pPr>
      <w:r>
        <w:rPr>
          <w:rFonts w:ascii="Book Antiqua" w:hAnsi="Book Antiqua"/>
          <w:sz w:val="28"/>
        </w:rPr>
        <w:br w:type="page"/>
      </w:r>
      <w:r>
        <w:rPr>
          <w:rFonts w:ascii="Book Antiqua" w:hAnsi="Book Antiqua"/>
          <w:sz w:val="28"/>
        </w:rPr>
        <w:lastRenderedPageBreak/>
        <w:t>Deductions under chapter VI</w:t>
      </w:r>
    </w:p>
    <w:p w:rsidR="000B34F6" w:rsidRDefault="000B34F6" w:rsidP="00C05B64">
      <w:pPr>
        <w:pBdr>
          <w:bottom w:val="single" w:sz="4" w:space="1" w:color="auto"/>
        </w:pBdr>
        <w:spacing w:after="120"/>
        <w:rPr>
          <w:rFonts w:ascii="Book Antiqua" w:hAnsi="Book Antiqua"/>
          <w:sz w:val="28"/>
        </w:rPr>
      </w:pPr>
    </w:p>
    <w:p w:rsidR="000B34F6" w:rsidRDefault="000B34F6" w:rsidP="00C05B64">
      <w:pPr>
        <w:pStyle w:val="NormalDS"/>
        <w:spacing w:after="120"/>
        <w:jc w:val="both"/>
      </w:pPr>
      <w:r>
        <w:t xml:space="preserve">The Income Tax act allows for certain deductions </w:t>
      </w:r>
      <w:r>
        <w:rPr>
          <w:i/>
        </w:rPr>
        <w:t>(available under Chapter VI i.e. Section 80 C to 80 U)</w:t>
      </w:r>
      <w:r>
        <w:t>. Here are the details of the same.</w:t>
      </w:r>
    </w:p>
    <w:p w:rsidR="000B34F6" w:rsidRDefault="000B34F6" w:rsidP="00C05B64">
      <w:pPr>
        <w:pStyle w:val="NormalDS"/>
        <w:spacing w:after="120"/>
        <w:jc w:val="both"/>
      </w:pPr>
    </w:p>
    <w:p w:rsidR="000B34F6" w:rsidRDefault="000B34F6" w:rsidP="00C05B64">
      <w:pPr>
        <w:spacing w:after="120" w:line="360" w:lineRule="auto"/>
        <w:jc w:val="both"/>
        <w:rPr>
          <w:rFonts w:ascii="Book Antiqua" w:hAnsi="Book Antiqua"/>
          <w:b/>
          <w:bCs/>
          <w:u w:val="single"/>
        </w:rPr>
      </w:pPr>
      <w:r>
        <w:rPr>
          <w:rFonts w:ascii="Book Antiqua" w:hAnsi="Book Antiqua"/>
          <w:b/>
          <w:bCs/>
          <w:u w:val="single"/>
        </w:rPr>
        <w:t>Deductions under Chapter VI – Sec 80C:</w:t>
      </w:r>
    </w:p>
    <w:p w:rsidR="000B34F6" w:rsidRDefault="000B34F6" w:rsidP="00C05B64">
      <w:pPr>
        <w:numPr>
          <w:ilvl w:val="0"/>
          <w:numId w:val="2"/>
        </w:numPr>
        <w:spacing w:after="120" w:line="360" w:lineRule="auto"/>
        <w:jc w:val="both"/>
        <w:rPr>
          <w:rFonts w:ascii="Book Antiqua" w:hAnsi="Book Antiqua"/>
        </w:rPr>
      </w:pPr>
      <w:r>
        <w:rPr>
          <w:rFonts w:ascii="Book Antiqua" w:hAnsi="Book Antiqua"/>
        </w:rPr>
        <w:t>Life Insurance Premium</w:t>
      </w:r>
    </w:p>
    <w:p w:rsidR="000B34F6" w:rsidRDefault="000B34F6" w:rsidP="00C05B64">
      <w:pPr>
        <w:numPr>
          <w:ilvl w:val="0"/>
          <w:numId w:val="2"/>
        </w:numPr>
        <w:spacing w:after="120" w:line="360" w:lineRule="auto"/>
        <w:jc w:val="both"/>
        <w:rPr>
          <w:rFonts w:ascii="Book Antiqua" w:hAnsi="Book Antiqua"/>
        </w:rPr>
      </w:pPr>
      <w:r>
        <w:rPr>
          <w:rFonts w:ascii="Book Antiqua" w:hAnsi="Book Antiqua"/>
        </w:rPr>
        <w:t>Provident Fund</w:t>
      </w:r>
    </w:p>
    <w:p w:rsidR="000B34F6" w:rsidRDefault="000B34F6" w:rsidP="00C05B64">
      <w:pPr>
        <w:numPr>
          <w:ilvl w:val="0"/>
          <w:numId w:val="2"/>
        </w:numPr>
        <w:spacing w:after="120" w:line="360" w:lineRule="auto"/>
        <w:jc w:val="both"/>
        <w:rPr>
          <w:rFonts w:ascii="Book Antiqua" w:hAnsi="Book Antiqua"/>
        </w:rPr>
      </w:pPr>
      <w:r>
        <w:rPr>
          <w:rFonts w:ascii="Book Antiqua" w:hAnsi="Book Antiqua"/>
        </w:rPr>
        <w:t xml:space="preserve">Public Provident Fund </w:t>
      </w:r>
    </w:p>
    <w:p w:rsidR="000B34F6" w:rsidRDefault="000B34F6" w:rsidP="00C05B64">
      <w:pPr>
        <w:numPr>
          <w:ilvl w:val="0"/>
          <w:numId w:val="2"/>
        </w:numPr>
        <w:spacing w:after="120" w:line="360" w:lineRule="auto"/>
        <w:jc w:val="both"/>
        <w:rPr>
          <w:rFonts w:ascii="Book Antiqua" w:hAnsi="Book Antiqua"/>
        </w:rPr>
      </w:pPr>
      <w:r>
        <w:rPr>
          <w:rFonts w:ascii="Book Antiqua" w:hAnsi="Book Antiqua"/>
        </w:rPr>
        <w:t>National Saving Certificates (VIII Issue)</w:t>
      </w:r>
    </w:p>
    <w:p w:rsidR="000B34F6" w:rsidRDefault="000B34F6" w:rsidP="00C05B64">
      <w:pPr>
        <w:numPr>
          <w:ilvl w:val="0"/>
          <w:numId w:val="2"/>
        </w:numPr>
        <w:spacing w:after="120" w:line="360" w:lineRule="auto"/>
        <w:jc w:val="both"/>
        <w:rPr>
          <w:rFonts w:ascii="Book Antiqua" w:hAnsi="Book Antiqua"/>
        </w:rPr>
      </w:pPr>
      <w:r>
        <w:rPr>
          <w:rFonts w:ascii="Book Antiqua" w:hAnsi="Book Antiqua"/>
        </w:rPr>
        <w:t>Interest on NSC purchased earlier</w:t>
      </w:r>
    </w:p>
    <w:p w:rsidR="000B34F6" w:rsidRDefault="000B34F6" w:rsidP="00C05B64">
      <w:pPr>
        <w:numPr>
          <w:ilvl w:val="0"/>
          <w:numId w:val="2"/>
        </w:numPr>
        <w:spacing w:after="120" w:line="360" w:lineRule="auto"/>
        <w:jc w:val="both"/>
        <w:rPr>
          <w:rFonts w:ascii="Book Antiqua" w:hAnsi="Book Antiqua"/>
        </w:rPr>
      </w:pPr>
      <w:r>
        <w:rPr>
          <w:rFonts w:ascii="Book Antiqua" w:hAnsi="Book Antiqua"/>
        </w:rPr>
        <w:t>Unit Linked Insurance Plan</w:t>
      </w:r>
    </w:p>
    <w:p w:rsidR="000B34F6" w:rsidRDefault="000B34F6" w:rsidP="00C05B64">
      <w:pPr>
        <w:numPr>
          <w:ilvl w:val="0"/>
          <w:numId w:val="2"/>
        </w:numPr>
        <w:spacing w:after="120" w:line="360" w:lineRule="auto"/>
        <w:jc w:val="both"/>
        <w:rPr>
          <w:rFonts w:ascii="Book Antiqua" w:hAnsi="Book Antiqua"/>
        </w:rPr>
      </w:pPr>
      <w:r>
        <w:rPr>
          <w:rFonts w:ascii="Book Antiqua" w:hAnsi="Book Antiqua"/>
        </w:rPr>
        <w:t>National Saving Scheme</w:t>
      </w:r>
    </w:p>
    <w:p w:rsidR="000B34F6" w:rsidRDefault="000B34F6" w:rsidP="00C05B64">
      <w:pPr>
        <w:numPr>
          <w:ilvl w:val="0"/>
          <w:numId w:val="2"/>
        </w:numPr>
        <w:spacing w:after="120"/>
        <w:jc w:val="both"/>
        <w:rPr>
          <w:rFonts w:ascii="Book Antiqua" w:hAnsi="Book Antiqua"/>
        </w:rPr>
      </w:pPr>
      <w:r>
        <w:rPr>
          <w:rFonts w:ascii="Book Antiqua" w:hAnsi="Book Antiqua"/>
        </w:rPr>
        <w:t xml:space="preserve">Children Education Allowance </w:t>
      </w:r>
    </w:p>
    <w:p w:rsidR="000B34F6" w:rsidRDefault="000B34F6" w:rsidP="00C05B64">
      <w:pPr>
        <w:numPr>
          <w:ilvl w:val="0"/>
          <w:numId w:val="2"/>
        </w:numPr>
        <w:spacing w:after="120" w:line="360" w:lineRule="auto"/>
        <w:jc w:val="both"/>
        <w:rPr>
          <w:rFonts w:ascii="Book Antiqua" w:hAnsi="Book Antiqua"/>
        </w:rPr>
      </w:pPr>
      <w:r>
        <w:rPr>
          <w:rFonts w:ascii="Book Antiqua" w:hAnsi="Book Antiqua"/>
        </w:rPr>
        <w:t>Mutual Funds</w:t>
      </w:r>
    </w:p>
    <w:p w:rsidR="000B34F6" w:rsidRDefault="000B34F6" w:rsidP="00C05B64">
      <w:pPr>
        <w:numPr>
          <w:ilvl w:val="0"/>
          <w:numId w:val="2"/>
        </w:numPr>
        <w:spacing w:after="120"/>
        <w:jc w:val="both"/>
        <w:rPr>
          <w:rFonts w:ascii="Book Antiqua" w:hAnsi="Book Antiqua"/>
        </w:rPr>
      </w:pPr>
      <w:r>
        <w:rPr>
          <w:rFonts w:ascii="Book Antiqua" w:hAnsi="Book Antiqua"/>
        </w:rPr>
        <w:t>Principle repayment of Housing Loan (including stamp duty, registration fee &amp; other expenses for the purpose of transfer of such house property)</w:t>
      </w:r>
    </w:p>
    <w:p w:rsidR="000B34F6" w:rsidRDefault="000B34F6" w:rsidP="00C05B64">
      <w:pPr>
        <w:numPr>
          <w:ilvl w:val="0"/>
          <w:numId w:val="2"/>
        </w:numPr>
        <w:spacing w:after="120" w:line="360" w:lineRule="auto"/>
        <w:jc w:val="both"/>
        <w:rPr>
          <w:rFonts w:ascii="Book Antiqua" w:hAnsi="Book Antiqua"/>
        </w:rPr>
      </w:pPr>
      <w:r>
        <w:rPr>
          <w:rFonts w:ascii="Book Antiqua" w:hAnsi="Book Antiqua"/>
        </w:rPr>
        <w:t>Any sum deposited in a 10 or 15 year account under Post Office Savings Bank</w:t>
      </w:r>
    </w:p>
    <w:p w:rsidR="000B34F6" w:rsidRDefault="000B34F6" w:rsidP="00C05B64">
      <w:pPr>
        <w:numPr>
          <w:ilvl w:val="0"/>
          <w:numId w:val="2"/>
        </w:numPr>
        <w:spacing w:after="120" w:line="360" w:lineRule="auto"/>
        <w:jc w:val="both"/>
        <w:rPr>
          <w:rFonts w:ascii="Book Antiqua" w:hAnsi="Book Antiqua"/>
        </w:rPr>
      </w:pPr>
      <w:r>
        <w:rPr>
          <w:rFonts w:ascii="Book Antiqua" w:hAnsi="Book Antiqua"/>
        </w:rPr>
        <w:t>Home Loan account scheme of the National Housing Bank</w:t>
      </w:r>
    </w:p>
    <w:p w:rsidR="000B34F6" w:rsidRDefault="000B34F6" w:rsidP="008360CF">
      <w:pPr>
        <w:numPr>
          <w:ilvl w:val="0"/>
          <w:numId w:val="2"/>
        </w:numPr>
        <w:spacing w:after="120" w:line="360" w:lineRule="auto"/>
        <w:jc w:val="both"/>
        <w:rPr>
          <w:rFonts w:ascii="Book Antiqua" w:hAnsi="Book Antiqua"/>
        </w:rPr>
      </w:pPr>
      <w:r>
        <w:rPr>
          <w:rFonts w:ascii="Book Antiqua" w:hAnsi="Book Antiqua"/>
        </w:rPr>
        <w:t>Fixed Deposits for a period of 5 Years</w:t>
      </w:r>
    </w:p>
    <w:p w:rsidR="000B34F6" w:rsidRPr="001466EA" w:rsidRDefault="000B34F6" w:rsidP="00C05B64">
      <w:pPr>
        <w:spacing w:after="120"/>
        <w:jc w:val="both"/>
        <w:rPr>
          <w:rFonts w:ascii="Book Antiqua" w:hAnsi="Book Antiqua"/>
          <w:sz w:val="22"/>
          <w:szCs w:val="22"/>
        </w:rPr>
      </w:pPr>
      <w:r w:rsidRPr="001466EA">
        <w:rPr>
          <w:rFonts w:ascii="Book Antiqua" w:hAnsi="Book Antiqua"/>
          <w:sz w:val="22"/>
          <w:szCs w:val="22"/>
        </w:rPr>
        <w:t xml:space="preserve">Tax exemption can be claimed a maximum amount of Rs.100, 000/- If you invest from serial No 1 to 13 in any one or more of the listed saving schemes. </w:t>
      </w:r>
    </w:p>
    <w:p w:rsidR="00A329D4" w:rsidRDefault="000B34F6" w:rsidP="001466EA">
      <w:pPr>
        <w:spacing w:after="120"/>
        <w:jc w:val="both"/>
        <w:rPr>
          <w:rFonts w:ascii="Book Antiqua" w:hAnsi="Book Antiqua"/>
          <w:color w:val="0000FF"/>
        </w:rPr>
      </w:pPr>
      <w:r w:rsidRPr="001466EA">
        <w:rPr>
          <w:rFonts w:ascii="Book Antiqua" w:hAnsi="Book Antiqua"/>
          <w:color w:val="0000FF"/>
          <w:sz w:val="22"/>
          <w:szCs w:val="22"/>
        </w:rPr>
        <w:t>Overall you can invest maximum to Rs. 1</w:t>
      </w:r>
      <w:proofErr w:type="gramStart"/>
      <w:r w:rsidRPr="001466EA">
        <w:rPr>
          <w:rFonts w:ascii="Book Antiqua" w:hAnsi="Book Antiqua"/>
          <w:color w:val="0000FF"/>
          <w:sz w:val="22"/>
          <w:szCs w:val="22"/>
        </w:rPr>
        <w:t>,</w:t>
      </w:r>
      <w:r w:rsidR="00A329D4">
        <w:rPr>
          <w:rFonts w:ascii="Book Antiqua" w:hAnsi="Book Antiqua"/>
          <w:color w:val="0000FF"/>
          <w:sz w:val="22"/>
          <w:szCs w:val="22"/>
        </w:rPr>
        <w:t>0</w:t>
      </w:r>
      <w:r w:rsidRPr="001466EA">
        <w:rPr>
          <w:rFonts w:ascii="Book Antiqua" w:hAnsi="Book Antiqua"/>
          <w:color w:val="0000FF"/>
          <w:sz w:val="22"/>
          <w:szCs w:val="22"/>
        </w:rPr>
        <w:t>0,000</w:t>
      </w:r>
      <w:proofErr w:type="gramEnd"/>
      <w:r w:rsidRPr="001466EA">
        <w:rPr>
          <w:rFonts w:ascii="Book Antiqua" w:hAnsi="Book Antiqua"/>
          <w:color w:val="0000FF"/>
          <w:sz w:val="22"/>
          <w:szCs w:val="22"/>
        </w:rPr>
        <w:t>/- per annum under section 80c to avail the tax</w:t>
      </w:r>
      <w:r w:rsidR="001466EA">
        <w:rPr>
          <w:rFonts w:ascii="Book Antiqua" w:hAnsi="Book Antiqua"/>
          <w:color w:val="0000FF"/>
          <w:sz w:val="22"/>
          <w:szCs w:val="22"/>
        </w:rPr>
        <w:t>-</w:t>
      </w:r>
      <w:r w:rsidRPr="001466EA">
        <w:rPr>
          <w:rFonts w:ascii="Book Antiqua" w:hAnsi="Book Antiqua"/>
          <w:color w:val="0000FF"/>
          <w:sz w:val="22"/>
          <w:szCs w:val="22"/>
        </w:rPr>
        <w:t>benefit.</w:t>
      </w:r>
      <w:r w:rsidR="001466EA">
        <w:rPr>
          <w:rFonts w:ascii="Book Antiqua" w:hAnsi="Book Antiqua"/>
          <w:color w:val="0000FF"/>
          <w:sz w:val="22"/>
          <w:szCs w:val="22"/>
        </w:rPr>
        <w:br/>
      </w:r>
    </w:p>
    <w:p w:rsidR="00A329D4" w:rsidRDefault="00A329D4" w:rsidP="001466EA">
      <w:pPr>
        <w:spacing w:after="120"/>
        <w:jc w:val="both"/>
        <w:rPr>
          <w:rFonts w:ascii="Book Antiqua" w:hAnsi="Book Antiqua"/>
          <w:color w:val="0000FF"/>
        </w:rPr>
      </w:pPr>
    </w:p>
    <w:p w:rsidR="00A329D4" w:rsidRDefault="00A329D4" w:rsidP="001466EA">
      <w:pPr>
        <w:spacing w:after="120"/>
        <w:jc w:val="both"/>
        <w:rPr>
          <w:rFonts w:ascii="Book Antiqua" w:hAnsi="Book Antiqua"/>
          <w:color w:val="0000FF"/>
        </w:rPr>
      </w:pPr>
    </w:p>
    <w:p w:rsidR="00A329D4" w:rsidRDefault="00A329D4" w:rsidP="001466EA">
      <w:pPr>
        <w:spacing w:after="120"/>
        <w:jc w:val="both"/>
        <w:rPr>
          <w:rFonts w:ascii="Book Antiqua" w:hAnsi="Book Antiqua"/>
          <w:color w:val="0000FF"/>
        </w:rPr>
      </w:pPr>
    </w:p>
    <w:p w:rsidR="00A329D4" w:rsidRDefault="00A329D4" w:rsidP="001466EA">
      <w:pPr>
        <w:spacing w:after="120"/>
        <w:jc w:val="both"/>
        <w:rPr>
          <w:rFonts w:ascii="Book Antiqua" w:hAnsi="Book Antiqua"/>
          <w:color w:val="0000FF"/>
        </w:rPr>
      </w:pPr>
      <w:bookmarkStart w:id="0" w:name="_GoBack"/>
      <w:bookmarkEnd w:id="0"/>
    </w:p>
    <w:p w:rsidR="000B34F6" w:rsidRDefault="001466EA" w:rsidP="001466EA">
      <w:pPr>
        <w:spacing w:after="120"/>
        <w:jc w:val="both"/>
        <w:rPr>
          <w:rFonts w:ascii="Book Antiqua" w:hAnsi="Book Antiqua"/>
          <w:b/>
          <w:bCs/>
          <w:u w:val="single"/>
        </w:rPr>
      </w:pPr>
      <w:r>
        <w:rPr>
          <w:rFonts w:ascii="Book Antiqua" w:hAnsi="Book Antiqua"/>
          <w:color w:val="0000FF"/>
        </w:rPr>
        <w:lastRenderedPageBreak/>
        <w:br/>
      </w:r>
    </w:p>
    <w:p w:rsidR="000B34F6" w:rsidRPr="0074173F" w:rsidRDefault="000B34F6" w:rsidP="00E560C3">
      <w:pPr>
        <w:spacing w:after="120" w:line="360" w:lineRule="auto"/>
        <w:jc w:val="both"/>
        <w:rPr>
          <w:rFonts w:ascii="Book Antiqua" w:hAnsi="Book Antiqua"/>
        </w:rPr>
      </w:pPr>
      <w:r>
        <w:rPr>
          <w:rFonts w:ascii="Book Antiqua" w:hAnsi="Book Antiqua"/>
          <w:b/>
          <w:bCs/>
          <w:u w:val="single"/>
        </w:rPr>
        <w:t>Deductions under Chapter VI – other Sections</w:t>
      </w:r>
    </w:p>
    <w:p w:rsidR="000B34F6" w:rsidRDefault="000B34F6" w:rsidP="00C05B64">
      <w:pPr>
        <w:spacing w:after="120"/>
        <w:ind w:left="360"/>
        <w:jc w:val="both"/>
        <w:rPr>
          <w:rFonts w:ascii="Book Antiqua" w:hAnsi="Book Antiqua"/>
        </w:rPr>
      </w:pPr>
      <w:r>
        <w:rPr>
          <w:rFonts w:ascii="Book Antiqua" w:hAnsi="Book Antiqua"/>
        </w:rPr>
        <w:t xml:space="preserve"> </w:t>
      </w:r>
    </w:p>
    <w:p w:rsidR="000B34F6" w:rsidRDefault="000B34F6" w:rsidP="00C05B64">
      <w:pPr>
        <w:numPr>
          <w:ilvl w:val="0"/>
          <w:numId w:val="1"/>
        </w:numPr>
        <w:spacing w:after="120" w:line="360" w:lineRule="auto"/>
        <w:jc w:val="both"/>
        <w:rPr>
          <w:rFonts w:ascii="Book Antiqua" w:hAnsi="Book Antiqua"/>
        </w:rPr>
      </w:pPr>
      <w:r>
        <w:rPr>
          <w:rFonts w:ascii="Book Antiqua" w:hAnsi="Book Antiqua"/>
        </w:rPr>
        <w:t>80D – Medical Insurance up to Rs.15,000/-(Rs.20,000/- in case of senior citizens)</w:t>
      </w:r>
    </w:p>
    <w:p w:rsidR="000B34F6" w:rsidRDefault="000B34F6" w:rsidP="00C05B64">
      <w:pPr>
        <w:numPr>
          <w:ilvl w:val="0"/>
          <w:numId w:val="1"/>
        </w:numPr>
        <w:spacing w:after="120" w:line="360" w:lineRule="auto"/>
        <w:jc w:val="both"/>
        <w:rPr>
          <w:rFonts w:ascii="Book Antiqua" w:hAnsi="Book Antiqua"/>
        </w:rPr>
      </w:pPr>
      <w:r>
        <w:rPr>
          <w:rFonts w:ascii="Book Antiqua" w:hAnsi="Book Antiqua"/>
        </w:rPr>
        <w:t>80DD – Medical Treatment for Handicapped Dependents up to Rs.50,000/- and, with severe disability, up to Rs.100,000/-</w:t>
      </w:r>
    </w:p>
    <w:p w:rsidR="000B34F6" w:rsidRDefault="000B34F6" w:rsidP="00C05B64">
      <w:pPr>
        <w:numPr>
          <w:ilvl w:val="0"/>
          <w:numId w:val="1"/>
        </w:numPr>
        <w:spacing w:after="120"/>
        <w:jc w:val="both"/>
        <w:rPr>
          <w:rFonts w:ascii="Book Antiqua" w:hAnsi="Book Antiqua"/>
        </w:rPr>
      </w:pPr>
      <w:r>
        <w:rPr>
          <w:rFonts w:ascii="Book Antiqua" w:hAnsi="Book Antiqua"/>
        </w:rPr>
        <w:t>80DDB – Medical Treatment for specified diseases up to Rs.40,000/- (60,000/- in case of senior citizens)</w:t>
      </w:r>
    </w:p>
    <w:p w:rsidR="000B34F6" w:rsidRDefault="000B34F6" w:rsidP="00C05B64">
      <w:pPr>
        <w:numPr>
          <w:ilvl w:val="0"/>
          <w:numId w:val="1"/>
        </w:numPr>
        <w:spacing w:after="120"/>
        <w:jc w:val="both"/>
        <w:rPr>
          <w:rFonts w:ascii="Book Antiqua" w:hAnsi="Book Antiqua"/>
        </w:rPr>
      </w:pPr>
      <w:r>
        <w:rPr>
          <w:rFonts w:ascii="Book Antiqua" w:hAnsi="Book Antiqua"/>
        </w:rPr>
        <w:t xml:space="preserve">80E –  Interest on  Educational Loan </w:t>
      </w:r>
    </w:p>
    <w:p w:rsidR="000B34F6" w:rsidRDefault="000B34F6" w:rsidP="00C05B64">
      <w:pPr>
        <w:spacing w:after="120" w:line="360" w:lineRule="auto"/>
        <w:ind w:left="420"/>
        <w:jc w:val="both"/>
        <w:rPr>
          <w:rFonts w:ascii="Book Antiqua" w:hAnsi="Book Antiqua"/>
        </w:rPr>
      </w:pPr>
      <w:r>
        <w:rPr>
          <w:rFonts w:ascii="Book Antiqua" w:hAnsi="Book Antiqua"/>
        </w:rPr>
        <w:t>6.  80U – Deduction in case of Permanent Physical disability up to Rs.50</w:t>
      </w:r>
      <w:proofErr w:type="gramStart"/>
      <w:r>
        <w:rPr>
          <w:rFonts w:ascii="Book Antiqua" w:hAnsi="Book Antiqua"/>
        </w:rPr>
        <w:t>,000</w:t>
      </w:r>
      <w:proofErr w:type="gramEnd"/>
      <w:r>
        <w:rPr>
          <w:rFonts w:ascii="Book Antiqua" w:hAnsi="Book Antiqua"/>
        </w:rPr>
        <w:t xml:space="preserve">/-,           and with severe disability up to Rs.100,000/-    </w:t>
      </w:r>
    </w:p>
    <w:p w:rsidR="000B34F6" w:rsidRDefault="000B34F6" w:rsidP="00C05B64">
      <w:pPr>
        <w:jc w:val="both"/>
        <w:rPr>
          <w:rFonts w:ascii="Book Antiqua" w:hAnsi="Book Antiqua"/>
          <w:i/>
          <w:iCs/>
        </w:rPr>
      </w:pPr>
    </w:p>
    <w:p w:rsidR="000B34F6" w:rsidRDefault="000B34F6" w:rsidP="00C05B64">
      <w:pPr>
        <w:jc w:val="both"/>
        <w:rPr>
          <w:rFonts w:ascii="Book Antiqua" w:hAnsi="Book Antiqua"/>
          <w:i/>
          <w:iCs/>
        </w:rPr>
      </w:pPr>
      <w:r>
        <w:rPr>
          <w:rFonts w:ascii="Book Antiqua" w:hAnsi="Book Antiqua"/>
          <w:i/>
          <w:iCs/>
        </w:rPr>
        <w:t>Health insurance premium paid by you as part of your payroll would be considered automatically for tax exemption under section 80D.</w:t>
      </w:r>
    </w:p>
    <w:p w:rsidR="000B34F6" w:rsidRDefault="000B34F6" w:rsidP="00C05B64">
      <w:pPr>
        <w:jc w:val="both"/>
        <w:rPr>
          <w:rFonts w:ascii="Book Antiqua" w:hAnsi="Book Antiqua"/>
          <w:i/>
          <w:iCs/>
        </w:rPr>
      </w:pPr>
    </w:p>
    <w:p w:rsidR="000B34F6" w:rsidRDefault="000B34F6" w:rsidP="00C05B64">
      <w:pPr>
        <w:jc w:val="both"/>
        <w:rPr>
          <w:i/>
          <w:iCs/>
        </w:rPr>
      </w:pPr>
      <w:r>
        <w:rPr>
          <w:rFonts w:ascii="Book Antiqua" w:hAnsi="Book Antiqua"/>
          <w:i/>
          <w:iCs/>
        </w:rPr>
        <w:t xml:space="preserve">Interest on Housing Loan in case of Self Occupied house is exempted from tax to the maximum of </w:t>
      </w:r>
      <w:r>
        <w:rPr>
          <w:rFonts w:ascii="Book Antiqua" w:hAnsi="Book Antiqua"/>
          <w:b/>
          <w:bCs/>
          <w:i/>
          <w:iCs/>
        </w:rPr>
        <w:t>Rs.150, 000/- per annum</w:t>
      </w:r>
    </w:p>
    <w:p w:rsidR="000B34F6" w:rsidRDefault="000B34F6" w:rsidP="00C05B64">
      <w:pPr>
        <w:jc w:val="both"/>
      </w:pPr>
    </w:p>
    <w:p w:rsidR="000B34F6" w:rsidRDefault="000B34F6" w:rsidP="00C05B64">
      <w:pPr>
        <w:rPr>
          <w:rFonts w:ascii="Book Antiqua" w:hAnsi="Book Antiqua"/>
          <w:bCs/>
          <w:sz w:val="22"/>
        </w:rPr>
      </w:pPr>
    </w:p>
    <w:p w:rsidR="000B34F6" w:rsidRDefault="000B34F6" w:rsidP="00C05B64">
      <w:pPr>
        <w:rPr>
          <w:rFonts w:ascii="Book Antiqua" w:hAnsi="Book Antiqua"/>
          <w:bCs/>
          <w:sz w:val="22"/>
        </w:rPr>
      </w:pPr>
    </w:p>
    <w:p w:rsidR="000B34F6" w:rsidRPr="00057B3F" w:rsidRDefault="000B34F6" w:rsidP="00C05B64">
      <w:pPr>
        <w:rPr>
          <w:i/>
          <w:sz w:val="20"/>
          <w:szCs w:val="20"/>
        </w:rPr>
      </w:pPr>
      <w:r w:rsidRPr="00057B3F">
        <w:rPr>
          <w:rFonts w:ascii="Book Antiqua" w:hAnsi="Book Antiqua"/>
          <w:bCs/>
          <w:i/>
          <w:sz w:val="20"/>
          <w:szCs w:val="20"/>
        </w:rPr>
        <w:t xml:space="preserve">For any further information or clarification, you can contact </w:t>
      </w:r>
      <w:hyperlink r:id="rId7" w:history="1">
        <w:r w:rsidRPr="00390F91">
          <w:rPr>
            <w:rStyle w:val="Hyperlink"/>
            <w:rFonts w:ascii="Book Antiqua" w:hAnsi="Book Antiqua"/>
            <w:bCs/>
            <w:i/>
            <w:sz w:val="20"/>
            <w:szCs w:val="20"/>
          </w:rPr>
          <w:t>LabsIndia.payroll@sap.com</w:t>
        </w:r>
      </w:hyperlink>
      <w:r>
        <w:rPr>
          <w:rFonts w:ascii="Book Antiqua" w:hAnsi="Book Antiqua"/>
          <w:bCs/>
          <w:i/>
          <w:sz w:val="20"/>
          <w:szCs w:val="20"/>
        </w:rPr>
        <w:t xml:space="preserve"> </w:t>
      </w:r>
    </w:p>
    <w:p w:rsidR="000B34F6" w:rsidRDefault="000B34F6"/>
    <w:sectPr w:rsidR="000B34F6" w:rsidSect="00060DD8">
      <w:footerReference w:type="default" r:id="rId8"/>
      <w:pgSz w:w="11909" w:h="16834" w:code="9"/>
      <w:pgMar w:top="1440" w:right="1440" w:bottom="1584" w:left="1440" w:header="720" w:footer="108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A16" w:rsidRDefault="00A97A16" w:rsidP="00060DD8">
      <w:r>
        <w:separator/>
      </w:r>
    </w:p>
  </w:endnote>
  <w:endnote w:type="continuationSeparator" w:id="0">
    <w:p w:rsidR="00A97A16" w:rsidRDefault="00A97A16" w:rsidP="00060D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4F6" w:rsidRDefault="000B34F6">
    <w:pPr>
      <w:pStyle w:val="Footer"/>
      <w:pBdr>
        <w:top w:val="none" w:sz="0" w:space="0" w:color="auto"/>
      </w:pBdr>
      <w:rPr>
        <w:rStyle w:val="FooterDocID"/>
      </w:rP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A16" w:rsidRDefault="00A97A16" w:rsidP="00060DD8">
      <w:r>
        <w:separator/>
      </w:r>
    </w:p>
  </w:footnote>
  <w:footnote w:type="continuationSeparator" w:id="0">
    <w:p w:rsidR="00A97A16" w:rsidRDefault="00A97A16" w:rsidP="00060D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E2E86"/>
    <w:multiLevelType w:val="hybridMultilevel"/>
    <w:tmpl w:val="2224376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5B7732CD"/>
    <w:multiLevelType w:val="hybridMultilevel"/>
    <w:tmpl w:val="499E8D90"/>
    <w:lvl w:ilvl="0" w:tplc="575E1578">
      <w:start w:val="1"/>
      <w:numFmt w:val="decimal"/>
      <w:lvlText w:val="%1."/>
      <w:lvlJc w:val="left"/>
      <w:pPr>
        <w:tabs>
          <w:tab w:val="num" w:pos="720"/>
        </w:tabs>
        <w:ind w:left="720" w:hanging="360"/>
      </w:pPr>
      <w:rPr>
        <w:rFonts w:cs="Times New Roman"/>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C05B64"/>
    <w:rsid w:val="000000B1"/>
    <w:rsid w:val="000105DE"/>
    <w:rsid w:val="00012B2D"/>
    <w:rsid w:val="00023A50"/>
    <w:rsid w:val="0002506B"/>
    <w:rsid w:val="0003512E"/>
    <w:rsid w:val="00046447"/>
    <w:rsid w:val="000510F1"/>
    <w:rsid w:val="00053FDD"/>
    <w:rsid w:val="00057917"/>
    <w:rsid w:val="00057A7A"/>
    <w:rsid w:val="00057B3F"/>
    <w:rsid w:val="00060DD8"/>
    <w:rsid w:val="00060DF2"/>
    <w:rsid w:val="00062CFF"/>
    <w:rsid w:val="00071754"/>
    <w:rsid w:val="00075FB7"/>
    <w:rsid w:val="0008101D"/>
    <w:rsid w:val="00086C05"/>
    <w:rsid w:val="0009201C"/>
    <w:rsid w:val="000926B5"/>
    <w:rsid w:val="00093D94"/>
    <w:rsid w:val="000952BA"/>
    <w:rsid w:val="00095DB7"/>
    <w:rsid w:val="000964A9"/>
    <w:rsid w:val="000A17DE"/>
    <w:rsid w:val="000B0542"/>
    <w:rsid w:val="000B34F6"/>
    <w:rsid w:val="000B59A9"/>
    <w:rsid w:val="00102621"/>
    <w:rsid w:val="00110D76"/>
    <w:rsid w:val="001128F1"/>
    <w:rsid w:val="0012294E"/>
    <w:rsid w:val="00124523"/>
    <w:rsid w:val="00137D8B"/>
    <w:rsid w:val="0014155C"/>
    <w:rsid w:val="0014558D"/>
    <w:rsid w:val="001466EA"/>
    <w:rsid w:val="00147084"/>
    <w:rsid w:val="00153967"/>
    <w:rsid w:val="00167342"/>
    <w:rsid w:val="001736BA"/>
    <w:rsid w:val="001746B8"/>
    <w:rsid w:val="00177905"/>
    <w:rsid w:val="00192012"/>
    <w:rsid w:val="001A108D"/>
    <w:rsid w:val="001A2B60"/>
    <w:rsid w:val="001A5A18"/>
    <w:rsid w:val="001B019F"/>
    <w:rsid w:val="001C390A"/>
    <w:rsid w:val="001D3EC2"/>
    <w:rsid w:val="001E32D1"/>
    <w:rsid w:val="001E4512"/>
    <w:rsid w:val="001E7D7A"/>
    <w:rsid w:val="001F4DB7"/>
    <w:rsid w:val="00213638"/>
    <w:rsid w:val="00213CBD"/>
    <w:rsid w:val="00217B8C"/>
    <w:rsid w:val="002269FA"/>
    <w:rsid w:val="00231B05"/>
    <w:rsid w:val="00231C55"/>
    <w:rsid w:val="00232F51"/>
    <w:rsid w:val="00233143"/>
    <w:rsid w:val="00241177"/>
    <w:rsid w:val="00255AA4"/>
    <w:rsid w:val="00256179"/>
    <w:rsid w:val="00260994"/>
    <w:rsid w:val="00260C51"/>
    <w:rsid w:val="002630FE"/>
    <w:rsid w:val="002648A9"/>
    <w:rsid w:val="002668BF"/>
    <w:rsid w:val="00266EF4"/>
    <w:rsid w:val="0028034B"/>
    <w:rsid w:val="002909AF"/>
    <w:rsid w:val="00295A94"/>
    <w:rsid w:val="002A0914"/>
    <w:rsid w:val="002A2C33"/>
    <w:rsid w:val="002A6E41"/>
    <w:rsid w:val="002B29E6"/>
    <w:rsid w:val="002C4BCB"/>
    <w:rsid w:val="002D2CEC"/>
    <w:rsid w:val="002E5209"/>
    <w:rsid w:val="002F2E61"/>
    <w:rsid w:val="002F51E1"/>
    <w:rsid w:val="002F6596"/>
    <w:rsid w:val="002F7570"/>
    <w:rsid w:val="003008B5"/>
    <w:rsid w:val="00306E36"/>
    <w:rsid w:val="0031259E"/>
    <w:rsid w:val="00313854"/>
    <w:rsid w:val="00321154"/>
    <w:rsid w:val="00321BB0"/>
    <w:rsid w:val="00321D90"/>
    <w:rsid w:val="003303AF"/>
    <w:rsid w:val="00341D23"/>
    <w:rsid w:val="00343145"/>
    <w:rsid w:val="00345F4A"/>
    <w:rsid w:val="00370993"/>
    <w:rsid w:val="003806FC"/>
    <w:rsid w:val="00390F91"/>
    <w:rsid w:val="003912B2"/>
    <w:rsid w:val="00393FF1"/>
    <w:rsid w:val="003A38D9"/>
    <w:rsid w:val="003B3628"/>
    <w:rsid w:val="003B4CA6"/>
    <w:rsid w:val="003C11EA"/>
    <w:rsid w:val="003E0930"/>
    <w:rsid w:val="003E2005"/>
    <w:rsid w:val="003E51F0"/>
    <w:rsid w:val="003F0AD9"/>
    <w:rsid w:val="003F402E"/>
    <w:rsid w:val="003F674E"/>
    <w:rsid w:val="0040088D"/>
    <w:rsid w:val="00400F46"/>
    <w:rsid w:val="00404B1C"/>
    <w:rsid w:val="00405491"/>
    <w:rsid w:val="00407407"/>
    <w:rsid w:val="00411ECD"/>
    <w:rsid w:val="0041794A"/>
    <w:rsid w:val="00422AEB"/>
    <w:rsid w:val="004238A1"/>
    <w:rsid w:val="00424D83"/>
    <w:rsid w:val="00426687"/>
    <w:rsid w:val="00427B42"/>
    <w:rsid w:val="00427E0E"/>
    <w:rsid w:val="00430063"/>
    <w:rsid w:val="00431834"/>
    <w:rsid w:val="004323B5"/>
    <w:rsid w:val="004373A2"/>
    <w:rsid w:val="00442783"/>
    <w:rsid w:val="00456B3D"/>
    <w:rsid w:val="00457C18"/>
    <w:rsid w:val="004819CE"/>
    <w:rsid w:val="0048273F"/>
    <w:rsid w:val="00495486"/>
    <w:rsid w:val="00495F3C"/>
    <w:rsid w:val="004969A3"/>
    <w:rsid w:val="0049768C"/>
    <w:rsid w:val="004A1FE8"/>
    <w:rsid w:val="004A408F"/>
    <w:rsid w:val="004B6CC8"/>
    <w:rsid w:val="004C020A"/>
    <w:rsid w:val="004C1352"/>
    <w:rsid w:val="004C6DDB"/>
    <w:rsid w:val="004D1946"/>
    <w:rsid w:val="004D4310"/>
    <w:rsid w:val="005047A6"/>
    <w:rsid w:val="00517FBE"/>
    <w:rsid w:val="0052237E"/>
    <w:rsid w:val="00525657"/>
    <w:rsid w:val="005314AC"/>
    <w:rsid w:val="00533E14"/>
    <w:rsid w:val="00535201"/>
    <w:rsid w:val="00535710"/>
    <w:rsid w:val="005426D4"/>
    <w:rsid w:val="005426E1"/>
    <w:rsid w:val="005473C8"/>
    <w:rsid w:val="00556963"/>
    <w:rsid w:val="00573F71"/>
    <w:rsid w:val="005817F6"/>
    <w:rsid w:val="00586FF2"/>
    <w:rsid w:val="00587D06"/>
    <w:rsid w:val="00596E5B"/>
    <w:rsid w:val="005A4779"/>
    <w:rsid w:val="005B1079"/>
    <w:rsid w:val="005B3206"/>
    <w:rsid w:val="005E4FE1"/>
    <w:rsid w:val="005E6049"/>
    <w:rsid w:val="005E7DF8"/>
    <w:rsid w:val="005F4ACD"/>
    <w:rsid w:val="005F5A52"/>
    <w:rsid w:val="00601AB2"/>
    <w:rsid w:val="0061112A"/>
    <w:rsid w:val="006125C6"/>
    <w:rsid w:val="00616BE0"/>
    <w:rsid w:val="00624843"/>
    <w:rsid w:val="00633EBF"/>
    <w:rsid w:val="006501C4"/>
    <w:rsid w:val="006534A6"/>
    <w:rsid w:val="006575E5"/>
    <w:rsid w:val="00672E67"/>
    <w:rsid w:val="006738C1"/>
    <w:rsid w:val="00673E3F"/>
    <w:rsid w:val="006931D5"/>
    <w:rsid w:val="00696F17"/>
    <w:rsid w:val="006A0CC5"/>
    <w:rsid w:val="006A3843"/>
    <w:rsid w:val="006A5CE6"/>
    <w:rsid w:val="006B3D1D"/>
    <w:rsid w:val="006C1AEA"/>
    <w:rsid w:val="006C4425"/>
    <w:rsid w:val="006D198B"/>
    <w:rsid w:val="006F15BE"/>
    <w:rsid w:val="006F1E46"/>
    <w:rsid w:val="006F2DDB"/>
    <w:rsid w:val="006F5723"/>
    <w:rsid w:val="006F75C3"/>
    <w:rsid w:val="00703784"/>
    <w:rsid w:val="00707D65"/>
    <w:rsid w:val="00716383"/>
    <w:rsid w:val="00717721"/>
    <w:rsid w:val="00724347"/>
    <w:rsid w:val="00724629"/>
    <w:rsid w:val="00724D9A"/>
    <w:rsid w:val="00725B31"/>
    <w:rsid w:val="00727246"/>
    <w:rsid w:val="00727EC1"/>
    <w:rsid w:val="00734E90"/>
    <w:rsid w:val="0074173F"/>
    <w:rsid w:val="00742327"/>
    <w:rsid w:val="007433C7"/>
    <w:rsid w:val="0077212B"/>
    <w:rsid w:val="00773B80"/>
    <w:rsid w:val="00780067"/>
    <w:rsid w:val="00781673"/>
    <w:rsid w:val="00783358"/>
    <w:rsid w:val="0079209A"/>
    <w:rsid w:val="0079290B"/>
    <w:rsid w:val="007A076F"/>
    <w:rsid w:val="007A548E"/>
    <w:rsid w:val="007A6482"/>
    <w:rsid w:val="007B3815"/>
    <w:rsid w:val="007D54EA"/>
    <w:rsid w:val="007D6F0D"/>
    <w:rsid w:val="007E4E7F"/>
    <w:rsid w:val="007E6035"/>
    <w:rsid w:val="007E7A25"/>
    <w:rsid w:val="007F1A25"/>
    <w:rsid w:val="007F3868"/>
    <w:rsid w:val="007F6741"/>
    <w:rsid w:val="00800051"/>
    <w:rsid w:val="00810703"/>
    <w:rsid w:val="008151D5"/>
    <w:rsid w:val="00815A94"/>
    <w:rsid w:val="008207C9"/>
    <w:rsid w:val="008269C5"/>
    <w:rsid w:val="00827F78"/>
    <w:rsid w:val="008360CF"/>
    <w:rsid w:val="00840D38"/>
    <w:rsid w:val="00845559"/>
    <w:rsid w:val="00850EA1"/>
    <w:rsid w:val="00851A1A"/>
    <w:rsid w:val="0085270B"/>
    <w:rsid w:val="00864721"/>
    <w:rsid w:val="00871875"/>
    <w:rsid w:val="00875AB0"/>
    <w:rsid w:val="00881592"/>
    <w:rsid w:val="008874EC"/>
    <w:rsid w:val="0089678D"/>
    <w:rsid w:val="008978B7"/>
    <w:rsid w:val="008B544A"/>
    <w:rsid w:val="008B54D9"/>
    <w:rsid w:val="008C4098"/>
    <w:rsid w:val="008C6D5E"/>
    <w:rsid w:val="008D327F"/>
    <w:rsid w:val="008E1041"/>
    <w:rsid w:val="0090422F"/>
    <w:rsid w:val="00907456"/>
    <w:rsid w:val="0090761F"/>
    <w:rsid w:val="00907AC3"/>
    <w:rsid w:val="00907E79"/>
    <w:rsid w:val="00933A44"/>
    <w:rsid w:val="0093563A"/>
    <w:rsid w:val="009400A6"/>
    <w:rsid w:val="0094374F"/>
    <w:rsid w:val="00945242"/>
    <w:rsid w:val="0094785B"/>
    <w:rsid w:val="00950788"/>
    <w:rsid w:val="0095094A"/>
    <w:rsid w:val="00951015"/>
    <w:rsid w:val="0095437C"/>
    <w:rsid w:val="00954D94"/>
    <w:rsid w:val="00965E03"/>
    <w:rsid w:val="009756C6"/>
    <w:rsid w:val="0098244A"/>
    <w:rsid w:val="00986F34"/>
    <w:rsid w:val="0099113E"/>
    <w:rsid w:val="009A1888"/>
    <w:rsid w:val="009A50FC"/>
    <w:rsid w:val="009A6A4D"/>
    <w:rsid w:val="009A7369"/>
    <w:rsid w:val="009B0D67"/>
    <w:rsid w:val="009B31AE"/>
    <w:rsid w:val="009B5C04"/>
    <w:rsid w:val="009B6813"/>
    <w:rsid w:val="009C4DB5"/>
    <w:rsid w:val="009C581B"/>
    <w:rsid w:val="009C5E4D"/>
    <w:rsid w:val="009C6674"/>
    <w:rsid w:val="009D737D"/>
    <w:rsid w:val="009F2AC6"/>
    <w:rsid w:val="009F509D"/>
    <w:rsid w:val="009F74E9"/>
    <w:rsid w:val="009F77A8"/>
    <w:rsid w:val="00A11393"/>
    <w:rsid w:val="00A17283"/>
    <w:rsid w:val="00A24629"/>
    <w:rsid w:val="00A271C2"/>
    <w:rsid w:val="00A27E4D"/>
    <w:rsid w:val="00A329D4"/>
    <w:rsid w:val="00A4341C"/>
    <w:rsid w:val="00A46210"/>
    <w:rsid w:val="00A525C9"/>
    <w:rsid w:val="00A53E9F"/>
    <w:rsid w:val="00A542A4"/>
    <w:rsid w:val="00A55F66"/>
    <w:rsid w:val="00A5609F"/>
    <w:rsid w:val="00A567C5"/>
    <w:rsid w:val="00A56817"/>
    <w:rsid w:val="00A56D91"/>
    <w:rsid w:val="00A616B3"/>
    <w:rsid w:val="00A703B2"/>
    <w:rsid w:val="00A7295C"/>
    <w:rsid w:val="00A8694B"/>
    <w:rsid w:val="00A9253A"/>
    <w:rsid w:val="00A956F7"/>
    <w:rsid w:val="00A967A0"/>
    <w:rsid w:val="00A97A16"/>
    <w:rsid w:val="00A97E71"/>
    <w:rsid w:val="00AA7E66"/>
    <w:rsid w:val="00AB2AE8"/>
    <w:rsid w:val="00AB3404"/>
    <w:rsid w:val="00AB367B"/>
    <w:rsid w:val="00AC0D8A"/>
    <w:rsid w:val="00AC28D0"/>
    <w:rsid w:val="00AC2F22"/>
    <w:rsid w:val="00AC4870"/>
    <w:rsid w:val="00AD5E58"/>
    <w:rsid w:val="00AE3343"/>
    <w:rsid w:val="00B0770D"/>
    <w:rsid w:val="00B273D9"/>
    <w:rsid w:val="00B33B7E"/>
    <w:rsid w:val="00B41FA1"/>
    <w:rsid w:val="00B4287D"/>
    <w:rsid w:val="00B43E72"/>
    <w:rsid w:val="00B443F5"/>
    <w:rsid w:val="00B45121"/>
    <w:rsid w:val="00B561E1"/>
    <w:rsid w:val="00B57713"/>
    <w:rsid w:val="00B624EB"/>
    <w:rsid w:val="00B6367F"/>
    <w:rsid w:val="00B75208"/>
    <w:rsid w:val="00B756DF"/>
    <w:rsid w:val="00B8013E"/>
    <w:rsid w:val="00B82D90"/>
    <w:rsid w:val="00B84E7A"/>
    <w:rsid w:val="00B907C2"/>
    <w:rsid w:val="00B912DC"/>
    <w:rsid w:val="00B92FC3"/>
    <w:rsid w:val="00BA38CF"/>
    <w:rsid w:val="00BA6FA4"/>
    <w:rsid w:val="00BA7AD4"/>
    <w:rsid w:val="00BB3999"/>
    <w:rsid w:val="00BB437D"/>
    <w:rsid w:val="00BB6014"/>
    <w:rsid w:val="00BB7A47"/>
    <w:rsid w:val="00BC26B9"/>
    <w:rsid w:val="00BC42A9"/>
    <w:rsid w:val="00BC5CD0"/>
    <w:rsid w:val="00BC662C"/>
    <w:rsid w:val="00BD4A89"/>
    <w:rsid w:val="00BD5790"/>
    <w:rsid w:val="00BD7831"/>
    <w:rsid w:val="00BF2351"/>
    <w:rsid w:val="00C00D8F"/>
    <w:rsid w:val="00C05B64"/>
    <w:rsid w:val="00C1755F"/>
    <w:rsid w:val="00C2401A"/>
    <w:rsid w:val="00C252FA"/>
    <w:rsid w:val="00C2605A"/>
    <w:rsid w:val="00C51BD9"/>
    <w:rsid w:val="00C529BE"/>
    <w:rsid w:val="00C6052A"/>
    <w:rsid w:val="00C710CC"/>
    <w:rsid w:val="00C77133"/>
    <w:rsid w:val="00C837B9"/>
    <w:rsid w:val="00C84AE1"/>
    <w:rsid w:val="00C93C37"/>
    <w:rsid w:val="00C94E9F"/>
    <w:rsid w:val="00CA302E"/>
    <w:rsid w:val="00CA519B"/>
    <w:rsid w:val="00CA62C4"/>
    <w:rsid w:val="00CB0F10"/>
    <w:rsid w:val="00CB26C7"/>
    <w:rsid w:val="00CB2C5C"/>
    <w:rsid w:val="00CB2FDC"/>
    <w:rsid w:val="00CC56EE"/>
    <w:rsid w:val="00CC790C"/>
    <w:rsid w:val="00CD047D"/>
    <w:rsid w:val="00CD762C"/>
    <w:rsid w:val="00CD7A4B"/>
    <w:rsid w:val="00CE0142"/>
    <w:rsid w:val="00CE40A6"/>
    <w:rsid w:val="00CF2191"/>
    <w:rsid w:val="00D004BA"/>
    <w:rsid w:val="00D05A6C"/>
    <w:rsid w:val="00D11875"/>
    <w:rsid w:val="00D15F51"/>
    <w:rsid w:val="00D204FD"/>
    <w:rsid w:val="00D20A18"/>
    <w:rsid w:val="00D21F61"/>
    <w:rsid w:val="00D230DF"/>
    <w:rsid w:val="00D24CA9"/>
    <w:rsid w:val="00D26B8E"/>
    <w:rsid w:val="00D36D3E"/>
    <w:rsid w:val="00D46AED"/>
    <w:rsid w:val="00D50F5D"/>
    <w:rsid w:val="00D6644E"/>
    <w:rsid w:val="00D726D7"/>
    <w:rsid w:val="00D72A5D"/>
    <w:rsid w:val="00D7784E"/>
    <w:rsid w:val="00D77C50"/>
    <w:rsid w:val="00D77F04"/>
    <w:rsid w:val="00D819E2"/>
    <w:rsid w:val="00D84B51"/>
    <w:rsid w:val="00D87EC6"/>
    <w:rsid w:val="00D931C7"/>
    <w:rsid w:val="00D9498B"/>
    <w:rsid w:val="00DA24E1"/>
    <w:rsid w:val="00DA57FE"/>
    <w:rsid w:val="00DA5FAF"/>
    <w:rsid w:val="00DB0757"/>
    <w:rsid w:val="00DB16E6"/>
    <w:rsid w:val="00DC6C8F"/>
    <w:rsid w:val="00DD107B"/>
    <w:rsid w:val="00DD5786"/>
    <w:rsid w:val="00DF4920"/>
    <w:rsid w:val="00DF5CB6"/>
    <w:rsid w:val="00E02F6D"/>
    <w:rsid w:val="00E03C11"/>
    <w:rsid w:val="00E1486E"/>
    <w:rsid w:val="00E22EC3"/>
    <w:rsid w:val="00E36E51"/>
    <w:rsid w:val="00E372C7"/>
    <w:rsid w:val="00E44609"/>
    <w:rsid w:val="00E45020"/>
    <w:rsid w:val="00E50342"/>
    <w:rsid w:val="00E516E8"/>
    <w:rsid w:val="00E560C3"/>
    <w:rsid w:val="00E56F78"/>
    <w:rsid w:val="00E70A42"/>
    <w:rsid w:val="00E74F05"/>
    <w:rsid w:val="00E81453"/>
    <w:rsid w:val="00E83110"/>
    <w:rsid w:val="00E87EED"/>
    <w:rsid w:val="00E9072C"/>
    <w:rsid w:val="00E93394"/>
    <w:rsid w:val="00E94761"/>
    <w:rsid w:val="00EB143F"/>
    <w:rsid w:val="00EB1CDF"/>
    <w:rsid w:val="00EC15C6"/>
    <w:rsid w:val="00ED1F8D"/>
    <w:rsid w:val="00EE3CCE"/>
    <w:rsid w:val="00EF0825"/>
    <w:rsid w:val="00EF2A48"/>
    <w:rsid w:val="00F1039D"/>
    <w:rsid w:val="00F13990"/>
    <w:rsid w:val="00F22B16"/>
    <w:rsid w:val="00F4520A"/>
    <w:rsid w:val="00F4723E"/>
    <w:rsid w:val="00F472D4"/>
    <w:rsid w:val="00F61250"/>
    <w:rsid w:val="00F63864"/>
    <w:rsid w:val="00F818FB"/>
    <w:rsid w:val="00F94ED0"/>
    <w:rsid w:val="00FA6602"/>
    <w:rsid w:val="00FB067B"/>
    <w:rsid w:val="00FB07AC"/>
    <w:rsid w:val="00FB5CE8"/>
    <w:rsid w:val="00FD0050"/>
    <w:rsid w:val="00FD680C"/>
    <w:rsid w:val="00FE1D72"/>
    <w:rsid w:val="00FE6D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lock Text"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B6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05B64"/>
    <w:pPr>
      <w:pBdr>
        <w:top w:val="single" w:sz="6" w:space="2" w:color="auto"/>
      </w:pBdr>
      <w:tabs>
        <w:tab w:val="center" w:pos="4522"/>
        <w:tab w:val="right" w:pos="9029"/>
      </w:tabs>
    </w:pPr>
    <w:rPr>
      <w:rFonts w:ascii="Times" w:hAnsi="Times"/>
      <w:sz w:val="16"/>
      <w:szCs w:val="20"/>
      <w:lang w:val="en-GB"/>
    </w:rPr>
  </w:style>
  <w:style w:type="character" w:customStyle="1" w:styleId="FooterChar">
    <w:name w:val="Footer Char"/>
    <w:basedOn w:val="DefaultParagraphFont"/>
    <w:link w:val="Footer"/>
    <w:uiPriority w:val="99"/>
    <w:locked/>
    <w:rsid w:val="00C05B64"/>
    <w:rPr>
      <w:rFonts w:ascii="Times" w:hAnsi="Times" w:cs="Times New Roman"/>
      <w:sz w:val="20"/>
      <w:szCs w:val="20"/>
      <w:lang w:val="en-GB"/>
    </w:rPr>
  </w:style>
  <w:style w:type="character" w:customStyle="1" w:styleId="FooterDocID">
    <w:name w:val="Footer/DocID"/>
    <w:basedOn w:val="DefaultParagraphFont"/>
    <w:uiPriority w:val="99"/>
    <w:rsid w:val="00C05B64"/>
    <w:rPr>
      <w:rFonts w:cs="Times New Roman"/>
      <w:sz w:val="12"/>
    </w:rPr>
  </w:style>
  <w:style w:type="paragraph" w:styleId="BlockText">
    <w:name w:val="Block Text"/>
    <w:basedOn w:val="Normal"/>
    <w:uiPriority w:val="99"/>
    <w:rsid w:val="00C05B64"/>
    <w:pPr>
      <w:ind w:left="5760" w:right="729" w:hanging="5760"/>
    </w:pPr>
    <w:rPr>
      <w:sz w:val="23"/>
      <w:szCs w:val="20"/>
    </w:rPr>
  </w:style>
  <w:style w:type="paragraph" w:styleId="BodyTextIndent">
    <w:name w:val="Body Text Indent"/>
    <w:basedOn w:val="Normal"/>
    <w:link w:val="BodyTextIndentChar"/>
    <w:uiPriority w:val="99"/>
    <w:rsid w:val="00C05B64"/>
    <w:pPr>
      <w:ind w:right="729" w:firstLine="5760"/>
    </w:pPr>
    <w:rPr>
      <w:rFonts w:ascii="Times" w:hAnsi="Times"/>
      <w:sz w:val="23"/>
      <w:szCs w:val="20"/>
      <w:lang w:val="en-GB"/>
    </w:rPr>
  </w:style>
  <w:style w:type="character" w:customStyle="1" w:styleId="BodyTextIndentChar">
    <w:name w:val="Body Text Indent Char"/>
    <w:basedOn w:val="DefaultParagraphFont"/>
    <w:link w:val="BodyTextIndent"/>
    <w:uiPriority w:val="99"/>
    <w:locked/>
    <w:rsid w:val="00C05B64"/>
    <w:rPr>
      <w:rFonts w:ascii="Times" w:hAnsi="Times" w:cs="Times New Roman"/>
      <w:sz w:val="20"/>
      <w:szCs w:val="20"/>
      <w:lang w:val="en-GB"/>
    </w:rPr>
  </w:style>
  <w:style w:type="paragraph" w:customStyle="1" w:styleId="NormalDS">
    <w:name w:val="Normal DS"/>
    <w:basedOn w:val="Normal"/>
    <w:uiPriority w:val="99"/>
    <w:rsid w:val="00C05B64"/>
    <w:pPr>
      <w:spacing w:after="260"/>
    </w:pPr>
    <w:rPr>
      <w:rFonts w:ascii="Times" w:hAnsi="Times"/>
      <w:sz w:val="23"/>
      <w:szCs w:val="20"/>
      <w:lang w:val="en-GB"/>
    </w:rPr>
  </w:style>
  <w:style w:type="paragraph" w:styleId="BodyText">
    <w:name w:val="Body Text"/>
    <w:basedOn w:val="Normal"/>
    <w:link w:val="BodyTextChar"/>
    <w:uiPriority w:val="99"/>
    <w:rsid w:val="00C05B64"/>
    <w:pPr>
      <w:spacing w:after="120"/>
      <w:ind w:right="729"/>
      <w:jc w:val="both"/>
    </w:pPr>
    <w:rPr>
      <w:sz w:val="22"/>
    </w:rPr>
  </w:style>
  <w:style w:type="character" w:customStyle="1" w:styleId="BodyTextChar">
    <w:name w:val="Body Text Char"/>
    <w:basedOn w:val="DefaultParagraphFont"/>
    <w:link w:val="BodyText"/>
    <w:uiPriority w:val="99"/>
    <w:locked/>
    <w:rsid w:val="00C05B64"/>
    <w:rPr>
      <w:rFonts w:ascii="Times New Roman" w:hAnsi="Times New Roman" w:cs="Times New Roman"/>
      <w:sz w:val="24"/>
      <w:szCs w:val="24"/>
    </w:rPr>
  </w:style>
  <w:style w:type="character" w:styleId="Hyperlink">
    <w:name w:val="Hyperlink"/>
    <w:basedOn w:val="DefaultParagraphFont"/>
    <w:uiPriority w:val="99"/>
    <w:rsid w:val="00C05B64"/>
    <w:rPr>
      <w:rFonts w:cs="Times New Roman"/>
      <w:color w:val="0000FF"/>
      <w:u w:val="single"/>
    </w:rPr>
  </w:style>
  <w:style w:type="paragraph" w:styleId="BodyText2">
    <w:name w:val="Body Text 2"/>
    <w:basedOn w:val="Normal"/>
    <w:link w:val="BodyText2Char"/>
    <w:uiPriority w:val="99"/>
    <w:rsid w:val="00C05B64"/>
    <w:pPr>
      <w:spacing w:after="120"/>
      <w:ind w:right="729"/>
      <w:jc w:val="both"/>
    </w:pPr>
    <w:rPr>
      <w:rFonts w:ascii="Book Antiqua" w:hAnsi="Book Antiqua"/>
      <w:i/>
      <w:sz w:val="22"/>
    </w:rPr>
  </w:style>
  <w:style w:type="character" w:customStyle="1" w:styleId="BodyText2Char">
    <w:name w:val="Body Text 2 Char"/>
    <w:basedOn w:val="DefaultParagraphFont"/>
    <w:link w:val="BodyText2"/>
    <w:uiPriority w:val="99"/>
    <w:locked/>
    <w:rsid w:val="00C05B64"/>
    <w:rPr>
      <w:rFonts w:ascii="Book Antiqua" w:hAnsi="Book Antiqua" w:cs="Times New Roman"/>
      <w:i/>
      <w:sz w:val="24"/>
      <w:szCs w:val="24"/>
    </w:rPr>
  </w:style>
  <w:style w:type="character" w:customStyle="1" w:styleId="klink">
    <w:name w:val="klink"/>
    <w:basedOn w:val="DefaultParagraphFont"/>
    <w:uiPriority w:val="99"/>
    <w:rsid w:val="00C05B64"/>
    <w:rPr>
      <w:rFonts w:cs="Times New Roman"/>
    </w:rPr>
  </w:style>
  <w:style w:type="character" w:styleId="Strong">
    <w:name w:val="Strong"/>
    <w:basedOn w:val="DefaultParagraphFont"/>
    <w:uiPriority w:val="99"/>
    <w:qFormat/>
    <w:rsid w:val="00C05B64"/>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bsIndia.payroll@s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410</Words>
  <Characters>2343</Characters>
  <Application>Microsoft Office Word</Application>
  <DocSecurity>0</DocSecurity>
  <Lines>19</Lines>
  <Paragraphs>5</Paragraphs>
  <ScaleCrop>false</ScaleCrop>
  <Company>SAP</Company>
  <LinksUpToDate>false</LinksUpToDate>
  <CharactersWithSpaces>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Tax Rates for FY 2010-11</dc:title>
  <dc:creator>I050420</dc:creator>
  <cp:lastModifiedBy>I026542</cp:lastModifiedBy>
  <cp:revision>2</cp:revision>
  <dcterms:created xsi:type="dcterms:W3CDTF">2012-04-12T13:41:00Z</dcterms:created>
  <dcterms:modified xsi:type="dcterms:W3CDTF">2012-04-12T13:41:00Z</dcterms:modified>
</cp:coreProperties>
</file>