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4F6" w:rsidRDefault="000B34F6" w:rsidP="00C05B64">
      <w:pPr>
        <w:spacing w:after="120" w:line="360" w:lineRule="auto"/>
        <w:jc w:val="both"/>
        <w:rPr>
          <w:rFonts w:ascii="Book Antiqua" w:hAnsi="Book Antiqua"/>
          <w:sz w:val="28"/>
        </w:rPr>
      </w:pPr>
    </w:p>
    <w:p w:rsidR="000B34F6" w:rsidRDefault="000B34F6" w:rsidP="00C05B64">
      <w:pPr>
        <w:spacing w:after="120" w:line="360" w:lineRule="auto"/>
        <w:jc w:val="both"/>
        <w:rPr>
          <w:rFonts w:ascii="Book Antiqua" w:hAnsi="Book Antiqua"/>
          <w:sz w:val="28"/>
        </w:rPr>
      </w:pPr>
      <w:r>
        <w:rPr>
          <w:rFonts w:ascii="Book Antiqua" w:hAnsi="Book Antiqua"/>
          <w:sz w:val="28"/>
        </w:rPr>
        <w:t>Income Tax Rates for FY 201</w:t>
      </w:r>
      <w:r w:rsidR="000A15ED">
        <w:rPr>
          <w:rFonts w:ascii="Book Antiqua" w:hAnsi="Book Antiqua"/>
          <w:sz w:val="28"/>
        </w:rPr>
        <w:t>3</w:t>
      </w:r>
      <w:r>
        <w:rPr>
          <w:rFonts w:ascii="Book Antiqua" w:hAnsi="Book Antiqua"/>
          <w:sz w:val="28"/>
        </w:rPr>
        <w:t>-1</w:t>
      </w:r>
      <w:r w:rsidR="000A15ED">
        <w:rPr>
          <w:rFonts w:ascii="Book Antiqua" w:hAnsi="Book Antiqua"/>
          <w:sz w:val="28"/>
        </w:rPr>
        <w:t>4</w:t>
      </w:r>
    </w:p>
    <w:p w:rsidR="000B34F6" w:rsidRDefault="000B34F6" w:rsidP="00C05B64">
      <w:pPr>
        <w:pBdr>
          <w:bottom w:val="single" w:sz="4" w:space="1" w:color="auto"/>
        </w:pBdr>
        <w:spacing w:after="120"/>
        <w:rPr>
          <w:rFonts w:ascii="Book Antiqua" w:hAnsi="Book Antiqua"/>
          <w:sz w:val="28"/>
        </w:rPr>
      </w:pPr>
    </w:p>
    <w:p w:rsidR="000B34F6" w:rsidRDefault="000B34F6" w:rsidP="00C05B64">
      <w:pPr>
        <w:pStyle w:val="BodyText"/>
        <w:ind w:right="389"/>
        <w:rPr>
          <w:rFonts w:ascii="Book Antiqua" w:hAnsi="Book Antiqua"/>
        </w:rPr>
      </w:pPr>
      <w:r>
        <w:rPr>
          <w:rFonts w:ascii="Book Antiqua" w:hAnsi="Book Antiqua"/>
        </w:rPr>
        <w:t>Personal Income Tax is calculated on the basis of each individual’s Net Taxable income, which is the sum of all taxable items of compensation, viz. allowances and perquisites. The taxability of various items of compensation has been outlined in the section on Compensation Elements.</w:t>
      </w:r>
    </w:p>
    <w:p w:rsidR="000B34F6" w:rsidRDefault="000B34F6" w:rsidP="00C05B64">
      <w:pPr>
        <w:spacing w:after="120"/>
        <w:ind w:right="729"/>
        <w:rPr>
          <w:rFonts w:ascii="Book Antiqua" w:hAnsi="Book Antiqua"/>
          <w:b/>
          <w:sz w:val="22"/>
        </w:rPr>
      </w:pPr>
      <w:r>
        <w:rPr>
          <w:rFonts w:ascii="Book Antiqua" w:hAnsi="Book Antiqua"/>
          <w:b/>
          <w:sz w:val="22"/>
        </w:rPr>
        <w:t>Income Tax Calculation:</w:t>
      </w:r>
    </w:p>
    <w:p w:rsidR="000B34F6" w:rsidRDefault="000B34F6" w:rsidP="00C05B64">
      <w:pPr>
        <w:spacing w:after="120"/>
        <w:ind w:right="729"/>
        <w:rPr>
          <w:rFonts w:ascii="Book Antiqua" w:hAnsi="Book Antiqua"/>
          <w:b/>
          <w:sz w:val="22"/>
        </w:rPr>
      </w:pPr>
    </w:p>
    <w:p w:rsidR="000B34F6" w:rsidRDefault="000B34F6" w:rsidP="00C05B64">
      <w:pPr>
        <w:spacing w:after="120"/>
        <w:ind w:right="729"/>
        <w:rPr>
          <w:rFonts w:ascii="Book Antiqua" w:hAnsi="Book Antiqua"/>
          <w:b/>
          <w:bCs/>
          <w:i/>
          <w:sz w:val="22"/>
        </w:rPr>
      </w:pPr>
      <w:r>
        <w:rPr>
          <w:rFonts w:ascii="Book Antiqua" w:hAnsi="Book Antiqua"/>
          <w:b/>
          <w:bCs/>
          <w:i/>
          <w:sz w:val="22"/>
        </w:rPr>
        <w:t>Gross Taxable Income (GTI)</w:t>
      </w:r>
      <w:r>
        <w:rPr>
          <w:rFonts w:ascii="Book Antiqua" w:hAnsi="Book Antiqua"/>
          <w:b/>
          <w:bCs/>
          <w:i/>
          <w:sz w:val="22"/>
        </w:rPr>
        <w:tab/>
      </w:r>
      <w:r>
        <w:rPr>
          <w:rFonts w:ascii="Book Antiqua" w:hAnsi="Book Antiqua"/>
          <w:b/>
          <w:bCs/>
          <w:i/>
          <w:sz w:val="22"/>
        </w:rPr>
        <w:tab/>
      </w:r>
      <w:r>
        <w:rPr>
          <w:rFonts w:ascii="Book Antiqua" w:hAnsi="Book Antiqua"/>
          <w:b/>
          <w:bCs/>
          <w:i/>
          <w:sz w:val="22"/>
        </w:rPr>
        <w:tab/>
      </w:r>
      <w:r>
        <w:rPr>
          <w:rFonts w:ascii="Book Antiqua" w:hAnsi="Book Antiqua"/>
          <w:b/>
          <w:bCs/>
          <w:i/>
          <w:sz w:val="22"/>
        </w:rPr>
        <w:tab/>
      </w:r>
      <w:r>
        <w:rPr>
          <w:rFonts w:ascii="Book Antiqua" w:hAnsi="Book Antiqua"/>
          <w:b/>
          <w:bCs/>
          <w:i/>
          <w:sz w:val="22"/>
        </w:rPr>
        <w:tab/>
        <w:t xml:space="preserve">Income Tax </w:t>
      </w:r>
    </w:p>
    <w:p w:rsidR="000B34F6" w:rsidRDefault="000B34F6" w:rsidP="00C05B64">
      <w:pPr>
        <w:spacing w:after="120"/>
        <w:ind w:right="729"/>
        <w:rPr>
          <w:rFonts w:ascii="Book Antiqua" w:hAnsi="Book Antiqua"/>
          <w:sz w:val="22"/>
        </w:rPr>
      </w:pPr>
    </w:p>
    <w:p w:rsidR="000B34F6" w:rsidRDefault="000B34F6" w:rsidP="00C05B64">
      <w:pPr>
        <w:spacing w:after="120"/>
        <w:ind w:right="729"/>
        <w:rPr>
          <w:rFonts w:ascii="Book Antiqua" w:hAnsi="Book Antiqua"/>
          <w:sz w:val="22"/>
        </w:rPr>
      </w:pPr>
      <w:r>
        <w:rPr>
          <w:rFonts w:ascii="Book Antiqua" w:hAnsi="Book Antiqua"/>
          <w:sz w:val="22"/>
        </w:rPr>
        <w:t>Less than Rs.</w:t>
      </w:r>
      <w:r w:rsidR="00A329D4">
        <w:rPr>
          <w:rFonts w:ascii="Book Antiqua" w:hAnsi="Book Antiqua"/>
          <w:sz w:val="22"/>
        </w:rPr>
        <w:t>200</w:t>
      </w:r>
      <w:r>
        <w:rPr>
          <w:rFonts w:ascii="Book Antiqua" w:hAnsi="Book Antiqua"/>
          <w:sz w:val="22"/>
        </w:rPr>
        <w:t>, 000</w:t>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r>
      <w:r>
        <w:rPr>
          <w:rFonts w:ascii="Book Antiqua" w:hAnsi="Book Antiqua"/>
          <w:sz w:val="22"/>
        </w:rPr>
        <w:tab/>
        <w:t>Nil</w:t>
      </w:r>
    </w:p>
    <w:p w:rsidR="000B34F6" w:rsidRDefault="000B34F6" w:rsidP="00C05B64">
      <w:pPr>
        <w:pStyle w:val="BlockText"/>
        <w:spacing w:after="120"/>
        <w:rPr>
          <w:rFonts w:ascii="Book Antiqua" w:hAnsi="Book Antiqua"/>
          <w:sz w:val="22"/>
        </w:rPr>
      </w:pPr>
      <w:r>
        <w:rPr>
          <w:rFonts w:ascii="Book Antiqua" w:hAnsi="Book Antiqua"/>
          <w:sz w:val="22"/>
        </w:rPr>
        <w:t>Greater than Rs.</w:t>
      </w:r>
      <w:r w:rsidR="00A329D4">
        <w:rPr>
          <w:rFonts w:ascii="Book Antiqua" w:hAnsi="Book Antiqua"/>
          <w:sz w:val="22"/>
        </w:rPr>
        <w:t>200</w:t>
      </w:r>
      <w:r>
        <w:rPr>
          <w:rFonts w:ascii="Book Antiqua" w:hAnsi="Book Antiqua"/>
          <w:sz w:val="22"/>
        </w:rPr>
        <w:t>, 000 but less than Rs.500, 000</w:t>
      </w:r>
      <w:r>
        <w:rPr>
          <w:rFonts w:ascii="Book Antiqua" w:hAnsi="Book Antiqua"/>
          <w:sz w:val="22"/>
        </w:rPr>
        <w:tab/>
        <w:t>10% of the am</w:t>
      </w:r>
      <w:r w:rsidR="005473C8">
        <w:rPr>
          <w:rFonts w:ascii="Book Antiqua" w:hAnsi="Book Antiqua"/>
          <w:sz w:val="22"/>
        </w:rPr>
        <w:t>ount by which GTI exceeds Rs.</w:t>
      </w:r>
      <w:r w:rsidR="00A329D4">
        <w:rPr>
          <w:rFonts w:ascii="Book Antiqua" w:hAnsi="Book Antiqua"/>
          <w:sz w:val="22"/>
        </w:rPr>
        <w:t>20</w:t>
      </w:r>
      <w:r>
        <w:rPr>
          <w:rFonts w:ascii="Book Antiqua" w:hAnsi="Book Antiqua"/>
          <w:sz w:val="22"/>
        </w:rPr>
        <w:t>0, 000</w:t>
      </w:r>
    </w:p>
    <w:p w:rsidR="000B34F6" w:rsidRDefault="000B34F6" w:rsidP="00C05B64">
      <w:pPr>
        <w:spacing w:after="120"/>
        <w:ind w:left="5760" w:right="729" w:hanging="5760"/>
        <w:rPr>
          <w:rFonts w:ascii="Book Antiqua" w:hAnsi="Book Antiqua"/>
          <w:sz w:val="22"/>
        </w:rPr>
      </w:pPr>
      <w:r>
        <w:rPr>
          <w:rFonts w:ascii="Book Antiqua" w:hAnsi="Book Antiqua"/>
          <w:sz w:val="22"/>
        </w:rPr>
        <w:t>Greater than Rs.500,000 but less than Rs.</w:t>
      </w:r>
      <w:r w:rsidR="00A329D4">
        <w:rPr>
          <w:rFonts w:ascii="Book Antiqua" w:hAnsi="Book Antiqua"/>
          <w:sz w:val="22"/>
        </w:rPr>
        <w:t>10,</w:t>
      </w:r>
      <w:r>
        <w:rPr>
          <w:rFonts w:ascii="Book Antiqua" w:hAnsi="Book Antiqua"/>
          <w:sz w:val="22"/>
        </w:rPr>
        <w:t>00,000</w:t>
      </w:r>
      <w:r>
        <w:rPr>
          <w:rFonts w:ascii="Book Antiqua" w:hAnsi="Book Antiqua"/>
          <w:sz w:val="22"/>
        </w:rPr>
        <w:tab/>
        <w:t>Rs.3</w:t>
      </w:r>
      <w:r w:rsidR="00A329D4">
        <w:rPr>
          <w:rFonts w:ascii="Book Antiqua" w:hAnsi="Book Antiqua"/>
          <w:sz w:val="22"/>
        </w:rPr>
        <w:t>0</w:t>
      </w:r>
      <w:r>
        <w:rPr>
          <w:rFonts w:ascii="Book Antiqua" w:hAnsi="Book Antiqua"/>
          <w:sz w:val="22"/>
        </w:rPr>
        <w:t>,000 + 20% of the amount by which GTI exceeds Rs.500,000 (</w:t>
      </w:r>
      <w:r w:rsidR="00A329D4">
        <w:rPr>
          <w:rFonts w:ascii="Book Antiqua" w:hAnsi="Book Antiqua"/>
          <w:sz w:val="22"/>
        </w:rPr>
        <w:t>1,0</w:t>
      </w:r>
      <w:r>
        <w:rPr>
          <w:rFonts w:ascii="Book Antiqua" w:hAnsi="Book Antiqua"/>
          <w:sz w:val="22"/>
        </w:rPr>
        <w:t>0,000/-)</w:t>
      </w:r>
    </w:p>
    <w:p w:rsidR="000B34F6" w:rsidRDefault="000B34F6" w:rsidP="00C05B64">
      <w:pPr>
        <w:pStyle w:val="BodyTextIndent"/>
        <w:spacing w:after="120"/>
        <w:ind w:left="5760" w:hanging="5760"/>
        <w:rPr>
          <w:rFonts w:ascii="Book Antiqua" w:hAnsi="Book Antiqua"/>
          <w:sz w:val="22"/>
        </w:rPr>
      </w:pPr>
      <w:r>
        <w:rPr>
          <w:rFonts w:ascii="Book Antiqua" w:hAnsi="Book Antiqua"/>
          <w:sz w:val="22"/>
        </w:rPr>
        <w:t>Greater than Rs.</w:t>
      </w:r>
      <w:r w:rsidR="00A329D4">
        <w:rPr>
          <w:rFonts w:ascii="Book Antiqua" w:hAnsi="Book Antiqua"/>
          <w:sz w:val="22"/>
        </w:rPr>
        <w:t>10</w:t>
      </w:r>
      <w:proofErr w:type="gramStart"/>
      <w:r w:rsidR="00A329D4">
        <w:rPr>
          <w:rFonts w:ascii="Book Antiqua" w:hAnsi="Book Antiqua"/>
          <w:sz w:val="22"/>
        </w:rPr>
        <w:t>,</w:t>
      </w:r>
      <w:r>
        <w:rPr>
          <w:rFonts w:ascii="Book Antiqua" w:hAnsi="Book Antiqua"/>
          <w:sz w:val="22"/>
        </w:rPr>
        <w:t>00</w:t>
      </w:r>
      <w:proofErr w:type="gramEnd"/>
      <w:r>
        <w:rPr>
          <w:rFonts w:ascii="Book Antiqua" w:hAnsi="Book Antiqua"/>
          <w:sz w:val="22"/>
        </w:rPr>
        <w:t>, 000</w:t>
      </w:r>
      <w:r>
        <w:rPr>
          <w:rFonts w:ascii="Book Antiqua" w:hAnsi="Book Antiqua"/>
          <w:sz w:val="22"/>
        </w:rPr>
        <w:tab/>
        <w:t>Rs.</w:t>
      </w:r>
      <w:r w:rsidR="00A329D4">
        <w:rPr>
          <w:rFonts w:ascii="Book Antiqua" w:hAnsi="Book Antiqua"/>
          <w:sz w:val="22"/>
        </w:rPr>
        <w:t>130</w:t>
      </w:r>
      <w:r>
        <w:rPr>
          <w:rFonts w:ascii="Book Antiqua" w:hAnsi="Book Antiqua"/>
          <w:sz w:val="22"/>
        </w:rPr>
        <w:t>, 000 + 30% of the amount by which GTI exceeds Rs.</w:t>
      </w:r>
      <w:r w:rsidR="00A329D4">
        <w:rPr>
          <w:rFonts w:ascii="Book Antiqua" w:hAnsi="Book Antiqua"/>
          <w:sz w:val="22"/>
        </w:rPr>
        <w:t>10,</w:t>
      </w:r>
      <w:r>
        <w:rPr>
          <w:rFonts w:ascii="Book Antiqua" w:hAnsi="Book Antiqua"/>
          <w:sz w:val="22"/>
        </w:rPr>
        <w:t>00, 000</w:t>
      </w:r>
    </w:p>
    <w:p w:rsidR="000B34F6" w:rsidRPr="007A076F" w:rsidRDefault="000B34F6" w:rsidP="00C05B64">
      <w:pPr>
        <w:pStyle w:val="BodyText2"/>
        <w:rPr>
          <w:lang w:val="en-GB"/>
        </w:rPr>
      </w:pPr>
    </w:p>
    <w:p w:rsidR="000B34F6" w:rsidRDefault="000B34F6" w:rsidP="00C05B64">
      <w:pPr>
        <w:pStyle w:val="BodyText2"/>
        <w:rPr>
          <w:b/>
          <w:bCs/>
        </w:rPr>
      </w:pPr>
    </w:p>
    <w:p w:rsidR="000B34F6" w:rsidRDefault="000B34F6" w:rsidP="00D36D3E">
      <w:pPr>
        <w:pStyle w:val="BodyText2"/>
      </w:pPr>
      <w:r w:rsidRPr="00D36D3E">
        <w:t>3%</w:t>
      </w:r>
      <w:r>
        <w:t xml:space="preserve"> Educational cess is applicable on total tax amount for all individuals. </w:t>
      </w:r>
    </w:p>
    <w:p w:rsidR="00384BB1" w:rsidRDefault="00384BB1" w:rsidP="00D36D3E">
      <w:pPr>
        <w:pStyle w:val="BodyText2"/>
      </w:pPr>
    </w:p>
    <w:p w:rsidR="001B7331" w:rsidRDefault="00384BB1" w:rsidP="00D36D3E">
      <w:pPr>
        <w:pStyle w:val="BodyText2"/>
      </w:pPr>
      <w:r w:rsidRPr="001B7331">
        <w:rPr>
          <w:b/>
        </w:rPr>
        <w:t>Note:</w:t>
      </w:r>
      <w:r>
        <w:t xml:space="preserve"> </w:t>
      </w:r>
      <w:r w:rsidR="001B7331" w:rsidRPr="001B7331">
        <w:rPr>
          <w:b/>
        </w:rPr>
        <w:t>The below changes are subject to finance bill approval in Parliament</w:t>
      </w:r>
      <w:r w:rsidR="001B7331">
        <w:t>.</w:t>
      </w:r>
    </w:p>
    <w:p w:rsidR="001B7331" w:rsidRDefault="001B7331" w:rsidP="001B7331">
      <w:pPr>
        <w:pStyle w:val="BodyText2"/>
      </w:pPr>
      <w:r w:rsidRPr="001B7331">
        <w:rPr>
          <w:b/>
        </w:rPr>
        <w:t>a</w:t>
      </w:r>
      <w:r>
        <w:t xml:space="preserve">) </w:t>
      </w:r>
      <w:r w:rsidR="00384BB1">
        <w:t xml:space="preserve">If the Total Income is not exceeding </w:t>
      </w:r>
      <w:proofErr w:type="spellStart"/>
      <w:r w:rsidR="00306BF8">
        <w:t>Rs</w:t>
      </w:r>
      <w:proofErr w:type="spellEnd"/>
      <w:r w:rsidR="00306BF8">
        <w:t xml:space="preserve">. </w:t>
      </w:r>
      <w:r w:rsidR="00384BB1">
        <w:t xml:space="preserve">5 </w:t>
      </w:r>
      <w:proofErr w:type="spellStart"/>
      <w:r w:rsidR="00384BB1">
        <w:t>lacs</w:t>
      </w:r>
      <w:proofErr w:type="spellEnd"/>
      <w:r w:rsidR="00306BF8">
        <w:t>,</w:t>
      </w:r>
      <w:r w:rsidR="00384BB1">
        <w:t xml:space="preserve"> </w:t>
      </w:r>
      <w:r w:rsidR="00306BF8">
        <w:t>Tax rebate Rs.</w:t>
      </w:r>
      <w:r w:rsidR="00384BB1">
        <w:t xml:space="preserve"> 2000/</w:t>
      </w:r>
      <w:r>
        <w:t>- will</w:t>
      </w:r>
      <w:r w:rsidR="00306BF8">
        <w:t xml:space="preserve"> be available</w:t>
      </w:r>
      <w:r w:rsidR="00384BB1">
        <w:t xml:space="preserve"> on the tax amount</w:t>
      </w:r>
      <w:r w:rsidR="00306BF8">
        <w:t>. Suppose if Your Income Tax is Rs.18000/- and after Deducting Rs.2000/- your Tax liability will be Rs.16</w:t>
      </w:r>
      <w:proofErr w:type="gramStart"/>
      <w:r>
        <w:t>,000</w:t>
      </w:r>
      <w:proofErr w:type="gramEnd"/>
      <w:r w:rsidR="00306BF8">
        <w:t xml:space="preserve">/-. </w:t>
      </w:r>
    </w:p>
    <w:p w:rsidR="00384BB1" w:rsidRDefault="001B7331" w:rsidP="001B7331">
      <w:pPr>
        <w:pStyle w:val="BodyText2"/>
      </w:pPr>
      <w:r w:rsidRPr="001B7331">
        <w:rPr>
          <w:b/>
        </w:rPr>
        <w:t>b)</w:t>
      </w:r>
      <w:r>
        <w:t xml:space="preserve"> </w:t>
      </w:r>
      <w:r w:rsidR="00384BB1">
        <w:t xml:space="preserve">If the total income is one </w:t>
      </w:r>
      <w:proofErr w:type="spellStart"/>
      <w:r w:rsidR="00384BB1">
        <w:t>crore</w:t>
      </w:r>
      <w:proofErr w:type="spellEnd"/>
      <w:r w:rsidR="00306BF8">
        <w:t xml:space="preserve"> or above</w:t>
      </w:r>
      <w:r w:rsidR="00384BB1">
        <w:t>, 10% surcharge</w:t>
      </w:r>
      <w:r w:rsidR="00306BF8">
        <w:t xml:space="preserve"> on Income Tax will be added to your Income Tax.</w:t>
      </w:r>
    </w:p>
    <w:p w:rsidR="0050035E" w:rsidRDefault="000B34F6" w:rsidP="00C05B64">
      <w:pPr>
        <w:pStyle w:val="NormalDS"/>
        <w:spacing w:after="120"/>
        <w:jc w:val="both"/>
        <w:rPr>
          <w:rFonts w:ascii="Book Antiqua" w:hAnsi="Book Antiqua"/>
          <w:sz w:val="28"/>
        </w:rPr>
      </w:pPr>
      <w:r>
        <w:rPr>
          <w:rFonts w:ascii="Book Antiqua" w:hAnsi="Book Antiqua"/>
          <w:sz w:val="28"/>
        </w:rPr>
        <w:br w:type="page"/>
      </w:r>
    </w:p>
    <w:p w:rsidR="0050035E" w:rsidRDefault="0050035E" w:rsidP="00C05B64">
      <w:pPr>
        <w:pStyle w:val="NormalDS"/>
        <w:spacing w:after="120"/>
        <w:jc w:val="both"/>
        <w:rPr>
          <w:rFonts w:ascii="Book Antiqua" w:hAnsi="Book Antiqua"/>
          <w:sz w:val="28"/>
        </w:rPr>
      </w:pPr>
    </w:p>
    <w:p w:rsidR="0050035E" w:rsidRDefault="0050035E" w:rsidP="00C05B64">
      <w:pPr>
        <w:pStyle w:val="NormalDS"/>
        <w:spacing w:after="120"/>
        <w:jc w:val="both"/>
        <w:rPr>
          <w:rFonts w:ascii="Book Antiqua" w:hAnsi="Book Antiqua"/>
          <w:sz w:val="28"/>
        </w:rPr>
      </w:pPr>
    </w:p>
    <w:p w:rsidR="0050035E" w:rsidRDefault="0050035E" w:rsidP="00C05B64">
      <w:pPr>
        <w:pStyle w:val="NormalDS"/>
        <w:spacing w:after="120"/>
        <w:jc w:val="both"/>
        <w:rPr>
          <w:rFonts w:ascii="Book Antiqua" w:hAnsi="Book Antiqua"/>
          <w:sz w:val="28"/>
        </w:rPr>
      </w:pPr>
    </w:p>
    <w:p w:rsidR="0050035E" w:rsidRDefault="0050035E" w:rsidP="00C05B64">
      <w:pPr>
        <w:pStyle w:val="NormalDS"/>
        <w:spacing w:after="120"/>
        <w:jc w:val="both"/>
        <w:rPr>
          <w:rFonts w:ascii="Book Antiqua" w:hAnsi="Book Antiqua"/>
          <w:sz w:val="28"/>
        </w:rPr>
      </w:pPr>
    </w:p>
    <w:p w:rsidR="000B34F6" w:rsidRPr="00BA3C4E" w:rsidRDefault="000B34F6" w:rsidP="00C05B64">
      <w:pPr>
        <w:pStyle w:val="NormalDS"/>
        <w:spacing w:after="120"/>
        <w:jc w:val="both"/>
        <w:rPr>
          <w:rFonts w:asciiTheme="minorHAnsi" w:hAnsiTheme="minorHAnsi" w:cstheme="minorHAnsi"/>
          <w:sz w:val="20"/>
        </w:rPr>
      </w:pPr>
      <w:bookmarkStart w:id="0" w:name="_GoBack"/>
      <w:bookmarkEnd w:id="0"/>
      <w:r w:rsidRPr="00BA3C4E">
        <w:rPr>
          <w:rFonts w:asciiTheme="minorHAnsi" w:hAnsiTheme="minorHAnsi" w:cstheme="minorHAnsi"/>
          <w:sz w:val="20"/>
        </w:rPr>
        <w:t>Deductions under chapter VI</w:t>
      </w:r>
    </w:p>
    <w:p w:rsidR="000B34F6" w:rsidRPr="00BA3C4E" w:rsidRDefault="000B34F6" w:rsidP="00C05B64">
      <w:pPr>
        <w:pBdr>
          <w:bottom w:val="single" w:sz="4" w:space="1" w:color="auto"/>
        </w:pBdr>
        <w:spacing w:after="120"/>
        <w:rPr>
          <w:rFonts w:asciiTheme="minorHAnsi" w:hAnsiTheme="minorHAnsi" w:cstheme="minorHAnsi"/>
          <w:sz w:val="20"/>
          <w:szCs w:val="20"/>
        </w:rPr>
      </w:pPr>
    </w:p>
    <w:p w:rsidR="000B34F6" w:rsidRPr="00BA3C4E" w:rsidRDefault="000B34F6" w:rsidP="00C05B64">
      <w:pPr>
        <w:pStyle w:val="NormalDS"/>
        <w:spacing w:after="120"/>
        <w:jc w:val="both"/>
        <w:rPr>
          <w:rFonts w:asciiTheme="minorHAnsi" w:hAnsiTheme="minorHAnsi" w:cstheme="minorHAnsi"/>
          <w:sz w:val="20"/>
        </w:rPr>
      </w:pPr>
      <w:r w:rsidRPr="00BA3C4E">
        <w:rPr>
          <w:rFonts w:asciiTheme="minorHAnsi" w:hAnsiTheme="minorHAnsi" w:cstheme="minorHAnsi"/>
          <w:sz w:val="20"/>
        </w:rPr>
        <w:t xml:space="preserve">The Income Tax act allows for certain deductions </w:t>
      </w:r>
      <w:r w:rsidRPr="00BA3C4E">
        <w:rPr>
          <w:rFonts w:asciiTheme="minorHAnsi" w:hAnsiTheme="minorHAnsi" w:cstheme="minorHAnsi"/>
          <w:i/>
          <w:sz w:val="20"/>
        </w:rPr>
        <w:t>(available under Chapter VI i.e. Section 80 C to 80 U)</w:t>
      </w:r>
      <w:r w:rsidRPr="00BA3C4E">
        <w:rPr>
          <w:rFonts w:asciiTheme="minorHAnsi" w:hAnsiTheme="minorHAnsi" w:cstheme="minorHAnsi"/>
          <w:sz w:val="20"/>
        </w:rPr>
        <w:t>. Here are the details of the same.</w:t>
      </w:r>
    </w:p>
    <w:p w:rsidR="000B34F6" w:rsidRPr="00BA3C4E" w:rsidRDefault="000B34F6" w:rsidP="00C05B64">
      <w:pPr>
        <w:pStyle w:val="NormalDS"/>
        <w:spacing w:after="120"/>
        <w:jc w:val="both"/>
        <w:rPr>
          <w:rFonts w:asciiTheme="minorHAnsi" w:hAnsiTheme="minorHAnsi" w:cstheme="minorHAnsi"/>
          <w:sz w:val="20"/>
        </w:rPr>
      </w:pPr>
    </w:p>
    <w:p w:rsidR="000B34F6" w:rsidRPr="00BA3C4E" w:rsidRDefault="000B34F6" w:rsidP="00C05B64">
      <w:pPr>
        <w:spacing w:after="120" w:line="360" w:lineRule="auto"/>
        <w:jc w:val="both"/>
        <w:rPr>
          <w:rFonts w:asciiTheme="minorHAnsi" w:hAnsiTheme="minorHAnsi" w:cstheme="minorHAnsi"/>
          <w:b/>
          <w:bCs/>
          <w:sz w:val="20"/>
          <w:szCs w:val="20"/>
          <w:u w:val="single"/>
        </w:rPr>
      </w:pPr>
      <w:r w:rsidRPr="00BA3C4E">
        <w:rPr>
          <w:rFonts w:asciiTheme="minorHAnsi" w:hAnsiTheme="minorHAnsi" w:cstheme="minorHAnsi"/>
          <w:b/>
          <w:bCs/>
          <w:sz w:val="20"/>
          <w:szCs w:val="20"/>
          <w:u w:val="single"/>
        </w:rPr>
        <w:t>Deductions under Chapter VI – Sec 80C:</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Life Insurance Premium</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Provident Fund</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 xml:space="preserve">Public Provident Fund </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National Saving Certificates (VIII Issue)</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Interest on NSC purchased earlier</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Unit Linked Insurance Plan</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National Saving Scheme</w:t>
      </w:r>
    </w:p>
    <w:p w:rsidR="000B34F6" w:rsidRPr="00BA3C4E" w:rsidRDefault="000B34F6" w:rsidP="00C05B64">
      <w:pPr>
        <w:numPr>
          <w:ilvl w:val="0"/>
          <w:numId w:val="2"/>
        </w:numPr>
        <w:spacing w:after="120"/>
        <w:jc w:val="both"/>
        <w:rPr>
          <w:rFonts w:asciiTheme="minorHAnsi" w:hAnsiTheme="minorHAnsi" w:cstheme="minorHAnsi"/>
          <w:sz w:val="20"/>
          <w:szCs w:val="20"/>
        </w:rPr>
      </w:pPr>
      <w:r w:rsidRPr="00BA3C4E">
        <w:rPr>
          <w:rFonts w:asciiTheme="minorHAnsi" w:hAnsiTheme="minorHAnsi" w:cstheme="minorHAnsi"/>
          <w:sz w:val="20"/>
          <w:szCs w:val="20"/>
        </w:rPr>
        <w:t xml:space="preserve">Children Education Allowance </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Mutual Funds</w:t>
      </w:r>
    </w:p>
    <w:p w:rsidR="000B34F6" w:rsidRPr="00BA3C4E" w:rsidRDefault="000B34F6" w:rsidP="00C05B64">
      <w:pPr>
        <w:numPr>
          <w:ilvl w:val="0"/>
          <w:numId w:val="2"/>
        </w:numPr>
        <w:spacing w:after="120"/>
        <w:jc w:val="both"/>
        <w:rPr>
          <w:rFonts w:asciiTheme="minorHAnsi" w:hAnsiTheme="minorHAnsi" w:cstheme="minorHAnsi"/>
          <w:sz w:val="20"/>
          <w:szCs w:val="20"/>
        </w:rPr>
      </w:pPr>
      <w:r w:rsidRPr="00BA3C4E">
        <w:rPr>
          <w:rFonts w:asciiTheme="minorHAnsi" w:hAnsiTheme="minorHAnsi" w:cstheme="minorHAnsi"/>
          <w:sz w:val="20"/>
          <w:szCs w:val="20"/>
        </w:rPr>
        <w:t>Principle repayment of Housing Loan (including stamp duty, registration fee &amp; other expenses for the purpose of transfer of such house property)</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Any sum deposited in a 10 or 15 year account under Post Office Savings Bank</w:t>
      </w:r>
    </w:p>
    <w:p w:rsidR="000B34F6" w:rsidRPr="00BA3C4E" w:rsidRDefault="000B34F6" w:rsidP="00C05B64">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Home Loan account scheme of the National Housing Bank</w:t>
      </w:r>
    </w:p>
    <w:p w:rsidR="000B34F6" w:rsidRPr="00BA3C4E" w:rsidRDefault="000B34F6" w:rsidP="008360CF">
      <w:pPr>
        <w:numPr>
          <w:ilvl w:val="0"/>
          <w:numId w:val="2"/>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Fixed Deposits for a period of 5 Years</w:t>
      </w:r>
    </w:p>
    <w:p w:rsidR="000B34F6" w:rsidRPr="00BA3C4E" w:rsidRDefault="000B34F6" w:rsidP="00C05B64">
      <w:pPr>
        <w:spacing w:after="120"/>
        <w:jc w:val="both"/>
        <w:rPr>
          <w:rFonts w:asciiTheme="minorHAnsi" w:hAnsiTheme="minorHAnsi" w:cstheme="minorHAnsi"/>
          <w:sz w:val="20"/>
          <w:szCs w:val="20"/>
        </w:rPr>
      </w:pPr>
      <w:r w:rsidRPr="00BA3C4E">
        <w:rPr>
          <w:rFonts w:asciiTheme="minorHAnsi" w:hAnsiTheme="minorHAnsi" w:cstheme="minorHAnsi"/>
          <w:sz w:val="20"/>
          <w:szCs w:val="20"/>
        </w:rPr>
        <w:t xml:space="preserve">Tax exemption can be claimed a maximum amount of Rs.100, 000/- If you invest from serial No 1 to 13 in any one or more of the listed saving schemes. </w:t>
      </w:r>
    </w:p>
    <w:p w:rsidR="00A329D4" w:rsidRPr="00BA3C4E" w:rsidRDefault="000B34F6" w:rsidP="001466EA">
      <w:pPr>
        <w:spacing w:after="120"/>
        <w:jc w:val="both"/>
        <w:rPr>
          <w:rFonts w:asciiTheme="minorHAnsi" w:hAnsiTheme="minorHAnsi" w:cstheme="minorHAnsi"/>
          <w:color w:val="0000FF"/>
          <w:sz w:val="20"/>
          <w:szCs w:val="20"/>
        </w:rPr>
      </w:pPr>
      <w:r w:rsidRPr="00BA3C4E">
        <w:rPr>
          <w:rFonts w:asciiTheme="minorHAnsi" w:hAnsiTheme="minorHAnsi" w:cstheme="minorHAnsi"/>
          <w:color w:val="0000FF"/>
          <w:sz w:val="20"/>
          <w:szCs w:val="20"/>
        </w:rPr>
        <w:t>Overall you can invest maximum to Rs. 1</w:t>
      </w:r>
      <w:r w:rsidR="000A15ED" w:rsidRPr="00BA3C4E">
        <w:rPr>
          <w:rFonts w:asciiTheme="minorHAnsi" w:hAnsiTheme="minorHAnsi" w:cstheme="minorHAnsi"/>
          <w:color w:val="0000FF"/>
          <w:sz w:val="20"/>
          <w:szCs w:val="20"/>
        </w:rPr>
        <w:t>, 00,000</w:t>
      </w:r>
      <w:r w:rsidRPr="00BA3C4E">
        <w:rPr>
          <w:rFonts w:asciiTheme="minorHAnsi" w:hAnsiTheme="minorHAnsi" w:cstheme="minorHAnsi"/>
          <w:color w:val="0000FF"/>
          <w:sz w:val="20"/>
          <w:szCs w:val="20"/>
        </w:rPr>
        <w:t>/- per annum under section 80c to avail the tax</w:t>
      </w:r>
      <w:r w:rsidR="001466EA" w:rsidRPr="00BA3C4E">
        <w:rPr>
          <w:rFonts w:asciiTheme="minorHAnsi" w:hAnsiTheme="minorHAnsi" w:cstheme="minorHAnsi"/>
          <w:color w:val="0000FF"/>
          <w:sz w:val="20"/>
          <w:szCs w:val="20"/>
        </w:rPr>
        <w:t>-</w:t>
      </w:r>
      <w:r w:rsidRPr="00BA3C4E">
        <w:rPr>
          <w:rFonts w:asciiTheme="minorHAnsi" w:hAnsiTheme="minorHAnsi" w:cstheme="minorHAnsi"/>
          <w:color w:val="0000FF"/>
          <w:sz w:val="20"/>
          <w:szCs w:val="20"/>
        </w:rPr>
        <w:t>benefit.</w:t>
      </w:r>
      <w:r w:rsidR="001466EA" w:rsidRPr="00BA3C4E">
        <w:rPr>
          <w:rFonts w:asciiTheme="minorHAnsi" w:hAnsiTheme="minorHAnsi" w:cstheme="minorHAnsi"/>
          <w:color w:val="0000FF"/>
          <w:sz w:val="20"/>
          <w:szCs w:val="20"/>
        </w:rPr>
        <w:br/>
      </w:r>
    </w:p>
    <w:p w:rsidR="00A329D4" w:rsidRPr="00BA3C4E" w:rsidRDefault="00A329D4" w:rsidP="001466EA">
      <w:pPr>
        <w:spacing w:after="120"/>
        <w:jc w:val="both"/>
        <w:rPr>
          <w:rFonts w:asciiTheme="minorHAnsi" w:hAnsiTheme="minorHAnsi" w:cstheme="minorHAnsi"/>
          <w:color w:val="0000FF"/>
          <w:sz w:val="20"/>
          <w:szCs w:val="20"/>
        </w:rPr>
      </w:pPr>
    </w:p>
    <w:p w:rsidR="00A329D4" w:rsidRPr="00BA3C4E" w:rsidRDefault="00A329D4" w:rsidP="001466EA">
      <w:pPr>
        <w:spacing w:after="120"/>
        <w:jc w:val="both"/>
        <w:rPr>
          <w:rFonts w:asciiTheme="minorHAnsi" w:hAnsiTheme="minorHAnsi" w:cstheme="minorHAnsi"/>
          <w:color w:val="0000FF"/>
          <w:sz w:val="20"/>
          <w:szCs w:val="20"/>
        </w:rPr>
      </w:pPr>
    </w:p>
    <w:p w:rsidR="00A329D4" w:rsidRPr="00BA3C4E" w:rsidRDefault="00A329D4" w:rsidP="001466EA">
      <w:pPr>
        <w:spacing w:after="120"/>
        <w:jc w:val="both"/>
        <w:rPr>
          <w:rFonts w:asciiTheme="minorHAnsi" w:hAnsiTheme="minorHAnsi" w:cstheme="minorHAnsi"/>
          <w:color w:val="0000FF"/>
          <w:sz w:val="20"/>
          <w:szCs w:val="20"/>
        </w:rPr>
      </w:pPr>
    </w:p>
    <w:p w:rsidR="00A329D4" w:rsidRPr="00BA3C4E" w:rsidRDefault="00A329D4" w:rsidP="001466EA">
      <w:pPr>
        <w:spacing w:after="120"/>
        <w:jc w:val="both"/>
        <w:rPr>
          <w:rFonts w:asciiTheme="minorHAnsi" w:hAnsiTheme="minorHAnsi" w:cstheme="minorHAnsi"/>
          <w:color w:val="0000FF"/>
          <w:sz w:val="20"/>
          <w:szCs w:val="20"/>
        </w:rPr>
      </w:pPr>
    </w:p>
    <w:p w:rsidR="00BA3C4E" w:rsidRPr="00BA3C4E" w:rsidRDefault="00BA3C4E" w:rsidP="00E560C3">
      <w:pPr>
        <w:spacing w:after="120" w:line="360" w:lineRule="auto"/>
        <w:jc w:val="both"/>
        <w:rPr>
          <w:rFonts w:asciiTheme="minorHAnsi" w:hAnsiTheme="minorHAnsi" w:cstheme="minorHAnsi"/>
          <w:bCs/>
          <w:sz w:val="20"/>
          <w:szCs w:val="20"/>
          <w:u w:val="single"/>
        </w:rPr>
      </w:pPr>
    </w:p>
    <w:p w:rsidR="000B34F6" w:rsidRPr="00BA3C4E" w:rsidRDefault="000B34F6" w:rsidP="00BA3C4E">
      <w:pPr>
        <w:spacing w:after="120" w:line="360" w:lineRule="auto"/>
        <w:jc w:val="both"/>
        <w:rPr>
          <w:rFonts w:asciiTheme="minorHAnsi" w:hAnsiTheme="minorHAnsi" w:cstheme="minorHAnsi"/>
          <w:sz w:val="20"/>
          <w:szCs w:val="20"/>
        </w:rPr>
      </w:pPr>
      <w:r w:rsidRPr="00BA3C4E">
        <w:rPr>
          <w:rFonts w:asciiTheme="minorHAnsi" w:hAnsiTheme="minorHAnsi" w:cstheme="minorHAnsi"/>
          <w:bCs/>
          <w:sz w:val="20"/>
          <w:szCs w:val="20"/>
          <w:u w:val="single"/>
        </w:rPr>
        <w:lastRenderedPageBreak/>
        <w:t>Deductions under Chapter VI – other Sections</w:t>
      </w:r>
      <w:r w:rsidRPr="00BA3C4E">
        <w:rPr>
          <w:rFonts w:asciiTheme="minorHAnsi" w:hAnsiTheme="minorHAnsi" w:cstheme="minorHAnsi"/>
          <w:sz w:val="20"/>
          <w:szCs w:val="20"/>
        </w:rPr>
        <w:t xml:space="preserve"> </w:t>
      </w:r>
    </w:p>
    <w:p w:rsidR="000B34F6" w:rsidRPr="00BA3C4E" w:rsidRDefault="000B34F6" w:rsidP="00C05B64">
      <w:pPr>
        <w:numPr>
          <w:ilvl w:val="0"/>
          <w:numId w:val="1"/>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80D – Medical Insurance up to Rs.15,000/-(Rs.20,000/- in case of senior citizens)</w:t>
      </w:r>
    </w:p>
    <w:p w:rsidR="000B34F6" w:rsidRPr="00BA3C4E" w:rsidRDefault="000B34F6" w:rsidP="00C05B64">
      <w:pPr>
        <w:numPr>
          <w:ilvl w:val="0"/>
          <w:numId w:val="1"/>
        </w:numPr>
        <w:spacing w:after="120" w:line="360" w:lineRule="auto"/>
        <w:jc w:val="both"/>
        <w:rPr>
          <w:rFonts w:asciiTheme="minorHAnsi" w:hAnsiTheme="minorHAnsi" w:cstheme="minorHAnsi"/>
          <w:sz w:val="20"/>
          <w:szCs w:val="20"/>
        </w:rPr>
      </w:pPr>
      <w:r w:rsidRPr="00BA3C4E">
        <w:rPr>
          <w:rFonts w:asciiTheme="minorHAnsi" w:hAnsiTheme="minorHAnsi" w:cstheme="minorHAnsi"/>
          <w:sz w:val="20"/>
          <w:szCs w:val="20"/>
        </w:rPr>
        <w:t>80DD – Medical Treatment for Handicapped Dependents up to Rs.50,000/- and, with severe disability, up to Rs.100,000/-</w:t>
      </w:r>
    </w:p>
    <w:p w:rsidR="000B34F6" w:rsidRPr="00BA3C4E" w:rsidRDefault="000B34F6" w:rsidP="00C05B64">
      <w:pPr>
        <w:numPr>
          <w:ilvl w:val="0"/>
          <w:numId w:val="1"/>
        </w:numPr>
        <w:spacing w:after="120"/>
        <w:jc w:val="both"/>
        <w:rPr>
          <w:rFonts w:asciiTheme="minorHAnsi" w:hAnsiTheme="minorHAnsi" w:cstheme="minorHAnsi"/>
          <w:sz w:val="20"/>
          <w:szCs w:val="20"/>
        </w:rPr>
      </w:pPr>
      <w:r w:rsidRPr="00BA3C4E">
        <w:rPr>
          <w:rFonts w:asciiTheme="minorHAnsi" w:hAnsiTheme="minorHAnsi" w:cstheme="minorHAnsi"/>
          <w:sz w:val="20"/>
          <w:szCs w:val="20"/>
        </w:rPr>
        <w:t>80DDB – Medical Treatment for specified diseases up to Rs.40,000/- (60,000/- in case of senior citizens)</w:t>
      </w:r>
    </w:p>
    <w:p w:rsidR="000B34F6" w:rsidRPr="00BA3C4E" w:rsidRDefault="000B34F6" w:rsidP="00C05B64">
      <w:pPr>
        <w:numPr>
          <w:ilvl w:val="0"/>
          <w:numId w:val="1"/>
        </w:numPr>
        <w:spacing w:after="120"/>
        <w:jc w:val="both"/>
        <w:rPr>
          <w:rFonts w:asciiTheme="minorHAnsi" w:hAnsiTheme="minorHAnsi" w:cstheme="minorHAnsi"/>
          <w:sz w:val="20"/>
          <w:szCs w:val="20"/>
        </w:rPr>
      </w:pPr>
      <w:r w:rsidRPr="00BA3C4E">
        <w:rPr>
          <w:rFonts w:asciiTheme="minorHAnsi" w:hAnsiTheme="minorHAnsi" w:cstheme="minorHAnsi"/>
          <w:sz w:val="20"/>
          <w:szCs w:val="20"/>
        </w:rPr>
        <w:t xml:space="preserve">80E –  Interest on  Educational Loan </w:t>
      </w:r>
    </w:p>
    <w:p w:rsidR="000B34F6" w:rsidRPr="00BA3C4E" w:rsidRDefault="000B34F6" w:rsidP="009429DA">
      <w:pPr>
        <w:pStyle w:val="ListParagraph"/>
        <w:numPr>
          <w:ilvl w:val="0"/>
          <w:numId w:val="1"/>
        </w:numPr>
        <w:spacing w:after="120" w:line="360" w:lineRule="auto"/>
        <w:jc w:val="both"/>
        <w:rPr>
          <w:rFonts w:asciiTheme="minorHAnsi" w:hAnsiTheme="minorHAnsi" w:cstheme="minorHAnsi"/>
          <w:color w:val="000000" w:themeColor="text1"/>
          <w:sz w:val="20"/>
          <w:szCs w:val="20"/>
        </w:rPr>
      </w:pPr>
      <w:r w:rsidRPr="00BA3C4E">
        <w:rPr>
          <w:rFonts w:asciiTheme="minorHAnsi" w:hAnsiTheme="minorHAnsi" w:cstheme="minorHAnsi"/>
          <w:sz w:val="20"/>
          <w:szCs w:val="20"/>
        </w:rPr>
        <w:t>80U – Deduction in case of Permanent Physical disability up to Rs.50</w:t>
      </w:r>
      <w:proofErr w:type="gramStart"/>
      <w:r w:rsidRPr="00BA3C4E">
        <w:rPr>
          <w:rFonts w:asciiTheme="minorHAnsi" w:hAnsiTheme="minorHAnsi" w:cstheme="minorHAnsi"/>
          <w:sz w:val="20"/>
          <w:szCs w:val="20"/>
        </w:rPr>
        <w:t>,000</w:t>
      </w:r>
      <w:proofErr w:type="gramEnd"/>
      <w:r w:rsidRPr="00BA3C4E">
        <w:rPr>
          <w:rFonts w:asciiTheme="minorHAnsi" w:hAnsiTheme="minorHAnsi" w:cstheme="minorHAnsi"/>
          <w:sz w:val="20"/>
          <w:szCs w:val="20"/>
        </w:rPr>
        <w:t xml:space="preserve">/-,     </w:t>
      </w:r>
      <w:r w:rsidR="00D04CC7" w:rsidRPr="00BA3C4E">
        <w:rPr>
          <w:rFonts w:asciiTheme="minorHAnsi" w:hAnsiTheme="minorHAnsi" w:cstheme="minorHAnsi"/>
          <w:sz w:val="20"/>
          <w:szCs w:val="20"/>
        </w:rPr>
        <w:t xml:space="preserve">          </w:t>
      </w:r>
      <w:r w:rsidRPr="00BA3C4E">
        <w:rPr>
          <w:rFonts w:asciiTheme="minorHAnsi" w:hAnsiTheme="minorHAnsi" w:cstheme="minorHAnsi"/>
          <w:color w:val="000000" w:themeColor="text1"/>
          <w:sz w:val="20"/>
          <w:szCs w:val="20"/>
        </w:rPr>
        <w:t xml:space="preserve">and with severe disability up to Rs.100,000/- </w:t>
      </w:r>
      <w:r w:rsidR="00D04CC7" w:rsidRPr="00BA3C4E">
        <w:rPr>
          <w:rFonts w:asciiTheme="minorHAnsi" w:hAnsiTheme="minorHAnsi" w:cstheme="minorHAnsi"/>
          <w:color w:val="000000" w:themeColor="text1"/>
          <w:sz w:val="20"/>
          <w:szCs w:val="20"/>
        </w:rPr>
        <w:t>.</w:t>
      </w:r>
      <w:r w:rsidRPr="00BA3C4E">
        <w:rPr>
          <w:rFonts w:asciiTheme="minorHAnsi" w:hAnsiTheme="minorHAnsi" w:cstheme="minorHAnsi"/>
          <w:color w:val="000000" w:themeColor="text1"/>
          <w:sz w:val="20"/>
          <w:szCs w:val="20"/>
        </w:rPr>
        <w:t xml:space="preserve">   </w:t>
      </w:r>
    </w:p>
    <w:p w:rsidR="009429DA" w:rsidRPr="00BA3C4E" w:rsidRDefault="009429DA" w:rsidP="009429DA">
      <w:pPr>
        <w:pStyle w:val="ListParagraph"/>
        <w:numPr>
          <w:ilvl w:val="0"/>
          <w:numId w:val="1"/>
        </w:numPr>
        <w:spacing w:after="120" w:line="360" w:lineRule="auto"/>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 xml:space="preserve">Section 80CCG – Rajiv Gandhi Equity Savings Scheme, First Time Equity Investors can invest up to </w:t>
      </w:r>
      <w:proofErr w:type="spellStart"/>
      <w:r w:rsidRPr="00BA3C4E">
        <w:rPr>
          <w:rFonts w:asciiTheme="minorHAnsi" w:hAnsiTheme="minorHAnsi" w:cstheme="minorHAnsi"/>
          <w:color w:val="000000" w:themeColor="text1"/>
          <w:sz w:val="20"/>
          <w:szCs w:val="20"/>
        </w:rPr>
        <w:t>Rs</w:t>
      </w:r>
      <w:proofErr w:type="spellEnd"/>
      <w:r w:rsidRPr="00BA3C4E">
        <w:rPr>
          <w:rFonts w:asciiTheme="minorHAnsi" w:hAnsiTheme="minorHAnsi" w:cstheme="minorHAnsi"/>
          <w:color w:val="000000" w:themeColor="text1"/>
          <w:sz w:val="20"/>
          <w:szCs w:val="20"/>
        </w:rPr>
        <w:t>. 50,000/- in approved stocks and mutual funds and claim income tax deduction on 50 per cent of the amount under Section 80CCG of the Income Tax Act</w:t>
      </w:r>
      <w:r w:rsidR="00BA3C4E" w:rsidRPr="00BA3C4E">
        <w:rPr>
          <w:rFonts w:asciiTheme="minorHAnsi" w:hAnsiTheme="minorHAnsi" w:cstheme="minorHAnsi"/>
          <w:color w:val="000000" w:themeColor="text1"/>
          <w:sz w:val="20"/>
          <w:szCs w:val="20"/>
        </w:rPr>
        <w:t>.</w:t>
      </w:r>
    </w:p>
    <w:p w:rsidR="00BA3C4E" w:rsidRPr="00BA3C4E" w:rsidRDefault="00BA3C4E" w:rsidP="009429DA">
      <w:pPr>
        <w:pStyle w:val="ListParagraph"/>
        <w:numPr>
          <w:ilvl w:val="0"/>
          <w:numId w:val="1"/>
        </w:numPr>
        <w:spacing w:after="120" w:line="360" w:lineRule="auto"/>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 xml:space="preserve">Section 24 </w:t>
      </w:r>
      <w:r w:rsidRPr="00BA3C4E">
        <w:rPr>
          <w:rFonts w:asciiTheme="minorHAnsi" w:hAnsiTheme="minorHAnsi" w:cstheme="minorHAnsi"/>
          <w:color w:val="000000" w:themeColor="text1"/>
          <w:sz w:val="20"/>
          <w:szCs w:val="20"/>
        </w:rPr>
        <w:t>Interest on Housing Loan in case of Self Occupied house is exempted from tax to the maximum of Rs.150, 000/- per annum</w:t>
      </w:r>
    </w:p>
    <w:p w:rsidR="000B34F6" w:rsidRPr="00BA3C4E" w:rsidRDefault="000B34F6" w:rsidP="00C05B64">
      <w:pPr>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Health insurance premium paid by you as part of your payroll would be considered automatically for tax exemption under section 80D.</w:t>
      </w:r>
    </w:p>
    <w:p w:rsidR="000B34F6" w:rsidRPr="00BA3C4E" w:rsidRDefault="000B34F6" w:rsidP="00C05B64">
      <w:pPr>
        <w:jc w:val="both"/>
        <w:rPr>
          <w:rFonts w:asciiTheme="minorHAnsi" w:hAnsiTheme="minorHAnsi" w:cstheme="minorHAnsi"/>
          <w:sz w:val="20"/>
          <w:szCs w:val="20"/>
        </w:rPr>
      </w:pPr>
    </w:p>
    <w:p w:rsidR="001B7331" w:rsidRPr="00BA3C4E" w:rsidRDefault="001B7331" w:rsidP="00C05B64">
      <w:pPr>
        <w:jc w:val="both"/>
        <w:rPr>
          <w:rFonts w:asciiTheme="minorHAnsi" w:hAnsiTheme="minorHAnsi" w:cstheme="minorHAnsi"/>
          <w:b/>
          <w:sz w:val="20"/>
          <w:szCs w:val="20"/>
        </w:rPr>
      </w:pPr>
      <w:r w:rsidRPr="00BA3C4E">
        <w:rPr>
          <w:rFonts w:asciiTheme="minorHAnsi" w:hAnsiTheme="minorHAnsi" w:cstheme="minorHAnsi"/>
          <w:b/>
          <w:color w:val="000000" w:themeColor="text1"/>
          <w:sz w:val="20"/>
          <w:szCs w:val="20"/>
        </w:rPr>
        <w:t>Note:</w:t>
      </w:r>
      <w:r w:rsidRPr="00BA3C4E">
        <w:rPr>
          <w:rFonts w:asciiTheme="minorHAnsi" w:hAnsiTheme="minorHAnsi" w:cstheme="minorHAnsi"/>
          <w:b/>
          <w:sz w:val="20"/>
          <w:szCs w:val="20"/>
        </w:rPr>
        <w:t xml:space="preserve"> Union Budget changes for 2013-14</w:t>
      </w:r>
    </w:p>
    <w:p w:rsidR="001B7331" w:rsidRPr="00BA3C4E" w:rsidRDefault="001B7331" w:rsidP="00C05B64">
      <w:pPr>
        <w:jc w:val="both"/>
        <w:rPr>
          <w:rFonts w:asciiTheme="minorHAnsi" w:hAnsiTheme="minorHAnsi" w:cstheme="minorHAnsi"/>
          <w:sz w:val="20"/>
          <w:szCs w:val="20"/>
        </w:rPr>
      </w:pPr>
      <w:r w:rsidRPr="00BA3C4E">
        <w:rPr>
          <w:rFonts w:asciiTheme="minorHAnsi" w:hAnsiTheme="minorHAnsi" w:cstheme="minorHAnsi"/>
          <w:b/>
          <w:sz w:val="20"/>
          <w:szCs w:val="20"/>
        </w:rPr>
        <w:t xml:space="preserve"> </w:t>
      </w:r>
      <w:r w:rsidRPr="00BA3C4E">
        <w:rPr>
          <w:rFonts w:asciiTheme="minorHAnsi" w:hAnsiTheme="minorHAnsi" w:cstheme="minorHAnsi"/>
          <w:b/>
          <w:sz w:val="20"/>
          <w:szCs w:val="20"/>
        </w:rPr>
        <w:tab/>
      </w:r>
      <w:r w:rsidRPr="00BA3C4E">
        <w:rPr>
          <w:rFonts w:asciiTheme="minorHAnsi" w:hAnsiTheme="minorHAnsi" w:cstheme="minorHAnsi"/>
          <w:b/>
          <w:sz w:val="20"/>
          <w:szCs w:val="20"/>
        </w:rPr>
        <w:t>The below changes are subject to finance bill approval in Parliament</w:t>
      </w:r>
      <w:r w:rsidRPr="00BA3C4E">
        <w:rPr>
          <w:rFonts w:asciiTheme="minorHAnsi" w:hAnsiTheme="minorHAnsi" w:cstheme="minorHAnsi"/>
          <w:sz w:val="20"/>
          <w:szCs w:val="20"/>
        </w:rPr>
        <w:t>.</w:t>
      </w:r>
    </w:p>
    <w:p w:rsidR="009429DA" w:rsidRPr="00BA3C4E" w:rsidRDefault="009429DA" w:rsidP="009429DA">
      <w:pPr>
        <w:pStyle w:val="ListParagraph"/>
        <w:jc w:val="both"/>
        <w:rPr>
          <w:rFonts w:asciiTheme="minorHAnsi" w:hAnsiTheme="minorHAnsi" w:cstheme="minorHAnsi"/>
          <w:color w:val="000000" w:themeColor="text1"/>
          <w:sz w:val="20"/>
          <w:szCs w:val="20"/>
        </w:rPr>
      </w:pPr>
    </w:p>
    <w:p w:rsidR="00544677" w:rsidRPr="00BA3C4E" w:rsidRDefault="00544677" w:rsidP="009429DA">
      <w:pPr>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 xml:space="preserve">Section 80EE has been added by the Finance Act 2013 for providing </w:t>
      </w:r>
      <w:r w:rsidR="009429DA" w:rsidRPr="00BA3C4E">
        <w:rPr>
          <w:rFonts w:asciiTheme="minorHAnsi" w:hAnsiTheme="minorHAnsi" w:cstheme="minorHAnsi"/>
          <w:color w:val="000000" w:themeColor="text1"/>
          <w:sz w:val="20"/>
          <w:szCs w:val="20"/>
        </w:rPr>
        <w:t xml:space="preserve">exemption up to </w:t>
      </w:r>
      <w:proofErr w:type="spellStart"/>
      <w:r w:rsidR="009429DA" w:rsidRPr="00BA3C4E">
        <w:rPr>
          <w:rFonts w:asciiTheme="minorHAnsi" w:hAnsiTheme="minorHAnsi" w:cstheme="minorHAnsi"/>
          <w:color w:val="000000" w:themeColor="text1"/>
          <w:sz w:val="20"/>
          <w:szCs w:val="20"/>
        </w:rPr>
        <w:t>Rs</w:t>
      </w:r>
      <w:proofErr w:type="spellEnd"/>
      <w:r w:rsidRPr="00BA3C4E">
        <w:rPr>
          <w:rFonts w:asciiTheme="minorHAnsi" w:hAnsiTheme="minorHAnsi" w:cstheme="minorHAnsi"/>
          <w:color w:val="000000" w:themeColor="text1"/>
          <w:sz w:val="20"/>
          <w:szCs w:val="20"/>
        </w:rPr>
        <w:t>. 100,000/- for the interest on Home Loan, which is in addition to Housing Loan interest which is claimed under Section 24.</w:t>
      </w:r>
    </w:p>
    <w:p w:rsidR="00544677" w:rsidRPr="00BA3C4E" w:rsidRDefault="00544677" w:rsidP="00C05B64">
      <w:pPr>
        <w:jc w:val="both"/>
        <w:rPr>
          <w:rFonts w:asciiTheme="minorHAnsi" w:hAnsiTheme="minorHAnsi" w:cstheme="minorHAnsi"/>
          <w:color w:val="000000" w:themeColor="text1"/>
          <w:sz w:val="20"/>
          <w:szCs w:val="20"/>
        </w:rPr>
      </w:pPr>
    </w:p>
    <w:p w:rsidR="00544677" w:rsidRPr="00BA3C4E" w:rsidRDefault="00544677" w:rsidP="00C05B64">
      <w:pPr>
        <w:jc w:val="both"/>
        <w:rPr>
          <w:rFonts w:asciiTheme="minorHAnsi" w:hAnsiTheme="minorHAnsi" w:cstheme="minorHAnsi"/>
          <w:color w:val="000000" w:themeColor="text1"/>
          <w:sz w:val="20"/>
          <w:szCs w:val="20"/>
        </w:rPr>
      </w:pPr>
      <w:r w:rsidRPr="00BA3C4E">
        <w:rPr>
          <w:rFonts w:asciiTheme="minorHAnsi" w:hAnsiTheme="minorHAnsi" w:cstheme="minorHAnsi"/>
          <w:color w:val="000000" w:themeColor="text1"/>
          <w:sz w:val="20"/>
          <w:szCs w:val="20"/>
        </w:rPr>
        <w:t>The conditions for availing the same are as below:</w:t>
      </w:r>
    </w:p>
    <w:p w:rsidR="00544677" w:rsidRPr="00BA3C4E" w:rsidRDefault="00544677" w:rsidP="00C05B64">
      <w:pPr>
        <w:jc w:val="both"/>
        <w:rPr>
          <w:rFonts w:asciiTheme="minorHAnsi" w:hAnsiTheme="minorHAnsi" w:cstheme="minorHAnsi"/>
          <w:color w:val="000000" w:themeColor="text1"/>
          <w:sz w:val="20"/>
          <w:szCs w:val="20"/>
        </w:rPr>
      </w:pPr>
    </w:p>
    <w:p w:rsidR="00544677" w:rsidRPr="00BA3C4E" w:rsidRDefault="00544677" w:rsidP="00910A04">
      <w:pPr>
        <w:pStyle w:val="ListParagraph"/>
        <w:numPr>
          <w:ilvl w:val="0"/>
          <w:numId w:val="3"/>
        </w:numPr>
        <w:jc w:val="both"/>
        <w:rPr>
          <w:rStyle w:val="Emphasis"/>
          <w:rFonts w:asciiTheme="minorHAnsi" w:hAnsiTheme="minorHAnsi" w:cstheme="minorHAnsi"/>
          <w:color w:val="000000"/>
          <w:sz w:val="20"/>
          <w:szCs w:val="20"/>
        </w:rPr>
      </w:pPr>
      <w:r w:rsidRPr="00BA3C4E">
        <w:rPr>
          <w:rStyle w:val="Emphasis"/>
          <w:rFonts w:asciiTheme="minorHAnsi" w:hAnsiTheme="minorHAnsi" w:cstheme="minorHAnsi"/>
          <w:color w:val="000000"/>
          <w:sz w:val="20"/>
          <w:szCs w:val="20"/>
        </w:rPr>
        <w:t>the loan has been sanctioned by the financial institution during the period beginning on the 1st day of April, 2013 and ending on the 31st day of March, 2014;</w:t>
      </w:r>
      <w:r w:rsidR="00910A04" w:rsidRPr="00BA3C4E">
        <w:rPr>
          <w:rStyle w:val="Emphasis"/>
          <w:rFonts w:asciiTheme="minorHAnsi" w:hAnsiTheme="minorHAnsi" w:cstheme="minorHAnsi"/>
          <w:color w:val="000000"/>
          <w:sz w:val="20"/>
          <w:szCs w:val="20"/>
        </w:rPr>
        <w:tab/>
      </w:r>
    </w:p>
    <w:p w:rsidR="00544677" w:rsidRPr="00BA3C4E" w:rsidRDefault="00544677" w:rsidP="00544677">
      <w:pPr>
        <w:pStyle w:val="ListParagraph"/>
        <w:numPr>
          <w:ilvl w:val="0"/>
          <w:numId w:val="3"/>
        </w:numPr>
        <w:rPr>
          <w:rFonts w:asciiTheme="minorHAnsi" w:hAnsiTheme="minorHAnsi" w:cstheme="minorHAnsi"/>
          <w:i/>
          <w:color w:val="000000"/>
          <w:sz w:val="20"/>
          <w:szCs w:val="20"/>
        </w:rPr>
      </w:pPr>
      <w:r w:rsidRPr="00BA3C4E">
        <w:rPr>
          <w:rStyle w:val="Emphasis"/>
          <w:rFonts w:asciiTheme="minorHAnsi" w:hAnsiTheme="minorHAnsi" w:cstheme="minorHAnsi"/>
          <w:color w:val="000000"/>
          <w:sz w:val="20"/>
          <w:szCs w:val="20"/>
        </w:rPr>
        <w:t xml:space="preserve"> the </w:t>
      </w:r>
      <w:r w:rsidRPr="00BA3C4E">
        <w:rPr>
          <w:rStyle w:val="ilad1"/>
          <w:rFonts w:asciiTheme="minorHAnsi" w:hAnsiTheme="minorHAnsi" w:cstheme="minorHAnsi"/>
          <w:i/>
          <w:iCs/>
          <w:color w:val="000000" w:themeColor="text1"/>
          <w:sz w:val="20"/>
          <w:szCs w:val="20"/>
          <w:specVanish w:val="0"/>
        </w:rPr>
        <w:t>amount of loan</w:t>
      </w:r>
      <w:r w:rsidRPr="00BA3C4E">
        <w:rPr>
          <w:rStyle w:val="Emphasis"/>
          <w:rFonts w:asciiTheme="minorHAnsi" w:hAnsiTheme="minorHAnsi" w:cstheme="minorHAnsi"/>
          <w:color w:val="000000" w:themeColor="text1"/>
          <w:sz w:val="20"/>
          <w:szCs w:val="20"/>
        </w:rPr>
        <w:t xml:space="preserve"> </w:t>
      </w:r>
      <w:r w:rsidRPr="00BA3C4E">
        <w:rPr>
          <w:rStyle w:val="Emphasis"/>
          <w:rFonts w:asciiTheme="minorHAnsi" w:hAnsiTheme="minorHAnsi" w:cstheme="minorHAnsi"/>
          <w:color w:val="000000"/>
          <w:sz w:val="20"/>
          <w:szCs w:val="20"/>
        </w:rPr>
        <w:t>sanctioned for acquisition of the residential house property does not exceed Twenty Five Lakhs Rupees;</w:t>
      </w:r>
    </w:p>
    <w:p w:rsidR="00544677" w:rsidRPr="00BA3C4E" w:rsidRDefault="00544677" w:rsidP="00544677">
      <w:pPr>
        <w:pStyle w:val="ListParagraph"/>
        <w:numPr>
          <w:ilvl w:val="0"/>
          <w:numId w:val="3"/>
        </w:numPr>
        <w:rPr>
          <w:rFonts w:asciiTheme="minorHAnsi" w:hAnsiTheme="minorHAnsi" w:cstheme="minorHAnsi"/>
          <w:i/>
          <w:color w:val="000000"/>
          <w:sz w:val="20"/>
          <w:szCs w:val="20"/>
        </w:rPr>
      </w:pPr>
      <w:r w:rsidRPr="00BA3C4E">
        <w:rPr>
          <w:rStyle w:val="Emphasis"/>
          <w:rFonts w:asciiTheme="minorHAnsi" w:hAnsiTheme="minorHAnsi" w:cstheme="minorHAnsi"/>
          <w:color w:val="000000"/>
          <w:sz w:val="20"/>
          <w:szCs w:val="20"/>
        </w:rPr>
        <w:t>The value of the residential house property does not exceed forty lakh rupees;</w:t>
      </w:r>
    </w:p>
    <w:p w:rsidR="00D04CC7" w:rsidRPr="00BA3C4E" w:rsidRDefault="00544677" w:rsidP="00D04CC7">
      <w:pPr>
        <w:pStyle w:val="ListParagraph"/>
        <w:numPr>
          <w:ilvl w:val="0"/>
          <w:numId w:val="3"/>
        </w:numPr>
        <w:rPr>
          <w:rStyle w:val="Emphasis"/>
          <w:rFonts w:asciiTheme="minorHAnsi" w:hAnsiTheme="minorHAnsi" w:cstheme="minorHAnsi"/>
          <w:bCs/>
          <w:i w:val="0"/>
          <w:iCs w:val="0"/>
          <w:sz w:val="20"/>
          <w:szCs w:val="20"/>
        </w:rPr>
      </w:pPr>
      <w:r w:rsidRPr="00BA3C4E">
        <w:rPr>
          <w:rStyle w:val="Emphasis"/>
          <w:rFonts w:asciiTheme="minorHAnsi" w:hAnsiTheme="minorHAnsi" w:cstheme="minorHAnsi"/>
          <w:color w:val="000000"/>
          <w:sz w:val="20"/>
          <w:szCs w:val="20"/>
        </w:rPr>
        <w:t>The assesse does not own any residential house property on the date of sanction of the loan.</w:t>
      </w:r>
    </w:p>
    <w:p w:rsidR="00BA3C4E" w:rsidRPr="00BA3C4E" w:rsidRDefault="00BA3C4E" w:rsidP="00BA3C4E">
      <w:pPr>
        <w:pStyle w:val="ListParagraph"/>
        <w:ind w:left="1080"/>
        <w:rPr>
          <w:rFonts w:asciiTheme="minorHAnsi" w:hAnsiTheme="minorHAnsi" w:cstheme="minorHAnsi"/>
          <w:bCs/>
          <w:sz w:val="20"/>
          <w:szCs w:val="20"/>
        </w:rPr>
      </w:pPr>
    </w:p>
    <w:p w:rsidR="000B34F6" w:rsidRPr="00BA3C4E" w:rsidRDefault="000B34F6" w:rsidP="00C05B64">
      <w:pPr>
        <w:rPr>
          <w:rFonts w:asciiTheme="minorHAnsi" w:hAnsiTheme="minorHAnsi" w:cstheme="minorHAnsi"/>
          <w:i/>
          <w:sz w:val="20"/>
          <w:szCs w:val="20"/>
        </w:rPr>
      </w:pPr>
      <w:r w:rsidRPr="00BA3C4E">
        <w:rPr>
          <w:rFonts w:asciiTheme="minorHAnsi" w:hAnsiTheme="minorHAnsi" w:cstheme="minorHAnsi"/>
          <w:bCs/>
          <w:i/>
          <w:sz w:val="20"/>
          <w:szCs w:val="20"/>
        </w:rPr>
        <w:t xml:space="preserve">For any further information or clarification, you can contact </w:t>
      </w:r>
      <w:hyperlink r:id="rId8" w:history="1">
        <w:r w:rsidR="000A15ED" w:rsidRPr="00BA3C4E">
          <w:rPr>
            <w:rStyle w:val="Hyperlink"/>
            <w:rFonts w:asciiTheme="minorHAnsi" w:hAnsiTheme="minorHAnsi" w:cstheme="minorHAnsi"/>
            <w:bCs/>
            <w:i/>
            <w:sz w:val="20"/>
            <w:szCs w:val="20"/>
          </w:rPr>
          <w:t>hrdirectapj@sap.com</w:t>
        </w:r>
      </w:hyperlink>
      <w:r w:rsidR="000A15ED" w:rsidRPr="00BA3C4E">
        <w:rPr>
          <w:rFonts w:asciiTheme="minorHAnsi" w:hAnsiTheme="minorHAnsi" w:cstheme="minorHAnsi"/>
          <w:bCs/>
          <w:i/>
          <w:sz w:val="20"/>
          <w:szCs w:val="20"/>
        </w:rPr>
        <w:t xml:space="preserve"> </w:t>
      </w:r>
      <w:r w:rsidRPr="00BA3C4E">
        <w:rPr>
          <w:rFonts w:asciiTheme="minorHAnsi" w:hAnsiTheme="minorHAnsi" w:cstheme="minorHAnsi"/>
          <w:bCs/>
          <w:i/>
          <w:sz w:val="20"/>
          <w:szCs w:val="20"/>
        </w:rPr>
        <w:t xml:space="preserve"> </w:t>
      </w:r>
    </w:p>
    <w:p w:rsidR="000B34F6" w:rsidRPr="00BA3C4E" w:rsidRDefault="000B34F6">
      <w:pPr>
        <w:rPr>
          <w:rFonts w:asciiTheme="minorHAnsi" w:hAnsiTheme="minorHAnsi" w:cstheme="minorHAnsi"/>
          <w:sz w:val="20"/>
          <w:szCs w:val="20"/>
        </w:rPr>
      </w:pPr>
    </w:p>
    <w:sectPr w:rsidR="000B34F6" w:rsidRPr="00BA3C4E" w:rsidSect="00060DD8">
      <w:footerReference w:type="default" r:id="rId9"/>
      <w:pgSz w:w="11909" w:h="16834" w:code="9"/>
      <w:pgMar w:top="1440" w:right="1440" w:bottom="1584" w:left="1440" w:header="720" w:footer="10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456" w:rsidRDefault="000B5456" w:rsidP="00060DD8">
      <w:r>
        <w:separator/>
      </w:r>
    </w:p>
  </w:endnote>
  <w:endnote w:type="continuationSeparator" w:id="0">
    <w:p w:rsidR="000B5456" w:rsidRDefault="000B5456" w:rsidP="00060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4F6" w:rsidRDefault="000B34F6">
    <w:pPr>
      <w:pStyle w:val="Footer"/>
      <w:pBdr>
        <w:top w:val="none" w:sz="0" w:space="0" w:color="auto"/>
      </w:pBdr>
      <w:rPr>
        <w:rStyle w:val="FooterDocID"/>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456" w:rsidRDefault="000B5456" w:rsidP="00060DD8">
      <w:r>
        <w:separator/>
      </w:r>
    </w:p>
  </w:footnote>
  <w:footnote w:type="continuationSeparator" w:id="0">
    <w:p w:rsidR="000B5456" w:rsidRDefault="000B5456" w:rsidP="00060D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D61A6"/>
    <w:multiLevelType w:val="hybridMultilevel"/>
    <w:tmpl w:val="222437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24632FAF"/>
    <w:multiLevelType w:val="hybridMultilevel"/>
    <w:tmpl w:val="E17E4F32"/>
    <w:lvl w:ilvl="0" w:tplc="3356F5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4E2E86"/>
    <w:multiLevelType w:val="hybridMultilevel"/>
    <w:tmpl w:val="2224376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B7732CD"/>
    <w:multiLevelType w:val="hybridMultilevel"/>
    <w:tmpl w:val="499E8D90"/>
    <w:lvl w:ilvl="0" w:tplc="575E1578">
      <w:start w:val="1"/>
      <w:numFmt w:val="decimal"/>
      <w:lvlText w:val="%1."/>
      <w:lvlJc w:val="left"/>
      <w:pPr>
        <w:tabs>
          <w:tab w:val="num" w:pos="720"/>
        </w:tabs>
        <w:ind w:left="720" w:hanging="360"/>
      </w:pPr>
      <w:rPr>
        <w:rFonts w:cs="Times New Roman"/>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B64"/>
    <w:rsid w:val="000000B1"/>
    <w:rsid w:val="000105DE"/>
    <w:rsid w:val="00012B2D"/>
    <w:rsid w:val="00023A50"/>
    <w:rsid w:val="0002506B"/>
    <w:rsid w:val="0003512E"/>
    <w:rsid w:val="00046447"/>
    <w:rsid w:val="000510F1"/>
    <w:rsid w:val="00053FDD"/>
    <w:rsid w:val="00057917"/>
    <w:rsid w:val="00057A7A"/>
    <w:rsid w:val="00057B3F"/>
    <w:rsid w:val="00060DD8"/>
    <w:rsid w:val="00060DF2"/>
    <w:rsid w:val="00062CFF"/>
    <w:rsid w:val="00071754"/>
    <w:rsid w:val="00075FB7"/>
    <w:rsid w:val="0008101D"/>
    <w:rsid w:val="00086C05"/>
    <w:rsid w:val="0009201C"/>
    <w:rsid w:val="000926B5"/>
    <w:rsid w:val="00093D94"/>
    <w:rsid w:val="000952BA"/>
    <w:rsid w:val="00095DB7"/>
    <w:rsid w:val="000964A9"/>
    <w:rsid w:val="000A15ED"/>
    <w:rsid w:val="000A17DE"/>
    <w:rsid w:val="000B0542"/>
    <w:rsid w:val="000B34F6"/>
    <w:rsid w:val="000B5456"/>
    <w:rsid w:val="000B59A9"/>
    <w:rsid w:val="00102621"/>
    <w:rsid w:val="00110D76"/>
    <w:rsid w:val="001128F1"/>
    <w:rsid w:val="0012294E"/>
    <w:rsid w:val="00124523"/>
    <w:rsid w:val="00137D8B"/>
    <w:rsid w:val="0014155C"/>
    <w:rsid w:val="0014558D"/>
    <w:rsid w:val="001466EA"/>
    <w:rsid w:val="00147084"/>
    <w:rsid w:val="00153967"/>
    <w:rsid w:val="00167342"/>
    <w:rsid w:val="001736BA"/>
    <w:rsid w:val="001746B8"/>
    <w:rsid w:val="00177905"/>
    <w:rsid w:val="00192012"/>
    <w:rsid w:val="001A108D"/>
    <w:rsid w:val="001A2B60"/>
    <w:rsid w:val="001A5A18"/>
    <w:rsid w:val="001B019F"/>
    <w:rsid w:val="001B7331"/>
    <w:rsid w:val="001C390A"/>
    <w:rsid w:val="001D3EC2"/>
    <w:rsid w:val="001E32D1"/>
    <w:rsid w:val="001E4512"/>
    <w:rsid w:val="001E7D7A"/>
    <w:rsid w:val="001F4DB7"/>
    <w:rsid w:val="00213638"/>
    <w:rsid w:val="00213CBD"/>
    <w:rsid w:val="00217B8C"/>
    <w:rsid w:val="002269FA"/>
    <w:rsid w:val="00231B05"/>
    <w:rsid w:val="00231C55"/>
    <w:rsid w:val="00232F51"/>
    <w:rsid w:val="00233143"/>
    <w:rsid w:val="00241177"/>
    <w:rsid w:val="00255AA4"/>
    <w:rsid w:val="00256179"/>
    <w:rsid w:val="00260994"/>
    <w:rsid w:val="00260C51"/>
    <w:rsid w:val="002630FE"/>
    <w:rsid w:val="002648A9"/>
    <w:rsid w:val="002668BF"/>
    <w:rsid w:val="00266EF4"/>
    <w:rsid w:val="0028034B"/>
    <w:rsid w:val="002909AF"/>
    <w:rsid w:val="00295A94"/>
    <w:rsid w:val="002A0914"/>
    <w:rsid w:val="002A2C33"/>
    <w:rsid w:val="002A6E41"/>
    <w:rsid w:val="002B29E6"/>
    <w:rsid w:val="002C4BCB"/>
    <w:rsid w:val="002D2CEC"/>
    <w:rsid w:val="002E5209"/>
    <w:rsid w:val="002F2E61"/>
    <w:rsid w:val="002F51E1"/>
    <w:rsid w:val="002F6596"/>
    <w:rsid w:val="002F7570"/>
    <w:rsid w:val="003008B5"/>
    <w:rsid w:val="00306BF8"/>
    <w:rsid w:val="00306E36"/>
    <w:rsid w:val="0031259E"/>
    <w:rsid w:val="00313854"/>
    <w:rsid w:val="00321154"/>
    <w:rsid w:val="00321BB0"/>
    <w:rsid w:val="00321D90"/>
    <w:rsid w:val="003303AF"/>
    <w:rsid w:val="00341D23"/>
    <w:rsid w:val="00343145"/>
    <w:rsid w:val="00345F4A"/>
    <w:rsid w:val="00370993"/>
    <w:rsid w:val="003806FC"/>
    <w:rsid w:val="00384BB1"/>
    <w:rsid w:val="00390F91"/>
    <w:rsid w:val="003912B2"/>
    <w:rsid w:val="00393FF1"/>
    <w:rsid w:val="003A38D9"/>
    <w:rsid w:val="003B3628"/>
    <w:rsid w:val="003B4CA6"/>
    <w:rsid w:val="003C11EA"/>
    <w:rsid w:val="003E0930"/>
    <w:rsid w:val="003E2005"/>
    <w:rsid w:val="003E51F0"/>
    <w:rsid w:val="003F0AD9"/>
    <w:rsid w:val="003F402E"/>
    <w:rsid w:val="003F674E"/>
    <w:rsid w:val="0040088D"/>
    <w:rsid w:val="00400F46"/>
    <w:rsid w:val="00404B1C"/>
    <w:rsid w:val="00405491"/>
    <w:rsid w:val="00407407"/>
    <w:rsid w:val="00411ECD"/>
    <w:rsid w:val="0041794A"/>
    <w:rsid w:val="00422AEB"/>
    <w:rsid w:val="004238A1"/>
    <w:rsid w:val="00423C6D"/>
    <w:rsid w:val="00424D83"/>
    <w:rsid w:val="00426687"/>
    <w:rsid w:val="00427B42"/>
    <w:rsid w:val="00427E0E"/>
    <w:rsid w:val="00430063"/>
    <w:rsid w:val="00431834"/>
    <w:rsid w:val="004323B5"/>
    <w:rsid w:val="004373A2"/>
    <w:rsid w:val="00442783"/>
    <w:rsid w:val="00456B3D"/>
    <w:rsid w:val="00457C18"/>
    <w:rsid w:val="004819CE"/>
    <w:rsid w:val="0048273F"/>
    <w:rsid w:val="00495486"/>
    <w:rsid w:val="00495F3C"/>
    <w:rsid w:val="004969A3"/>
    <w:rsid w:val="0049768C"/>
    <w:rsid w:val="004A1FE8"/>
    <w:rsid w:val="004A408F"/>
    <w:rsid w:val="004B6CC8"/>
    <w:rsid w:val="004C020A"/>
    <w:rsid w:val="004C1352"/>
    <w:rsid w:val="004C6DDB"/>
    <w:rsid w:val="004D1946"/>
    <w:rsid w:val="004D4310"/>
    <w:rsid w:val="0050035E"/>
    <w:rsid w:val="005047A6"/>
    <w:rsid w:val="00517FBE"/>
    <w:rsid w:val="0052237E"/>
    <w:rsid w:val="00525657"/>
    <w:rsid w:val="005314AC"/>
    <w:rsid w:val="00533E14"/>
    <w:rsid w:val="00535201"/>
    <w:rsid w:val="00535710"/>
    <w:rsid w:val="005426D4"/>
    <w:rsid w:val="005426E1"/>
    <w:rsid w:val="00544677"/>
    <w:rsid w:val="005473C8"/>
    <w:rsid w:val="00556963"/>
    <w:rsid w:val="00573F71"/>
    <w:rsid w:val="005817F6"/>
    <w:rsid w:val="00586FF2"/>
    <w:rsid w:val="00587D06"/>
    <w:rsid w:val="00596E5B"/>
    <w:rsid w:val="005A4779"/>
    <w:rsid w:val="005B1079"/>
    <w:rsid w:val="005B3206"/>
    <w:rsid w:val="005E4FE1"/>
    <w:rsid w:val="005E6049"/>
    <w:rsid w:val="005E7DF8"/>
    <w:rsid w:val="005F4ACD"/>
    <w:rsid w:val="005F5A52"/>
    <w:rsid w:val="00601AB2"/>
    <w:rsid w:val="0061112A"/>
    <w:rsid w:val="006125C6"/>
    <w:rsid w:val="00616BE0"/>
    <w:rsid w:val="00624843"/>
    <w:rsid w:val="00633EBF"/>
    <w:rsid w:val="006501C4"/>
    <w:rsid w:val="006534A6"/>
    <w:rsid w:val="006575E5"/>
    <w:rsid w:val="00672E67"/>
    <w:rsid w:val="006738C1"/>
    <w:rsid w:val="00673E3F"/>
    <w:rsid w:val="006931D5"/>
    <w:rsid w:val="00696F17"/>
    <w:rsid w:val="006A0CC5"/>
    <w:rsid w:val="006A3843"/>
    <w:rsid w:val="006A4ACB"/>
    <w:rsid w:val="006A5CE6"/>
    <w:rsid w:val="006B3D1D"/>
    <w:rsid w:val="006C1AEA"/>
    <w:rsid w:val="006C4425"/>
    <w:rsid w:val="006D198B"/>
    <w:rsid w:val="006F15BE"/>
    <w:rsid w:val="006F1E46"/>
    <w:rsid w:val="006F2DDB"/>
    <w:rsid w:val="006F5723"/>
    <w:rsid w:val="006F75C3"/>
    <w:rsid w:val="00703784"/>
    <w:rsid w:val="00707D65"/>
    <w:rsid w:val="00716383"/>
    <w:rsid w:val="00717721"/>
    <w:rsid w:val="00724347"/>
    <w:rsid w:val="00724629"/>
    <w:rsid w:val="00724D9A"/>
    <w:rsid w:val="00725B31"/>
    <w:rsid w:val="00727246"/>
    <w:rsid w:val="00727EC1"/>
    <w:rsid w:val="00734E90"/>
    <w:rsid w:val="0074173F"/>
    <w:rsid w:val="00742327"/>
    <w:rsid w:val="007433C7"/>
    <w:rsid w:val="0077212B"/>
    <w:rsid w:val="00773B80"/>
    <w:rsid w:val="00780067"/>
    <w:rsid w:val="00781673"/>
    <w:rsid w:val="00783358"/>
    <w:rsid w:val="0079209A"/>
    <w:rsid w:val="0079290B"/>
    <w:rsid w:val="007A076F"/>
    <w:rsid w:val="007A548E"/>
    <w:rsid w:val="007A6482"/>
    <w:rsid w:val="007B3815"/>
    <w:rsid w:val="007D54EA"/>
    <w:rsid w:val="007D6F0D"/>
    <w:rsid w:val="007E4E7F"/>
    <w:rsid w:val="007E6035"/>
    <w:rsid w:val="007E7A25"/>
    <w:rsid w:val="007F1A25"/>
    <w:rsid w:val="007F3868"/>
    <w:rsid w:val="007F6741"/>
    <w:rsid w:val="00800051"/>
    <w:rsid w:val="00810703"/>
    <w:rsid w:val="008151D5"/>
    <w:rsid w:val="00815A94"/>
    <w:rsid w:val="008207C9"/>
    <w:rsid w:val="008269C5"/>
    <w:rsid w:val="00827F78"/>
    <w:rsid w:val="008360CF"/>
    <w:rsid w:val="00840D38"/>
    <w:rsid w:val="00845559"/>
    <w:rsid w:val="00850EA1"/>
    <w:rsid w:val="00851A1A"/>
    <w:rsid w:val="0085270B"/>
    <w:rsid w:val="00864721"/>
    <w:rsid w:val="00871875"/>
    <w:rsid w:val="00875AB0"/>
    <w:rsid w:val="00881592"/>
    <w:rsid w:val="008874EC"/>
    <w:rsid w:val="0089678D"/>
    <w:rsid w:val="008978B7"/>
    <w:rsid w:val="008B544A"/>
    <w:rsid w:val="008B54D9"/>
    <w:rsid w:val="008C4098"/>
    <w:rsid w:val="008C6D5E"/>
    <w:rsid w:val="008D327F"/>
    <w:rsid w:val="008E1041"/>
    <w:rsid w:val="0090422F"/>
    <w:rsid w:val="00907456"/>
    <w:rsid w:val="0090761F"/>
    <w:rsid w:val="00907AC3"/>
    <w:rsid w:val="00907E79"/>
    <w:rsid w:val="00910A04"/>
    <w:rsid w:val="00933A44"/>
    <w:rsid w:val="0093563A"/>
    <w:rsid w:val="009400A6"/>
    <w:rsid w:val="009429DA"/>
    <w:rsid w:val="0094374F"/>
    <w:rsid w:val="00945242"/>
    <w:rsid w:val="0094785B"/>
    <w:rsid w:val="00950788"/>
    <w:rsid w:val="0095094A"/>
    <w:rsid w:val="00951015"/>
    <w:rsid w:val="0095437C"/>
    <w:rsid w:val="00954D94"/>
    <w:rsid w:val="00965E03"/>
    <w:rsid w:val="009756C6"/>
    <w:rsid w:val="0098244A"/>
    <w:rsid w:val="00986F34"/>
    <w:rsid w:val="0099113E"/>
    <w:rsid w:val="009A1888"/>
    <w:rsid w:val="009A50FC"/>
    <w:rsid w:val="009A6A4D"/>
    <w:rsid w:val="009A7369"/>
    <w:rsid w:val="009B0D67"/>
    <w:rsid w:val="009B31AE"/>
    <w:rsid w:val="009B5C04"/>
    <w:rsid w:val="009B6813"/>
    <w:rsid w:val="009C4DB5"/>
    <w:rsid w:val="009C581B"/>
    <w:rsid w:val="009C5E4D"/>
    <w:rsid w:val="009C6674"/>
    <w:rsid w:val="009D737D"/>
    <w:rsid w:val="009F2AC6"/>
    <w:rsid w:val="009F509D"/>
    <w:rsid w:val="009F74E9"/>
    <w:rsid w:val="009F77A8"/>
    <w:rsid w:val="00A11393"/>
    <w:rsid w:val="00A17283"/>
    <w:rsid w:val="00A24629"/>
    <w:rsid w:val="00A271C2"/>
    <w:rsid w:val="00A27E4D"/>
    <w:rsid w:val="00A329D4"/>
    <w:rsid w:val="00A4341C"/>
    <w:rsid w:val="00A46210"/>
    <w:rsid w:val="00A525C9"/>
    <w:rsid w:val="00A53E9F"/>
    <w:rsid w:val="00A542A4"/>
    <w:rsid w:val="00A55F66"/>
    <w:rsid w:val="00A5609F"/>
    <w:rsid w:val="00A567C5"/>
    <w:rsid w:val="00A56817"/>
    <w:rsid w:val="00A56D91"/>
    <w:rsid w:val="00A616B3"/>
    <w:rsid w:val="00A703B2"/>
    <w:rsid w:val="00A7295C"/>
    <w:rsid w:val="00A8694B"/>
    <w:rsid w:val="00A9253A"/>
    <w:rsid w:val="00A956F7"/>
    <w:rsid w:val="00A967A0"/>
    <w:rsid w:val="00A97A16"/>
    <w:rsid w:val="00A97E71"/>
    <w:rsid w:val="00AA7E66"/>
    <w:rsid w:val="00AB2AE8"/>
    <w:rsid w:val="00AB3404"/>
    <w:rsid w:val="00AB367B"/>
    <w:rsid w:val="00AC0D8A"/>
    <w:rsid w:val="00AC28D0"/>
    <w:rsid w:val="00AC2F22"/>
    <w:rsid w:val="00AC4870"/>
    <w:rsid w:val="00AD5E58"/>
    <w:rsid w:val="00AE3343"/>
    <w:rsid w:val="00B0770D"/>
    <w:rsid w:val="00B273D9"/>
    <w:rsid w:val="00B33B7E"/>
    <w:rsid w:val="00B41FA1"/>
    <w:rsid w:val="00B4287D"/>
    <w:rsid w:val="00B43E72"/>
    <w:rsid w:val="00B443F5"/>
    <w:rsid w:val="00B45121"/>
    <w:rsid w:val="00B561E1"/>
    <w:rsid w:val="00B57713"/>
    <w:rsid w:val="00B624EB"/>
    <w:rsid w:val="00B6367F"/>
    <w:rsid w:val="00B75208"/>
    <w:rsid w:val="00B756DF"/>
    <w:rsid w:val="00B8013E"/>
    <w:rsid w:val="00B82D90"/>
    <w:rsid w:val="00B84E7A"/>
    <w:rsid w:val="00B907C2"/>
    <w:rsid w:val="00B912DC"/>
    <w:rsid w:val="00B92FC3"/>
    <w:rsid w:val="00BA38CF"/>
    <w:rsid w:val="00BA3C4E"/>
    <w:rsid w:val="00BA6FA4"/>
    <w:rsid w:val="00BA7AD4"/>
    <w:rsid w:val="00BB3999"/>
    <w:rsid w:val="00BB437D"/>
    <w:rsid w:val="00BB6014"/>
    <w:rsid w:val="00BB7A47"/>
    <w:rsid w:val="00BC26B9"/>
    <w:rsid w:val="00BC42A9"/>
    <w:rsid w:val="00BC5CD0"/>
    <w:rsid w:val="00BC662C"/>
    <w:rsid w:val="00BD04C5"/>
    <w:rsid w:val="00BD4A89"/>
    <w:rsid w:val="00BD5790"/>
    <w:rsid w:val="00BD7831"/>
    <w:rsid w:val="00BF2351"/>
    <w:rsid w:val="00C00D8F"/>
    <w:rsid w:val="00C05B64"/>
    <w:rsid w:val="00C12BFB"/>
    <w:rsid w:val="00C1755F"/>
    <w:rsid w:val="00C2401A"/>
    <w:rsid w:val="00C252FA"/>
    <w:rsid w:val="00C2605A"/>
    <w:rsid w:val="00C51BD9"/>
    <w:rsid w:val="00C529BE"/>
    <w:rsid w:val="00C6052A"/>
    <w:rsid w:val="00C710CC"/>
    <w:rsid w:val="00C77133"/>
    <w:rsid w:val="00C837B9"/>
    <w:rsid w:val="00C84AE1"/>
    <w:rsid w:val="00C93C37"/>
    <w:rsid w:val="00C94E9F"/>
    <w:rsid w:val="00CA302E"/>
    <w:rsid w:val="00CA519B"/>
    <w:rsid w:val="00CA62C4"/>
    <w:rsid w:val="00CB0F10"/>
    <w:rsid w:val="00CB26C7"/>
    <w:rsid w:val="00CB2C5C"/>
    <w:rsid w:val="00CB2FDC"/>
    <w:rsid w:val="00CC56EE"/>
    <w:rsid w:val="00CC790C"/>
    <w:rsid w:val="00CD047D"/>
    <w:rsid w:val="00CD762C"/>
    <w:rsid w:val="00CD7A4B"/>
    <w:rsid w:val="00CE0142"/>
    <w:rsid w:val="00CE40A6"/>
    <w:rsid w:val="00CF2191"/>
    <w:rsid w:val="00D004BA"/>
    <w:rsid w:val="00D04CC7"/>
    <w:rsid w:val="00D05A6C"/>
    <w:rsid w:val="00D11875"/>
    <w:rsid w:val="00D15F51"/>
    <w:rsid w:val="00D204FD"/>
    <w:rsid w:val="00D20A18"/>
    <w:rsid w:val="00D21F61"/>
    <w:rsid w:val="00D230DF"/>
    <w:rsid w:val="00D24CA9"/>
    <w:rsid w:val="00D26B8E"/>
    <w:rsid w:val="00D36D3E"/>
    <w:rsid w:val="00D46AED"/>
    <w:rsid w:val="00D50F5D"/>
    <w:rsid w:val="00D6644E"/>
    <w:rsid w:val="00D726D7"/>
    <w:rsid w:val="00D72A5D"/>
    <w:rsid w:val="00D7784E"/>
    <w:rsid w:val="00D77C50"/>
    <w:rsid w:val="00D77F04"/>
    <w:rsid w:val="00D819E2"/>
    <w:rsid w:val="00D84B51"/>
    <w:rsid w:val="00D87EC6"/>
    <w:rsid w:val="00D931C7"/>
    <w:rsid w:val="00D9498B"/>
    <w:rsid w:val="00DA24E1"/>
    <w:rsid w:val="00DA57FE"/>
    <w:rsid w:val="00DA5FAF"/>
    <w:rsid w:val="00DB0757"/>
    <w:rsid w:val="00DB16E6"/>
    <w:rsid w:val="00DC6C8F"/>
    <w:rsid w:val="00DD107B"/>
    <w:rsid w:val="00DD5786"/>
    <w:rsid w:val="00DE51CF"/>
    <w:rsid w:val="00DF4920"/>
    <w:rsid w:val="00DF5CB6"/>
    <w:rsid w:val="00E02F6D"/>
    <w:rsid w:val="00E03C11"/>
    <w:rsid w:val="00E1486E"/>
    <w:rsid w:val="00E22EC3"/>
    <w:rsid w:val="00E36E51"/>
    <w:rsid w:val="00E372C7"/>
    <w:rsid w:val="00E44609"/>
    <w:rsid w:val="00E45020"/>
    <w:rsid w:val="00E50342"/>
    <w:rsid w:val="00E516E8"/>
    <w:rsid w:val="00E560C3"/>
    <w:rsid w:val="00E56F78"/>
    <w:rsid w:val="00E70A42"/>
    <w:rsid w:val="00E74F05"/>
    <w:rsid w:val="00E81453"/>
    <w:rsid w:val="00E83110"/>
    <w:rsid w:val="00E87EED"/>
    <w:rsid w:val="00E9072C"/>
    <w:rsid w:val="00E93394"/>
    <w:rsid w:val="00E94761"/>
    <w:rsid w:val="00EB143F"/>
    <w:rsid w:val="00EB1CDF"/>
    <w:rsid w:val="00EC15C6"/>
    <w:rsid w:val="00ED1F8D"/>
    <w:rsid w:val="00EE3CCE"/>
    <w:rsid w:val="00EF0825"/>
    <w:rsid w:val="00EF2A48"/>
    <w:rsid w:val="00F1039D"/>
    <w:rsid w:val="00F13990"/>
    <w:rsid w:val="00F22B16"/>
    <w:rsid w:val="00F4520A"/>
    <w:rsid w:val="00F4723E"/>
    <w:rsid w:val="00F472D4"/>
    <w:rsid w:val="00F61250"/>
    <w:rsid w:val="00F63864"/>
    <w:rsid w:val="00F818FB"/>
    <w:rsid w:val="00F94ED0"/>
    <w:rsid w:val="00FA6602"/>
    <w:rsid w:val="00FB067B"/>
    <w:rsid w:val="00FB07AC"/>
    <w:rsid w:val="00FB5CE8"/>
    <w:rsid w:val="00FD0050"/>
    <w:rsid w:val="00FD680C"/>
    <w:rsid w:val="00FE1D72"/>
    <w:rsid w:val="00FE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lock Tex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B6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05B64"/>
    <w:pPr>
      <w:pBdr>
        <w:top w:val="single" w:sz="6" w:space="2" w:color="auto"/>
      </w:pBdr>
      <w:tabs>
        <w:tab w:val="center" w:pos="4522"/>
        <w:tab w:val="right" w:pos="9029"/>
      </w:tabs>
    </w:pPr>
    <w:rPr>
      <w:rFonts w:ascii="Times" w:hAnsi="Times"/>
      <w:sz w:val="16"/>
      <w:szCs w:val="20"/>
      <w:lang w:val="en-GB"/>
    </w:rPr>
  </w:style>
  <w:style w:type="character" w:customStyle="1" w:styleId="FooterChar">
    <w:name w:val="Footer Char"/>
    <w:basedOn w:val="DefaultParagraphFont"/>
    <w:link w:val="Footer"/>
    <w:uiPriority w:val="99"/>
    <w:locked/>
    <w:rsid w:val="00C05B64"/>
    <w:rPr>
      <w:rFonts w:ascii="Times" w:hAnsi="Times" w:cs="Times New Roman"/>
      <w:sz w:val="20"/>
      <w:szCs w:val="20"/>
      <w:lang w:val="en-GB"/>
    </w:rPr>
  </w:style>
  <w:style w:type="character" w:customStyle="1" w:styleId="FooterDocID">
    <w:name w:val="Footer/DocID"/>
    <w:basedOn w:val="DefaultParagraphFont"/>
    <w:uiPriority w:val="99"/>
    <w:rsid w:val="00C05B64"/>
    <w:rPr>
      <w:rFonts w:cs="Times New Roman"/>
      <w:sz w:val="12"/>
    </w:rPr>
  </w:style>
  <w:style w:type="paragraph" w:styleId="BlockText">
    <w:name w:val="Block Text"/>
    <w:basedOn w:val="Normal"/>
    <w:uiPriority w:val="99"/>
    <w:rsid w:val="00C05B64"/>
    <w:pPr>
      <w:ind w:left="5760" w:right="729" w:hanging="5760"/>
    </w:pPr>
    <w:rPr>
      <w:sz w:val="23"/>
      <w:szCs w:val="20"/>
    </w:rPr>
  </w:style>
  <w:style w:type="paragraph" w:styleId="BodyTextIndent">
    <w:name w:val="Body Text Indent"/>
    <w:basedOn w:val="Normal"/>
    <w:link w:val="BodyTextIndentChar"/>
    <w:uiPriority w:val="99"/>
    <w:rsid w:val="00C05B64"/>
    <w:pPr>
      <w:ind w:right="729" w:firstLine="5760"/>
    </w:pPr>
    <w:rPr>
      <w:rFonts w:ascii="Times" w:hAnsi="Times"/>
      <w:sz w:val="23"/>
      <w:szCs w:val="20"/>
      <w:lang w:val="en-GB"/>
    </w:rPr>
  </w:style>
  <w:style w:type="character" w:customStyle="1" w:styleId="BodyTextIndentChar">
    <w:name w:val="Body Text Indent Char"/>
    <w:basedOn w:val="DefaultParagraphFont"/>
    <w:link w:val="BodyTextIndent"/>
    <w:uiPriority w:val="99"/>
    <w:locked/>
    <w:rsid w:val="00C05B64"/>
    <w:rPr>
      <w:rFonts w:ascii="Times" w:hAnsi="Times" w:cs="Times New Roman"/>
      <w:sz w:val="20"/>
      <w:szCs w:val="20"/>
      <w:lang w:val="en-GB"/>
    </w:rPr>
  </w:style>
  <w:style w:type="paragraph" w:customStyle="1" w:styleId="NormalDS">
    <w:name w:val="Normal DS"/>
    <w:basedOn w:val="Normal"/>
    <w:uiPriority w:val="99"/>
    <w:rsid w:val="00C05B64"/>
    <w:pPr>
      <w:spacing w:after="260"/>
    </w:pPr>
    <w:rPr>
      <w:rFonts w:ascii="Times" w:hAnsi="Times"/>
      <w:sz w:val="23"/>
      <w:szCs w:val="20"/>
      <w:lang w:val="en-GB"/>
    </w:rPr>
  </w:style>
  <w:style w:type="paragraph" w:styleId="BodyText">
    <w:name w:val="Body Text"/>
    <w:basedOn w:val="Normal"/>
    <w:link w:val="BodyTextChar"/>
    <w:uiPriority w:val="99"/>
    <w:rsid w:val="00C05B64"/>
    <w:pPr>
      <w:spacing w:after="120"/>
      <w:ind w:right="729"/>
      <w:jc w:val="both"/>
    </w:pPr>
    <w:rPr>
      <w:sz w:val="22"/>
    </w:rPr>
  </w:style>
  <w:style w:type="character" w:customStyle="1" w:styleId="BodyTextChar">
    <w:name w:val="Body Text Char"/>
    <w:basedOn w:val="DefaultParagraphFont"/>
    <w:link w:val="BodyText"/>
    <w:uiPriority w:val="99"/>
    <w:locked/>
    <w:rsid w:val="00C05B64"/>
    <w:rPr>
      <w:rFonts w:ascii="Times New Roman" w:hAnsi="Times New Roman" w:cs="Times New Roman"/>
      <w:sz w:val="24"/>
      <w:szCs w:val="24"/>
    </w:rPr>
  </w:style>
  <w:style w:type="character" w:styleId="Hyperlink">
    <w:name w:val="Hyperlink"/>
    <w:basedOn w:val="DefaultParagraphFont"/>
    <w:uiPriority w:val="99"/>
    <w:rsid w:val="00C05B64"/>
    <w:rPr>
      <w:rFonts w:cs="Times New Roman"/>
      <w:color w:val="0000FF"/>
      <w:u w:val="single"/>
    </w:rPr>
  </w:style>
  <w:style w:type="paragraph" w:styleId="BodyText2">
    <w:name w:val="Body Text 2"/>
    <w:basedOn w:val="Normal"/>
    <w:link w:val="BodyText2Char"/>
    <w:uiPriority w:val="99"/>
    <w:rsid w:val="00C05B64"/>
    <w:pPr>
      <w:spacing w:after="120"/>
      <w:ind w:right="729"/>
      <w:jc w:val="both"/>
    </w:pPr>
    <w:rPr>
      <w:rFonts w:ascii="Book Antiqua" w:hAnsi="Book Antiqua"/>
      <w:i/>
      <w:sz w:val="22"/>
    </w:rPr>
  </w:style>
  <w:style w:type="character" w:customStyle="1" w:styleId="BodyText2Char">
    <w:name w:val="Body Text 2 Char"/>
    <w:basedOn w:val="DefaultParagraphFont"/>
    <w:link w:val="BodyText2"/>
    <w:uiPriority w:val="99"/>
    <w:locked/>
    <w:rsid w:val="00C05B64"/>
    <w:rPr>
      <w:rFonts w:ascii="Book Antiqua" w:hAnsi="Book Antiqua" w:cs="Times New Roman"/>
      <w:i/>
      <w:sz w:val="24"/>
      <w:szCs w:val="24"/>
    </w:rPr>
  </w:style>
  <w:style w:type="character" w:customStyle="1" w:styleId="klink">
    <w:name w:val="klink"/>
    <w:basedOn w:val="DefaultParagraphFont"/>
    <w:uiPriority w:val="99"/>
    <w:rsid w:val="00C05B64"/>
    <w:rPr>
      <w:rFonts w:cs="Times New Roman"/>
    </w:rPr>
  </w:style>
  <w:style w:type="character" w:styleId="Strong">
    <w:name w:val="Strong"/>
    <w:basedOn w:val="DefaultParagraphFont"/>
    <w:uiPriority w:val="99"/>
    <w:qFormat/>
    <w:rsid w:val="00C05B64"/>
    <w:rPr>
      <w:rFonts w:cs="Times New Roman"/>
      <w:b/>
      <w:bCs/>
    </w:rPr>
  </w:style>
  <w:style w:type="character" w:styleId="Emphasis">
    <w:name w:val="Emphasis"/>
    <w:basedOn w:val="DefaultParagraphFont"/>
    <w:uiPriority w:val="20"/>
    <w:qFormat/>
    <w:locked/>
    <w:rsid w:val="00544677"/>
    <w:rPr>
      <w:i/>
      <w:iCs/>
    </w:rPr>
  </w:style>
  <w:style w:type="character" w:customStyle="1" w:styleId="ilad1">
    <w:name w:val="il_ad1"/>
    <w:basedOn w:val="DefaultParagraphFont"/>
    <w:rsid w:val="00544677"/>
    <w:rPr>
      <w:strike w:val="0"/>
      <w:dstrike w:val="0"/>
      <w:vanish w:val="0"/>
      <w:webHidden w:val="0"/>
      <w:color w:val="1B8EDE"/>
      <w:u w:val="none"/>
      <w:effect w:val="none"/>
      <w:specVanish w:val="0"/>
    </w:rPr>
  </w:style>
  <w:style w:type="paragraph" w:styleId="ListParagraph">
    <w:name w:val="List Paragraph"/>
    <w:basedOn w:val="Normal"/>
    <w:uiPriority w:val="34"/>
    <w:qFormat/>
    <w:rsid w:val="005446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lock Text"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B6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05B64"/>
    <w:pPr>
      <w:pBdr>
        <w:top w:val="single" w:sz="6" w:space="2" w:color="auto"/>
      </w:pBdr>
      <w:tabs>
        <w:tab w:val="center" w:pos="4522"/>
        <w:tab w:val="right" w:pos="9029"/>
      </w:tabs>
    </w:pPr>
    <w:rPr>
      <w:rFonts w:ascii="Times" w:hAnsi="Times"/>
      <w:sz w:val="16"/>
      <w:szCs w:val="20"/>
      <w:lang w:val="en-GB"/>
    </w:rPr>
  </w:style>
  <w:style w:type="character" w:customStyle="1" w:styleId="FooterChar">
    <w:name w:val="Footer Char"/>
    <w:basedOn w:val="DefaultParagraphFont"/>
    <w:link w:val="Footer"/>
    <w:uiPriority w:val="99"/>
    <w:locked/>
    <w:rsid w:val="00C05B64"/>
    <w:rPr>
      <w:rFonts w:ascii="Times" w:hAnsi="Times" w:cs="Times New Roman"/>
      <w:sz w:val="20"/>
      <w:szCs w:val="20"/>
      <w:lang w:val="en-GB"/>
    </w:rPr>
  </w:style>
  <w:style w:type="character" w:customStyle="1" w:styleId="FooterDocID">
    <w:name w:val="Footer/DocID"/>
    <w:basedOn w:val="DefaultParagraphFont"/>
    <w:uiPriority w:val="99"/>
    <w:rsid w:val="00C05B64"/>
    <w:rPr>
      <w:rFonts w:cs="Times New Roman"/>
      <w:sz w:val="12"/>
    </w:rPr>
  </w:style>
  <w:style w:type="paragraph" w:styleId="BlockText">
    <w:name w:val="Block Text"/>
    <w:basedOn w:val="Normal"/>
    <w:uiPriority w:val="99"/>
    <w:rsid w:val="00C05B64"/>
    <w:pPr>
      <w:ind w:left="5760" w:right="729" w:hanging="5760"/>
    </w:pPr>
    <w:rPr>
      <w:sz w:val="23"/>
      <w:szCs w:val="20"/>
    </w:rPr>
  </w:style>
  <w:style w:type="paragraph" w:styleId="BodyTextIndent">
    <w:name w:val="Body Text Indent"/>
    <w:basedOn w:val="Normal"/>
    <w:link w:val="BodyTextIndentChar"/>
    <w:uiPriority w:val="99"/>
    <w:rsid w:val="00C05B64"/>
    <w:pPr>
      <w:ind w:right="729" w:firstLine="5760"/>
    </w:pPr>
    <w:rPr>
      <w:rFonts w:ascii="Times" w:hAnsi="Times"/>
      <w:sz w:val="23"/>
      <w:szCs w:val="20"/>
      <w:lang w:val="en-GB"/>
    </w:rPr>
  </w:style>
  <w:style w:type="character" w:customStyle="1" w:styleId="BodyTextIndentChar">
    <w:name w:val="Body Text Indent Char"/>
    <w:basedOn w:val="DefaultParagraphFont"/>
    <w:link w:val="BodyTextIndent"/>
    <w:uiPriority w:val="99"/>
    <w:locked/>
    <w:rsid w:val="00C05B64"/>
    <w:rPr>
      <w:rFonts w:ascii="Times" w:hAnsi="Times" w:cs="Times New Roman"/>
      <w:sz w:val="20"/>
      <w:szCs w:val="20"/>
      <w:lang w:val="en-GB"/>
    </w:rPr>
  </w:style>
  <w:style w:type="paragraph" w:customStyle="1" w:styleId="NormalDS">
    <w:name w:val="Normal DS"/>
    <w:basedOn w:val="Normal"/>
    <w:uiPriority w:val="99"/>
    <w:rsid w:val="00C05B64"/>
    <w:pPr>
      <w:spacing w:after="260"/>
    </w:pPr>
    <w:rPr>
      <w:rFonts w:ascii="Times" w:hAnsi="Times"/>
      <w:sz w:val="23"/>
      <w:szCs w:val="20"/>
      <w:lang w:val="en-GB"/>
    </w:rPr>
  </w:style>
  <w:style w:type="paragraph" w:styleId="BodyText">
    <w:name w:val="Body Text"/>
    <w:basedOn w:val="Normal"/>
    <w:link w:val="BodyTextChar"/>
    <w:uiPriority w:val="99"/>
    <w:rsid w:val="00C05B64"/>
    <w:pPr>
      <w:spacing w:after="120"/>
      <w:ind w:right="729"/>
      <w:jc w:val="both"/>
    </w:pPr>
    <w:rPr>
      <w:sz w:val="22"/>
    </w:rPr>
  </w:style>
  <w:style w:type="character" w:customStyle="1" w:styleId="BodyTextChar">
    <w:name w:val="Body Text Char"/>
    <w:basedOn w:val="DefaultParagraphFont"/>
    <w:link w:val="BodyText"/>
    <w:uiPriority w:val="99"/>
    <w:locked/>
    <w:rsid w:val="00C05B64"/>
    <w:rPr>
      <w:rFonts w:ascii="Times New Roman" w:hAnsi="Times New Roman" w:cs="Times New Roman"/>
      <w:sz w:val="24"/>
      <w:szCs w:val="24"/>
    </w:rPr>
  </w:style>
  <w:style w:type="character" w:styleId="Hyperlink">
    <w:name w:val="Hyperlink"/>
    <w:basedOn w:val="DefaultParagraphFont"/>
    <w:uiPriority w:val="99"/>
    <w:rsid w:val="00C05B64"/>
    <w:rPr>
      <w:rFonts w:cs="Times New Roman"/>
      <w:color w:val="0000FF"/>
      <w:u w:val="single"/>
    </w:rPr>
  </w:style>
  <w:style w:type="paragraph" w:styleId="BodyText2">
    <w:name w:val="Body Text 2"/>
    <w:basedOn w:val="Normal"/>
    <w:link w:val="BodyText2Char"/>
    <w:uiPriority w:val="99"/>
    <w:rsid w:val="00C05B64"/>
    <w:pPr>
      <w:spacing w:after="120"/>
      <w:ind w:right="729"/>
      <w:jc w:val="both"/>
    </w:pPr>
    <w:rPr>
      <w:rFonts w:ascii="Book Antiqua" w:hAnsi="Book Antiqua"/>
      <w:i/>
      <w:sz w:val="22"/>
    </w:rPr>
  </w:style>
  <w:style w:type="character" w:customStyle="1" w:styleId="BodyText2Char">
    <w:name w:val="Body Text 2 Char"/>
    <w:basedOn w:val="DefaultParagraphFont"/>
    <w:link w:val="BodyText2"/>
    <w:uiPriority w:val="99"/>
    <w:locked/>
    <w:rsid w:val="00C05B64"/>
    <w:rPr>
      <w:rFonts w:ascii="Book Antiqua" w:hAnsi="Book Antiqua" w:cs="Times New Roman"/>
      <w:i/>
      <w:sz w:val="24"/>
      <w:szCs w:val="24"/>
    </w:rPr>
  </w:style>
  <w:style w:type="character" w:customStyle="1" w:styleId="klink">
    <w:name w:val="klink"/>
    <w:basedOn w:val="DefaultParagraphFont"/>
    <w:uiPriority w:val="99"/>
    <w:rsid w:val="00C05B64"/>
    <w:rPr>
      <w:rFonts w:cs="Times New Roman"/>
    </w:rPr>
  </w:style>
  <w:style w:type="character" w:styleId="Strong">
    <w:name w:val="Strong"/>
    <w:basedOn w:val="DefaultParagraphFont"/>
    <w:uiPriority w:val="99"/>
    <w:qFormat/>
    <w:rsid w:val="00C05B64"/>
    <w:rPr>
      <w:rFonts w:cs="Times New Roman"/>
      <w:b/>
      <w:bCs/>
    </w:rPr>
  </w:style>
  <w:style w:type="character" w:styleId="Emphasis">
    <w:name w:val="Emphasis"/>
    <w:basedOn w:val="DefaultParagraphFont"/>
    <w:uiPriority w:val="20"/>
    <w:qFormat/>
    <w:locked/>
    <w:rsid w:val="00544677"/>
    <w:rPr>
      <w:i/>
      <w:iCs/>
    </w:rPr>
  </w:style>
  <w:style w:type="character" w:customStyle="1" w:styleId="ilad1">
    <w:name w:val="il_ad1"/>
    <w:basedOn w:val="DefaultParagraphFont"/>
    <w:rsid w:val="00544677"/>
    <w:rPr>
      <w:strike w:val="0"/>
      <w:dstrike w:val="0"/>
      <w:vanish w:val="0"/>
      <w:webHidden w:val="0"/>
      <w:color w:val="1B8EDE"/>
      <w:u w:val="none"/>
      <w:effect w:val="none"/>
      <w:specVanish w:val="0"/>
    </w:rPr>
  </w:style>
  <w:style w:type="paragraph" w:styleId="ListParagraph">
    <w:name w:val="List Paragraph"/>
    <w:basedOn w:val="Normal"/>
    <w:uiPriority w:val="34"/>
    <w:qFormat/>
    <w:rsid w:val="00544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rdirectapj@sap.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Income Tax Rates for FY 2010-11</vt:lpstr>
    </vt:vector>
  </TitlesOfParts>
  <Company>SAP</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Tax Rates for FY 2010-11</dc:title>
  <dc:creator>I050420</dc:creator>
  <cp:lastModifiedBy>K, Bhuvaneshwari</cp:lastModifiedBy>
  <cp:revision>2</cp:revision>
  <dcterms:created xsi:type="dcterms:W3CDTF">2013-04-13T06:05:00Z</dcterms:created>
  <dcterms:modified xsi:type="dcterms:W3CDTF">2013-04-13T06:05:00Z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-161491210</vt:i4>
  </property>
  <property fmtid="{D5CDD505-2E9C-101B-9397-08002B2CF9AE}" pid="3" name="_NewReviewCycle">
    <vt:lpwstr/>
  </property>
  <property fmtid="{D5CDD505-2E9C-101B-9397-08002B2CF9AE}" pid="4" name="_EmailSubject">
    <vt:lpwstr>Tax rate</vt:lpwstr>
  </property>
  <property fmtid="{D5CDD505-2E9C-101B-9397-08002B2CF9AE}" pid="5" name="_AuthorEmail">
    <vt:lpwstr>bala.narasimhamurthy.m@sap.com</vt:lpwstr>
  </property>
  <property fmtid="{D5CDD505-2E9C-101B-9397-08002B2CF9AE}" pid="6" name="_AuthorEmailDisplayName">
    <vt:lpwstr>NarasimhaMurthy M, Bala (external - Temp Staff)</vt:lpwstr>
  </property>
  <property fmtid="{D5CDD505-2E9C-101B-9397-08002B2CF9AE}" pid="7" name="_PreviousAdHocReviewCycleID">
    <vt:i4>-1271596567</vt:i4>
  </property>
  <property fmtid="{D5CDD505-2E9C-101B-9397-08002B2CF9AE}" pid="8" name="_ReviewingToolsShownOnce">
    <vt:lpwstr/>
  </property>
</Properties>
</file>