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ED" w:rsidRDefault="006668ED" w:rsidP="00F83D7F">
      <w:pPr>
        <w:pStyle w:val="style31"/>
        <w:spacing w:line="360" w:lineRule="auto"/>
        <w:ind w:firstLine="360"/>
        <w:jc w:val="center"/>
        <w:rPr>
          <w:rFonts w:asciiTheme="minorHAnsi" w:hAnsiTheme="minorHAnsi" w:cs="Calibri"/>
          <w:b/>
          <w:color w:val="000000" w:themeColor="text1"/>
          <w:sz w:val="24"/>
          <w:szCs w:val="24"/>
          <w:u w:val="single"/>
        </w:rPr>
      </w:pPr>
      <w:r w:rsidRPr="00D461D4">
        <w:rPr>
          <w:rFonts w:asciiTheme="minorHAnsi" w:hAnsiTheme="minorHAnsi" w:cs="Calibri"/>
          <w:b/>
          <w:color w:val="000000" w:themeColor="text1"/>
          <w:sz w:val="24"/>
          <w:szCs w:val="24"/>
          <w:u w:val="single"/>
        </w:rPr>
        <w:t>POINTS TO BE NOTED FOR SUBMISSION OF DOCUMENTS</w:t>
      </w:r>
    </w:p>
    <w:p w:rsidR="006A2305" w:rsidRPr="00D461D4" w:rsidRDefault="006A2305" w:rsidP="00D461D4">
      <w:pPr>
        <w:pStyle w:val="style31"/>
        <w:numPr>
          <w:ilvl w:val="0"/>
          <w:numId w:val="1"/>
        </w:numPr>
        <w:spacing w:line="360" w:lineRule="auto"/>
        <w:jc w:val="both"/>
        <w:rPr>
          <w:rFonts w:asciiTheme="minorHAnsi" w:hAnsiTheme="minorHAnsi" w:cs="Calibri"/>
          <w:b/>
          <w:bCs/>
          <w:i/>
          <w:iCs/>
          <w:color w:val="000000" w:themeColor="text1"/>
          <w:sz w:val="24"/>
          <w:szCs w:val="24"/>
          <w:u w:val="single"/>
        </w:rPr>
      </w:pPr>
      <w:r w:rsidRPr="00D461D4">
        <w:rPr>
          <w:rFonts w:asciiTheme="minorHAnsi" w:hAnsiTheme="minorHAnsi" w:cs="Calibri"/>
          <w:b/>
          <w:bCs/>
          <w:i/>
          <w:iCs/>
          <w:color w:val="000000" w:themeColor="text1"/>
          <w:sz w:val="24"/>
          <w:szCs w:val="24"/>
          <w:u w:val="single"/>
        </w:rPr>
        <w:t xml:space="preserve">SUBMISSION OF ALL INVESTMENT PROOFS  </w:t>
      </w:r>
    </w:p>
    <w:p w:rsidR="003E00E8" w:rsidRDefault="006A2305" w:rsidP="00D461D4">
      <w:pPr>
        <w:pStyle w:val="style31"/>
        <w:spacing w:line="360" w:lineRule="auto"/>
        <w:jc w:val="both"/>
        <w:rPr>
          <w:rFonts w:asciiTheme="minorHAnsi" w:hAnsiTheme="minorHAnsi" w:cs="Calibri"/>
          <w:color w:val="000000" w:themeColor="text1"/>
          <w:sz w:val="24"/>
          <w:szCs w:val="24"/>
        </w:rPr>
      </w:pPr>
      <w:r w:rsidRPr="00D461D4">
        <w:rPr>
          <w:rFonts w:asciiTheme="minorHAnsi" w:hAnsiTheme="minorHAnsi" w:cs="Calibri"/>
          <w:b/>
          <w:bCs/>
          <w:color w:val="000000" w:themeColor="text1"/>
          <w:sz w:val="24"/>
          <w:szCs w:val="24"/>
        </w:rPr>
        <w:t xml:space="preserve">All Investment proofs needs to be submitted in </w:t>
      </w:r>
      <w:r w:rsidRPr="00D461D4">
        <w:rPr>
          <w:rFonts w:asciiTheme="minorHAnsi" w:hAnsiTheme="minorHAnsi" w:cs="Calibri"/>
          <w:b/>
          <w:bCs/>
          <w:i/>
          <w:iCs/>
          <w:color w:val="000000" w:themeColor="text1"/>
          <w:sz w:val="24"/>
          <w:szCs w:val="24"/>
        </w:rPr>
        <w:t>SOFT COPIES only</w:t>
      </w:r>
      <w:r w:rsidRPr="00D461D4">
        <w:rPr>
          <w:rFonts w:asciiTheme="minorHAnsi" w:hAnsiTheme="minorHAnsi" w:cs="Calibri"/>
          <w:color w:val="000000" w:themeColor="text1"/>
          <w:sz w:val="24"/>
          <w:szCs w:val="24"/>
        </w:rPr>
        <w:t xml:space="preserve">. If you have hard copy, the same needs to be scanned and uploaded through the portal link. In case you already have soft copies (PDF format only), the same can be uploaded through corporate Portal for </w:t>
      </w:r>
      <w:hyperlink r:id="rId5" w:history="1">
        <w:r w:rsidR="008955BB" w:rsidRPr="00D461D4">
          <w:rPr>
            <w:rStyle w:val="Hyperlink"/>
            <w:rFonts w:asciiTheme="minorHAnsi" w:hAnsiTheme="minorHAnsi" w:cs="Arial"/>
            <w:b/>
            <w:color w:val="000000" w:themeColor="text1"/>
            <w:sz w:val="24"/>
            <w:szCs w:val="24"/>
          </w:rPr>
          <w:t>actual investment proofs</w:t>
        </w:r>
      </w:hyperlink>
      <w:r w:rsidR="00DE1352" w:rsidRPr="00D461D4">
        <w:rPr>
          <w:rStyle w:val="Hyperlink"/>
          <w:rFonts w:asciiTheme="minorHAnsi" w:hAnsiTheme="minorHAnsi" w:cs="Calibri"/>
          <w:i/>
          <w:iCs/>
          <w:color w:val="000000" w:themeColor="text1"/>
          <w:sz w:val="24"/>
          <w:szCs w:val="24"/>
        </w:rPr>
        <w:t>.</w:t>
      </w:r>
      <w:r w:rsidR="00DE1352" w:rsidRPr="00D461D4">
        <w:rPr>
          <w:rFonts w:asciiTheme="minorHAnsi" w:hAnsiTheme="minorHAnsi" w:cs="Calibri"/>
          <w:b/>
          <w:bCs/>
          <w:color w:val="000000" w:themeColor="text1"/>
          <w:sz w:val="24"/>
          <w:szCs w:val="24"/>
        </w:rPr>
        <w:t xml:space="preserve"> </w:t>
      </w:r>
      <w:r w:rsidRPr="00D461D4">
        <w:rPr>
          <w:rFonts w:asciiTheme="minorHAnsi" w:hAnsiTheme="minorHAnsi" w:cs="Calibri"/>
          <w:b/>
          <w:bCs/>
          <w:color w:val="000000" w:themeColor="text1"/>
          <w:sz w:val="24"/>
          <w:szCs w:val="24"/>
        </w:rPr>
        <w:t xml:space="preserve"> </w:t>
      </w:r>
      <w:r w:rsidRPr="00D461D4">
        <w:rPr>
          <w:rFonts w:asciiTheme="minorHAnsi" w:hAnsiTheme="minorHAnsi" w:cs="Calibri"/>
          <w:color w:val="000000" w:themeColor="text1"/>
          <w:sz w:val="24"/>
          <w:szCs w:val="24"/>
        </w:rPr>
        <w:t>If you have too many receipts for one investment, you can create a zip file and upload as one attachment</w:t>
      </w:r>
      <w:r w:rsidRPr="00D461D4">
        <w:rPr>
          <w:rFonts w:asciiTheme="minorHAnsi" w:hAnsiTheme="minorHAnsi" w:cs="Calibri"/>
          <w:b/>
          <w:bCs/>
          <w:color w:val="000000" w:themeColor="text1"/>
          <w:sz w:val="24"/>
          <w:szCs w:val="24"/>
        </w:rPr>
        <w:t>. Please ensure that the document is not password protected.</w:t>
      </w:r>
      <w:r w:rsidRPr="00D461D4">
        <w:rPr>
          <w:rFonts w:asciiTheme="minorHAnsi" w:hAnsiTheme="minorHAnsi" w:cs="Calibri"/>
          <w:color w:val="000000" w:themeColor="text1"/>
          <w:sz w:val="24"/>
          <w:szCs w:val="24"/>
        </w:rPr>
        <w:t> </w:t>
      </w:r>
      <w:r w:rsidRPr="00F83D7F">
        <w:rPr>
          <w:rFonts w:asciiTheme="minorHAnsi" w:hAnsiTheme="minorHAnsi" w:cs="Calibri"/>
          <w:color w:val="000000" w:themeColor="text1"/>
          <w:sz w:val="24"/>
          <w:szCs w:val="24"/>
        </w:rPr>
        <w:t>Step by step process for uploading documents is explained in the attached presentation document.</w:t>
      </w:r>
      <w:r w:rsidRPr="00D461D4">
        <w:rPr>
          <w:rFonts w:asciiTheme="minorHAnsi" w:hAnsiTheme="minorHAnsi" w:cs="Calibri"/>
          <w:color w:val="000000" w:themeColor="text1"/>
          <w:sz w:val="24"/>
          <w:szCs w:val="24"/>
        </w:rPr>
        <w:t xml:space="preserve"> </w:t>
      </w:r>
    </w:p>
    <w:p w:rsidR="001823A7" w:rsidRDefault="00362486" w:rsidP="00D461D4">
      <w:pPr>
        <w:spacing w:before="100" w:beforeAutospacing="1" w:after="100" w:afterAutospacing="1" w:line="360" w:lineRule="auto"/>
        <w:jc w:val="both"/>
        <w:rPr>
          <w:rFonts w:asciiTheme="minorHAnsi" w:hAnsiTheme="minorHAnsi"/>
          <w:color w:val="000000" w:themeColor="text1"/>
          <w:sz w:val="24"/>
          <w:szCs w:val="24"/>
        </w:rPr>
      </w:pPr>
      <w:r w:rsidRPr="00362486">
        <w:rPr>
          <w:rFonts w:asciiTheme="minorHAnsi" w:hAnsiTheme="minorHAnsi"/>
          <w:color w:val="000000" w:themeColor="text1"/>
          <w:sz w:val="24"/>
          <w:szCs w:val="24"/>
        </w:rPr>
        <w:t>If</w:t>
      </w:r>
      <w:r w:rsidR="001823A7" w:rsidRPr="00362486">
        <w:rPr>
          <w:rFonts w:asciiTheme="minorHAnsi" w:hAnsiTheme="minorHAnsi"/>
          <w:color w:val="000000" w:themeColor="text1"/>
          <w:sz w:val="24"/>
          <w:szCs w:val="24"/>
        </w:rPr>
        <w:t xml:space="preserve"> you are staying in the same city you can’t claim both HRA &amp; Principal and Interest paid on Housing Loan for Self-Occupied Property.</w:t>
      </w:r>
    </w:p>
    <w:p w:rsidR="00EA559E" w:rsidRDefault="00EA559E" w:rsidP="00D461D4">
      <w:pPr>
        <w:spacing w:before="100" w:beforeAutospacing="1" w:after="100" w:afterAutospacing="1" w:line="36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Rent receipts for Feb &amp; Mar 2018 would be considered as per submission till Jan 2018.</w:t>
      </w:r>
    </w:p>
    <w:p w:rsidR="00A7451F" w:rsidRPr="00A7451F" w:rsidRDefault="00A7451F" w:rsidP="00D461D4">
      <w:pPr>
        <w:spacing w:before="100" w:beforeAutospacing="1" w:after="100" w:afterAutospacing="1" w:line="360" w:lineRule="auto"/>
        <w:jc w:val="both"/>
        <w:rPr>
          <w:rFonts w:asciiTheme="minorHAnsi" w:hAnsiTheme="minorHAnsi"/>
          <w:b/>
          <w:color w:val="E36C0A" w:themeColor="accent6" w:themeShade="BF"/>
          <w:sz w:val="24"/>
          <w:szCs w:val="24"/>
        </w:rPr>
      </w:pPr>
      <w:r w:rsidRPr="00A7451F">
        <w:rPr>
          <w:rFonts w:asciiTheme="minorHAnsi" w:hAnsiTheme="minorHAnsi"/>
          <w:b/>
          <w:color w:val="E36C0A" w:themeColor="accent6" w:themeShade="BF"/>
          <w:sz w:val="24"/>
          <w:szCs w:val="24"/>
        </w:rPr>
        <w:t>Please ensure proof of evidence is maintained for 80 &amp; 80C submission while uploading document. (refer step by step process)</w:t>
      </w:r>
    </w:p>
    <w:p w:rsidR="006A2305" w:rsidRPr="00362486" w:rsidRDefault="006A2305" w:rsidP="00D461D4">
      <w:pPr>
        <w:pStyle w:val="style31"/>
        <w:spacing w:line="360" w:lineRule="auto"/>
        <w:jc w:val="both"/>
        <w:rPr>
          <w:rFonts w:asciiTheme="minorHAnsi" w:hAnsiTheme="minorHAnsi" w:cs="Calibri"/>
          <w:i/>
          <w:iCs/>
          <w:color w:val="000000" w:themeColor="text1"/>
          <w:sz w:val="24"/>
          <w:szCs w:val="24"/>
        </w:rPr>
      </w:pPr>
      <w:r w:rsidRPr="00362486">
        <w:rPr>
          <w:rFonts w:asciiTheme="minorHAnsi" w:hAnsiTheme="minorHAnsi" w:cs="Calibri"/>
          <w:i/>
          <w:iCs/>
          <w:color w:val="000000" w:themeColor="text1"/>
          <w:sz w:val="24"/>
          <w:szCs w:val="24"/>
        </w:rPr>
        <w:t>Please note the hardcopies of investm</w:t>
      </w:r>
      <w:r w:rsidR="00683D47" w:rsidRPr="00362486">
        <w:rPr>
          <w:rFonts w:asciiTheme="minorHAnsi" w:hAnsiTheme="minorHAnsi" w:cs="Calibri"/>
          <w:i/>
          <w:iCs/>
          <w:color w:val="000000" w:themeColor="text1"/>
          <w:sz w:val="24"/>
          <w:szCs w:val="24"/>
        </w:rPr>
        <w:t>ent proofs will not be accepted</w:t>
      </w:r>
      <w:r w:rsidRPr="00362486">
        <w:rPr>
          <w:rFonts w:asciiTheme="minorHAnsi" w:hAnsiTheme="minorHAnsi" w:cs="Calibri"/>
          <w:i/>
          <w:iCs/>
          <w:color w:val="000000" w:themeColor="text1"/>
          <w:sz w:val="24"/>
          <w:szCs w:val="24"/>
        </w:rPr>
        <w:t>, as part of the Sustainability initiative.</w:t>
      </w:r>
    </w:p>
    <w:p w:rsidR="00D461D4" w:rsidRPr="00F34751" w:rsidRDefault="001F5855" w:rsidP="001F5855">
      <w:pPr>
        <w:pStyle w:val="style31"/>
        <w:numPr>
          <w:ilvl w:val="0"/>
          <w:numId w:val="1"/>
        </w:numPr>
        <w:spacing w:line="360" w:lineRule="auto"/>
        <w:jc w:val="both"/>
        <w:rPr>
          <w:rFonts w:asciiTheme="minorHAnsi" w:hAnsiTheme="minorHAnsi" w:cs="Calibri"/>
          <w:b/>
          <w:i/>
          <w:iCs/>
          <w:color w:val="000000" w:themeColor="text1"/>
          <w:sz w:val="24"/>
          <w:szCs w:val="24"/>
          <w:u w:val="single"/>
        </w:rPr>
      </w:pPr>
      <w:r w:rsidRPr="00F34751">
        <w:rPr>
          <w:rFonts w:asciiTheme="minorHAnsi" w:hAnsiTheme="minorHAnsi" w:cs="Calibri"/>
          <w:b/>
          <w:i/>
          <w:iCs/>
          <w:color w:val="000000" w:themeColor="text1"/>
          <w:sz w:val="24"/>
          <w:szCs w:val="24"/>
          <w:u w:val="single"/>
        </w:rPr>
        <w:t>FBP SUBMISSION (REMINDER)</w:t>
      </w:r>
    </w:p>
    <w:p w:rsidR="007B71DD" w:rsidRPr="00D461D4" w:rsidRDefault="006A2305" w:rsidP="00D461D4">
      <w:pPr>
        <w:pStyle w:val="style31"/>
        <w:numPr>
          <w:ilvl w:val="0"/>
          <w:numId w:val="2"/>
        </w:numPr>
        <w:spacing w:line="360" w:lineRule="auto"/>
        <w:jc w:val="both"/>
        <w:rPr>
          <w:rFonts w:asciiTheme="minorHAnsi" w:hAnsiTheme="minorHAnsi" w:cs="Calibri"/>
          <w:color w:val="000000" w:themeColor="text1"/>
          <w:sz w:val="24"/>
          <w:szCs w:val="24"/>
        </w:rPr>
      </w:pPr>
      <w:r w:rsidRPr="00D461D4">
        <w:rPr>
          <w:rFonts w:asciiTheme="minorHAnsi" w:hAnsiTheme="minorHAnsi" w:cs="Calibri"/>
          <w:b/>
          <w:bCs/>
          <w:i/>
          <w:iCs/>
          <w:color w:val="000000" w:themeColor="text1"/>
          <w:sz w:val="24"/>
          <w:szCs w:val="24"/>
          <w:u w:val="single"/>
        </w:rPr>
        <w:t xml:space="preserve">SUBMISSION </w:t>
      </w:r>
      <w:r w:rsidR="00F206E1" w:rsidRPr="00D461D4">
        <w:rPr>
          <w:rFonts w:asciiTheme="minorHAnsi" w:hAnsiTheme="minorHAnsi" w:cs="Calibri"/>
          <w:b/>
          <w:bCs/>
          <w:i/>
          <w:iCs/>
          <w:color w:val="000000" w:themeColor="text1"/>
          <w:sz w:val="24"/>
          <w:szCs w:val="24"/>
          <w:u w:val="single"/>
        </w:rPr>
        <w:t>OF MEDICAL</w:t>
      </w:r>
      <w:r w:rsidRPr="00D461D4">
        <w:rPr>
          <w:rFonts w:asciiTheme="minorHAnsi" w:hAnsiTheme="minorHAnsi" w:cs="Calibri"/>
          <w:b/>
          <w:bCs/>
          <w:i/>
          <w:iCs/>
          <w:color w:val="000000" w:themeColor="text1"/>
          <w:sz w:val="24"/>
          <w:szCs w:val="24"/>
          <w:u w:val="single"/>
        </w:rPr>
        <w:t>, TELEPHONE</w:t>
      </w:r>
      <w:r w:rsidR="000B06F3" w:rsidRPr="00D461D4">
        <w:rPr>
          <w:rFonts w:asciiTheme="minorHAnsi" w:hAnsiTheme="minorHAnsi" w:cs="Calibri"/>
          <w:b/>
          <w:bCs/>
          <w:i/>
          <w:iCs/>
          <w:color w:val="000000" w:themeColor="text1"/>
          <w:sz w:val="24"/>
          <w:szCs w:val="24"/>
          <w:u w:val="single"/>
        </w:rPr>
        <w:t xml:space="preserve">, FUEL, DRIVER </w:t>
      </w:r>
      <w:r w:rsidRPr="00D461D4">
        <w:rPr>
          <w:rFonts w:asciiTheme="minorHAnsi" w:hAnsiTheme="minorHAnsi" w:cs="Calibri"/>
          <w:b/>
          <w:bCs/>
          <w:i/>
          <w:iCs/>
          <w:color w:val="000000" w:themeColor="text1"/>
          <w:sz w:val="24"/>
          <w:szCs w:val="24"/>
          <w:u w:val="single"/>
        </w:rPr>
        <w:t xml:space="preserve">AND LEAVE TRAVEL REIMBURSEMENT (LTR) </w:t>
      </w:r>
      <w:r w:rsidR="001920A9" w:rsidRPr="00D461D4">
        <w:rPr>
          <w:rFonts w:asciiTheme="minorHAnsi" w:hAnsiTheme="minorHAnsi" w:cs="Calibri"/>
          <w:b/>
          <w:bCs/>
          <w:i/>
          <w:iCs/>
          <w:color w:val="000000" w:themeColor="text1"/>
          <w:sz w:val="24"/>
          <w:szCs w:val="24"/>
          <w:u w:val="single"/>
        </w:rPr>
        <w:t>BILLS IN</w:t>
      </w:r>
      <w:r w:rsidRPr="00D461D4">
        <w:rPr>
          <w:rFonts w:asciiTheme="minorHAnsi" w:hAnsiTheme="minorHAnsi" w:cs="Calibri"/>
          <w:b/>
          <w:bCs/>
          <w:i/>
          <w:iCs/>
          <w:color w:val="000000" w:themeColor="text1"/>
          <w:sz w:val="24"/>
          <w:szCs w:val="24"/>
          <w:u w:val="single"/>
        </w:rPr>
        <w:t xml:space="preserve"> HARD COPIES</w:t>
      </w:r>
      <w:r w:rsidR="007B71DD" w:rsidRPr="00D461D4">
        <w:rPr>
          <w:rFonts w:asciiTheme="minorHAnsi" w:hAnsiTheme="minorHAnsi" w:cs="Calibri"/>
          <w:b/>
          <w:bCs/>
          <w:i/>
          <w:iCs/>
          <w:color w:val="000000" w:themeColor="text1"/>
          <w:sz w:val="24"/>
          <w:szCs w:val="24"/>
          <w:u w:val="single"/>
        </w:rPr>
        <w:t xml:space="preserve"> </w:t>
      </w:r>
    </w:p>
    <w:p w:rsidR="00EF43F9" w:rsidRPr="00D461D4" w:rsidRDefault="007B71DD" w:rsidP="00D461D4">
      <w:pPr>
        <w:pStyle w:val="style31"/>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 xml:space="preserve">Medical bills, Telephone bills, Fuel &amp; maintenance, Driver salary </w:t>
      </w:r>
      <w:r w:rsidR="006A2305" w:rsidRPr="00D461D4">
        <w:rPr>
          <w:rFonts w:asciiTheme="minorHAnsi" w:hAnsiTheme="minorHAnsi" w:cs="Calibri"/>
          <w:color w:val="000000" w:themeColor="text1"/>
          <w:sz w:val="24"/>
          <w:szCs w:val="24"/>
        </w:rPr>
        <w:t xml:space="preserve">and LTR bills </w:t>
      </w:r>
      <w:r w:rsidR="00EF43F9" w:rsidRPr="00D461D4">
        <w:rPr>
          <w:rFonts w:asciiTheme="minorHAnsi" w:hAnsiTheme="minorHAnsi" w:cs="Calibri"/>
          <w:color w:val="000000" w:themeColor="text1"/>
          <w:sz w:val="24"/>
          <w:szCs w:val="24"/>
        </w:rPr>
        <w:t>are need to be submitted along with the new claim forms duly signed. (</w:t>
      </w:r>
      <w:r w:rsidR="00AB064D" w:rsidRPr="00D461D4">
        <w:rPr>
          <w:rFonts w:asciiTheme="minorHAnsi" w:hAnsiTheme="minorHAnsi" w:cs="Calibri"/>
          <w:color w:val="000000" w:themeColor="text1"/>
          <w:sz w:val="24"/>
          <w:szCs w:val="24"/>
        </w:rPr>
        <w:t>Attached</w:t>
      </w:r>
      <w:r w:rsidR="00EF43F9" w:rsidRPr="00D461D4">
        <w:rPr>
          <w:rFonts w:asciiTheme="minorHAnsi" w:hAnsiTheme="minorHAnsi" w:cs="Calibri"/>
          <w:color w:val="000000" w:themeColor="text1"/>
          <w:sz w:val="24"/>
          <w:szCs w:val="24"/>
        </w:rPr>
        <w:t xml:space="preserve"> on the mail). </w:t>
      </w:r>
    </w:p>
    <w:p w:rsidR="007B71DD" w:rsidRPr="006968C3" w:rsidRDefault="007B71DD" w:rsidP="00D461D4">
      <w:pPr>
        <w:pStyle w:val="style31"/>
        <w:spacing w:line="360" w:lineRule="auto"/>
        <w:jc w:val="both"/>
        <w:rPr>
          <w:rFonts w:asciiTheme="minorHAnsi" w:hAnsiTheme="minorHAnsi" w:cs="Calibri"/>
          <w:b/>
          <w:color w:val="000000" w:themeColor="text1"/>
          <w:sz w:val="24"/>
          <w:szCs w:val="24"/>
          <w:u w:val="single"/>
        </w:rPr>
      </w:pPr>
      <w:r w:rsidRPr="00F34751">
        <w:rPr>
          <w:rFonts w:asciiTheme="minorHAnsi" w:hAnsiTheme="minorHAnsi" w:cs="Calibri"/>
          <w:b/>
          <w:color w:val="000000" w:themeColor="text1"/>
          <w:sz w:val="24"/>
          <w:szCs w:val="24"/>
          <w:u w:val="single"/>
        </w:rPr>
        <w:t xml:space="preserve">FBP Claim forms must be submitted with FBP Claim ref number, claims submitted </w:t>
      </w:r>
      <w:r w:rsidR="00D2327D" w:rsidRPr="00F34751">
        <w:rPr>
          <w:rFonts w:asciiTheme="minorHAnsi" w:hAnsiTheme="minorHAnsi" w:cs="Calibri"/>
          <w:b/>
          <w:color w:val="000000" w:themeColor="text1"/>
          <w:sz w:val="24"/>
          <w:szCs w:val="24"/>
          <w:u w:val="single"/>
        </w:rPr>
        <w:t>with</w:t>
      </w:r>
      <w:r w:rsidR="00D2327D">
        <w:rPr>
          <w:rFonts w:asciiTheme="minorHAnsi" w:hAnsiTheme="minorHAnsi" w:cs="Calibri"/>
          <w:b/>
          <w:color w:val="000000" w:themeColor="text1"/>
          <w:sz w:val="24"/>
          <w:szCs w:val="24"/>
          <w:u w:val="single"/>
        </w:rPr>
        <w:t>out ref</w:t>
      </w:r>
      <w:r w:rsidR="00876CC7">
        <w:rPr>
          <w:rFonts w:asciiTheme="minorHAnsi" w:hAnsiTheme="minorHAnsi" w:cs="Calibri"/>
          <w:b/>
          <w:color w:val="000000" w:themeColor="text1"/>
          <w:sz w:val="24"/>
          <w:szCs w:val="24"/>
          <w:u w:val="single"/>
        </w:rPr>
        <w:t xml:space="preserve"> number cannot be considered and traced later due to more volume.</w:t>
      </w:r>
    </w:p>
    <w:p w:rsidR="00DA6C88" w:rsidRPr="00F34751" w:rsidRDefault="00DA6C88" w:rsidP="003276AF">
      <w:pPr>
        <w:pStyle w:val="style31"/>
        <w:numPr>
          <w:ilvl w:val="0"/>
          <w:numId w:val="2"/>
        </w:numPr>
        <w:spacing w:line="360" w:lineRule="auto"/>
        <w:jc w:val="both"/>
        <w:rPr>
          <w:rFonts w:asciiTheme="minorHAnsi" w:hAnsiTheme="minorHAnsi"/>
          <w:bCs/>
          <w:color w:val="000000" w:themeColor="text1"/>
          <w:sz w:val="24"/>
          <w:szCs w:val="24"/>
        </w:rPr>
      </w:pPr>
      <w:r w:rsidRPr="00F34751">
        <w:rPr>
          <w:rFonts w:asciiTheme="minorHAnsi" w:hAnsiTheme="minorHAnsi"/>
          <w:color w:val="000000" w:themeColor="text1"/>
          <w:sz w:val="24"/>
          <w:szCs w:val="24"/>
        </w:rPr>
        <w:lastRenderedPageBreak/>
        <w:t xml:space="preserve">Submission of Medical, Telephone, Fuel &amp; maintenance, Driver’s salary and Leave Travel reimbursement, weekend / shift allowances claims are </w:t>
      </w:r>
      <w:r w:rsidR="00362486">
        <w:rPr>
          <w:rFonts w:asciiTheme="minorHAnsi" w:hAnsiTheme="minorHAnsi"/>
          <w:color w:val="000000" w:themeColor="text1"/>
          <w:sz w:val="24"/>
          <w:szCs w:val="24"/>
        </w:rPr>
        <w:t>accepted</w:t>
      </w:r>
      <w:r w:rsidRPr="00F34751">
        <w:rPr>
          <w:rFonts w:asciiTheme="minorHAnsi" w:hAnsiTheme="minorHAnsi"/>
          <w:color w:val="000000" w:themeColor="text1"/>
          <w:sz w:val="24"/>
          <w:szCs w:val="24"/>
        </w:rPr>
        <w:t xml:space="preserve"> till 10th March 201</w:t>
      </w:r>
      <w:r w:rsidR="00362486">
        <w:rPr>
          <w:rFonts w:asciiTheme="minorHAnsi" w:hAnsiTheme="minorHAnsi"/>
          <w:color w:val="000000" w:themeColor="text1"/>
          <w:sz w:val="24"/>
          <w:szCs w:val="24"/>
        </w:rPr>
        <w:t>8</w:t>
      </w:r>
      <w:r w:rsidRPr="00F34751">
        <w:rPr>
          <w:rFonts w:asciiTheme="minorHAnsi" w:hAnsiTheme="minorHAnsi"/>
          <w:color w:val="000000" w:themeColor="text1"/>
          <w:sz w:val="24"/>
          <w:szCs w:val="24"/>
        </w:rPr>
        <w:t xml:space="preserve">. </w:t>
      </w:r>
      <w:r w:rsidRPr="00F34751">
        <w:rPr>
          <w:rFonts w:asciiTheme="minorHAnsi" w:hAnsiTheme="minorHAnsi"/>
          <w:bCs/>
          <w:color w:val="000000" w:themeColor="text1"/>
          <w:sz w:val="24"/>
          <w:szCs w:val="24"/>
        </w:rPr>
        <w:t xml:space="preserve">Kindly note </w:t>
      </w:r>
      <w:r w:rsidR="003276AF">
        <w:rPr>
          <w:rFonts w:asciiTheme="minorHAnsi" w:hAnsiTheme="minorHAnsi"/>
          <w:bCs/>
          <w:color w:val="000000" w:themeColor="text1"/>
          <w:sz w:val="24"/>
          <w:szCs w:val="24"/>
        </w:rPr>
        <w:t>if any</w:t>
      </w:r>
      <w:r w:rsidRPr="00F34751">
        <w:rPr>
          <w:rFonts w:asciiTheme="minorHAnsi" w:hAnsiTheme="minorHAnsi"/>
          <w:bCs/>
          <w:color w:val="000000" w:themeColor="text1"/>
          <w:sz w:val="24"/>
          <w:szCs w:val="24"/>
        </w:rPr>
        <w:t xml:space="preserve"> FBP claims / weekend/shift allowance claims </w:t>
      </w:r>
      <w:r w:rsidR="00CE4490">
        <w:rPr>
          <w:rFonts w:asciiTheme="minorHAnsi" w:hAnsiTheme="minorHAnsi"/>
          <w:bCs/>
          <w:color w:val="000000" w:themeColor="text1"/>
          <w:sz w:val="24"/>
          <w:szCs w:val="24"/>
        </w:rPr>
        <w:t xml:space="preserve">dated </w:t>
      </w:r>
      <w:r w:rsidRPr="00F34751">
        <w:rPr>
          <w:rFonts w:asciiTheme="minorHAnsi" w:hAnsiTheme="minorHAnsi"/>
          <w:bCs/>
          <w:color w:val="000000" w:themeColor="text1"/>
          <w:sz w:val="24"/>
          <w:szCs w:val="24"/>
        </w:rPr>
        <w:t>after 10th March to be submitted in April 201</w:t>
      </w:r>
      <w:r w:rsidR="00362486">
        <w:rPr>
          <w:rFonts w:asciiTheme="minorHAnsi" w:hAnsiTheme="minorHAnsi"/>
          <w:bCs/>
          <w:color w:val="000000" w:themeColor="text1"/>
          <w:sz w:val="24"/>
          <w:szCs w:val="24"/>
        </w:rPr>
        <w:t>8</w:t>
      </w:r>
      <w:r w:rsidRPr="00F34751">
        <w:rPr>
          <w:rFonts w:asciiTheme="minorHAnsi" w:hAnsiTheme="minorHAnsi"/>
          <w:bCs/>
          <w:color w:val="000000" w:themeColor="text1"/>
          <w:sz w:val="24"/>
          <w:szCs w:val="24"/>
        </w:rPr>
        <w:t xml:space="preserve"> (before 10</w:t>
      </w:r>
      <w:r w:rsidRPr="00F34751">
        <w:rPr>
          <w:rFonts w:asciiTheme="minorHAnsi" w:hAnsiTheme="minorHAnsi"/>
          <w:bCs/>
          <w:color w:val="000000" w:themeColor="text1"/>
          <w:sz w:val="24"/>
          <w:szCs w:val="24"/>
          <w:vertAlign w:val="superscript"/>
        </w:rPr>
        <w:t>th</w:t>
      </w:r>
      <w:r w:rsidRPr="00F34751">
        <w:rPr>
          <w:rFonts w:asciiTheme="minorHAnsi" w:hAnsiTheme="minorHAnsi"/>
          <w:bCs/>
          <w:color w:val="000000" w:themeColor="text1"/>
          <w:sz w:val="24"/>
          <w:szCs w:val="24"/>
        </w:rPr>
        <w:t xml:space="preserve"> Apr) </w:t>
      </w:r>
      <w:r w:rsidRPr="00F34751">
        <w:rPr>
          <w:rFonts w:asciiTheme="minorHAnsi" w:hAnsiTheme="minorHAnsi"/>
          <w:b/>
          <w:bCs/>
          <w:color w:val="000000" w:themeColor="text1"/>
          <w:sz w:val="24"/>
          <w:szCs w:val="24"/>
          <w:u w:val="single"/>
        </w:rPr>
        <w:t>only.</w:t>
      </w:r>
      <w:r w:rsidRPr="00F34751">
        <w:rPr>
          <w:rFonts w:asciiTheme="minorHAnsi" w:hAnsiTheme="minorHAnsi"/>
          <w:bCs/>
          <w:color w:val="000000" w:themeColor="text1"/>
          <w:sz w:val="24"/>
          <w:szCs w:val="24"/>
        </w:rPr>
        <w:t xml:space="preserve"> </w:t>
      </w:r>
      <w:r w:rsidR="00AF5AB1" w:rsidRPr="00F34751">
        <w:rPr>
          <w:rFonts w:asciiTheme="minorHAnsi" w:hAnsiTheme="minorHAnsi"/>
          <w:bCs/>
          <w:color w:val="000000" w:themeColor="text1"/>
          <w:sz w:val="24"/>
          <w:szCs w:val="24"/>
        </w:rPr>
        <w:t xml:space="preserve">This </w:t>
      </w:r>
      <w:r w:rsidR="00F34751" w:rsidRPr="00F34751">
        <w:rPr>
          <w:rFonts w:asciiTheme="minorHAnsi" w:hAnsiTheme="minorHAnsi"/>
          <w:bCs/>
          <w:color w:val="000000" w:themeColor="text1"/>
          <w:sz w:val="24"/>
          <w:szCs w:val="24"/>
        </w:rPr>
        <w:t xml:space="preserve">will </w:t>
      </w:r>
      <w:r w:rsidR="00F34751">
        <w:rPr>
          <w:rFonts w:asciiTheme="minorHAnsi" w:hAnsiTheme="minorHAnsi"/>
          <w:bCs/>
          <w:color w:val="000000" w:themeColor="text1"/>
          <w:sz w:val="24"/>
          <w:szCs w:val="24"/>
        </w:rPr>
        <w:t>be</w:t>
      </w:r>
      <w:r w:rsidR="00AF5AB1" w:rsidRPr="00F34751">
        <w:rPr>
          <w:rFonts w:asciiTheme="minorHAnsi" w:hAnsiTheme="minorHAnsi"/>
          <w:bCs/>
          <w:color w:val="000000" w:themeColor="text1"/>
          <w:sz w:val="24"/>
          <w:szCs w:val="24"/>
        </w:rPr>
        <w:t xml:space="preserve"> considered for FY 201</w:t>
      </w:r>
      <w:r w:rsidR="00362486">
        <w:rPr>
          <w:rFonts w:asciiTheme="minorHAnsi" w:hAnsiTheme="minorHAnsi"/>
          <w:bCs/>
          <w:color w:val="000000" w:themeColor="text1"/>
          <w:sz w:val="24"/>
          <w:szCs w:val="24"/>
        </w:rPr>
        <w:t>8</w:t>
      </w:r>
      <w:r w:rsidR="00AF5AB1" w:rsidRPr="00F34751">
        <w:rPr>
          <w:rFonts w:asciiTheme="minorHAnsi" w:hAnsiTheme="minorHAnsi"/>
          <w:bCs/>
          <w:color w:val="000000" w:themeColor="text1"/>
          <w:sz w:val="24"/>
          <w:szCs w:val="24"/>
        </w:rPr>
        <w:t>-201</w:t>
      </w:r>
      <w:r w:rsidR="00362486">
        <w:rPr>
          <w:rFonts w:asciiTheme="minorHAnsi" w:hAnsiTheme="minorHAnsi"/>
          <w:bCs/>
          <w:color w:val="000000" w:themeColor="text1"/>
          <w:sz w:val="24"/>
          <w:szCs w:val="24"/>
        </w:rPr>
        <w:t>9</w:t>
      </w:r>
      <w:r w:rsidR="00AF5AB1" w:rsidRPr="00F34751">
        <w:rPr>
          <w:rFonts w:asciiTheme="minorHAnsi" w:hAnsiTheme="minorHAnsi"/>
          <w:bCs/>
          <w:color w:val="000000" w:themeColor="text1"/>
          <w:sz w:val="24"/>
          <w:szCs w:val="24"/>
        </w:rPr>
        <w:t xml:space="preserve">.  </w:t>
      </w:r>
    </w:p>
    <w:p w:rsidR="00DA6C88" w:rsidRPr="00D461D4" w:rsidRDefault="00DA6C88" w:rsidP="00D461D4">
      <w:pPr>
        <w:pStyle w:val="style31"/>
        <w:numPr>
          <w:ilvl w:val="0"/>
          <w:numId w:val="2"/>
        </w:numPr>
        <w:spacing w:line="360" w:lineRule="auto"/>
        <w:jc w:val="both"/>
        <w:rPr>
          <w:rFonts w:asciiTheme="minorHAnsi" w:hAnsiTheme="minorHAnsi"/>
          <w:bCs/>
          <w:color w:val="000000" w:themeColor="text1"/>
          <w:sz w:val="24"/>
          <w:szCs w:val="24"/>
        </w:rPr>
      </w:pPr>
      <w:r w:rsidRPr="00D461D4">
        <w:rPr>
          <w:rFonts w:asciiTheme="minorHAnsi" w:hAnsiTheme="minorHAnsi"/>
          <w:bCs/>
          <w:color w:val="000000" w:themeColor="text1"/>
          <w:sz w:val="24"/>
          <w:szCs w:val="24"/>
        </w:rPr>
        <w:t>Please ensure you submit claims along with new claim forms as attached on the mail.</w:t>
      </w:r>
    </w:p>
    <w:p w:rsidR="00DA6C88" w:rsidRPr="003276AF" w:rsidRDefault="00DA6C88" w:rsidP="00D461D4">
      <w:pPr>
        <w:pStyle w:val="style31"/>
        <w:numPr>
          <w:ilvl w:val="0"/>
          <w:numId w:val="2"/>
        </w:numPr>
        <w:spacing w:line="360" w:lineRule="auto"/>
        <w:jc w:val="both"/>
        <w:rPr>
          <w:rFonts w:asciiTheme="minorHAnsi" w:hAnsiTheme="minorHAnsi"/>
          <w:bCs/>
          <w:color w:val="000000" w:themeColor="text1"/>
          <w:sz w:val="24"/>
          <w:szCs w:val="24"/>
        </w:rPr>
      </w:pPr>
      <w:r w:rsidRPr="003276AF">
        <w:rPr>
          <w:rFonts w:asciiTheme="minorHAnsi" w:hAnsiTheme="minorHAnsi"/>
          <w:bCs/>
          <w:color w:val="000000" w:themeColor="text1"/>
          <w:sz w:val="24"/>
          <w:szCs w:val="24"/>
        </w:rPr>
        <w:t xml:space="preserve">Ensure the status maintained as </w:t>
      </w:r>
      <w:r w:rsidRPr="003276AF">
        <w:rPr>
          <w:rFonts w:asciiTheme="minorHAnsi" w:hAnsiTheme="minorHAnsi"/>
          <w:b/>
          <w:bCs/>
          <w:color w:val="000000" w:themeColor="text1"/>
          <w:sz w:val="24"/>
          <w:szCs w:val="24"/>
          <w:u w:val="single"/>
        </w:rPr>
        <w:t>“To Be Approved” not “New”</w:t>
      </w:r>
      <w:r w:rsidRPr="003276AF">
        <w:rPr>
          <w:rFonts w:asciiTheme="minorHAnsi" w:hAnsiTheme="minorHAnsi"/>
          <w:bCs/>
          <w:color w:val="000000" w:themeColor="text1"/>
          <w:sz w:val="24"/>
          <w:szCs w:val="24"/>
        </w:rPr>
        <w:t xml:space="preserve"> on Investment and FBP tool.</w:t>
      </w:r>
    </w:p>
    <w:p w:rsidR="007B71DD" w:rsidRPr="00D461D4" w:rsidRDefault="007B71DD" w:rsidP="00D461D4">
      <w:pPr>
        <w:pStyle w:val="style31"/>
        <w:spacing w:line="360" w:lineRule="auto"/>
        <w:jc w:val="both"/>
        <w:rPr>
          <w:rFonts w:asciiTheme="minorHAnsi" w:hAnsiTheme="minorHAnsi"/>
          <w:b/>
          <w:bCs/>
          <w:color w:val="000000" w:themeColor="text1"/>
          <w:sz w:val="24"/>
          <w:szCs w:val="24"/>
        </w:rPr>
      </w:pPr>
      <w:r w:rsidRPr="00D461D4">
        <w:rPr>
          <w:rFonts w:asciiTheme="minorHAnsi" w:hAnsiTheme="minorHAnsi"/>
          <w:color w:val="000000" w:themeColor="text1"/>
          <w:sz w:val="24"/>
          <w:szCs w:val="24"/>
        </w:rPr>
        <w:t xml:space="preserve">Employees are requested to </w:t>
      </w:r>
      <w:r w:rsidR="00C53748" w:rsidRPr="00D461D4">
        <w:rPr>
          <w:rFonts w:asciiTheme="minorHAnsi" w:hAnsiTheme="minorHAnsi"/>
          <w:color w:val="000000" w:themeColor="text1"/>
          <w:sz w:val="24"/>
          <w:szCs w:val="24"/>
        </w:rPr>
        <w:t>submit documents</w:t>
      </w:r>
      <w:r w:rsidRPr="00D461D4">
        <w:rPr>
          <w:rFonts w:asciiTheme="minorHAnsi" w:hAnsiTheme="minorHAnsi"/>
          <w:color w:val="000000" w:themeColor="text1"/>
          <w:sz w:val="24"/>
          <w:szCs w:val="24"/>
        </w:rPr>
        <w:t xml:space="preserve"> into the drop box with required details and documents separately stapled. </w:t>
      </w:r>
      <w:r w:rsidRPr="003276AF">
        <w:rPr>
          <w:rFonts w:asciiTheme="minorHAnsi" w:hAnsiTheme="minorHAnsi"/>
          <w:b/>
          <w:bCs/>
          <w:color w:val="000000" w:themeColor="text1"/>
          <w:sz w:val="24"/>
          <w:szCs w:val="24"/>
        </w:rPr>
        <w:t xml:space="preserve">Do not use </w:t>
      </w:r>
      <w:r w:rsidR="00C53748" w:rsidRPr="003276AF">
        <w:rPr>
          <w:rFonts w:asciiTheme="minorHAnsi" w:hAnsiTheme="minorHAnsi"/>
          <w:b/>
          <w:bCs/>
          <w:color w:val="000000" w:themeColor="text1"/>
          <w:sz w:val="24"/>
          <w:szCs w:val="24"/>
        </w:rPr>
        <w:t>envelop</w:t>
      </w:r>
      <w:r w:rsidR="000D0328" w:rsidRPr="003276AF">
        <w:rPr>
          <w:rFonts w:asciiTheme="minorHAnsi" w:hAnsiTheme="minorHAnsi"/>
          <w:b/>
          <w:bCs/>
          <w:color w:val="000000" w:themeColor="text1"/>
          <w:sz w:val="24"/>
          <w:szCs w:val="24"/>
        </w:rPr>
        <w:t>e</w:t>
      </w:r>
      <w:r w:rsidR="00C53748" w:rsidRPr="003276AF">
        <w:rPr>
          <w:rFonts w:asciiTheme="minorHAnsi" w:hAnsiTheme="minorHAnsi"/>
          <w:b/>
          <w:bCs/>
          <w:color w:val="000000" w:themeColor="text1"/>
          <w:sz w:val="24"/>
          <w:szCs w:val="24"/>
        </w:rPr>
        <w:t>s</w:t>
      </w:r>
      <w:r w:rsidR="003276AF">
        <w:rPr>
          <w:rFonts w:asciiTheme="minorHAnsi" w:hAnsiTheme="minorHAnsi"/>
          <w:b/>
          <w:bCs/>
          <w:color w:val="000000" w:themeColor="text1"/>
          <w:sz w:val="24"/>
          <w:szCs w:val="24"/>
        </w:rPr>
        <w:t>.</w:t>
      </w:r>
    </w:p>
    <w:p w:rsidR="00D461D4" w:rsidRDefault="006A2305" w:rsidP="00D461D4">
      <w:pPr>
        <w:pStyle w:val="style31"/>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 xml:space="preserve">The </w:t>
      </w:r>
      <w:r w:rsidR="00683D47" w:rsidRPr="00D461D4">
        <w:rPr>
          <w:rFonts w:asciiTheme="minorHAnsi" w:hAnsiTheme="minorHAnsi" w:cs="Calibri"/>
          <w:color w:val="000000" w:themeColor="text1"/>
          <w:sz w:val="24"/>
          <w:szCs w:val="24"/>
        </w:rPr>
        <w:t xml:space="preserve">payroll </w:t>
      </w:r>
      <w:r w:rsidRPr="00D461D4">
        <w:rPr>
          <w:rFonts w:asciiTheme="minorHAnsi" w:hAnsiTheme="minorHAnsi" w:cs="Calibri"/>
          <w:color w:val="000000" w:themeColor="text1"/>
          <w:sz w:val="24"/>
          <w:szCs w:val="24"/>
        </w:rPr>
        <w:t xml:space="preserve">drop boxes are kept at below mentioned locations. You are requested to make use of the same for submitting </w:t>
      </w:r>
      <w:r w:rsidR="007B71DD" w:rsidRPr="00D461D4">
        <w:rPr>
          <w:rFonts w:asciiTheme="minorHAnsi" w:hAnsiTheme="minorHAnsi" w:cs="Calibri"/>
          <w:color w:val="000000" w:themeColor="text1"/>
          <w:sz w:val="24"/>
          <w:szCs w:val="24"/>
        </w:rPr>
        <w:t xml:space="preserve">Medical bills, Telephone bills, Fuel &amp; maintenance, Driver salary, LTR bills </w:t>
      </w:r>
      <w:r w:rsidRPr="00D461D4">
        <w:rPr>
          <w:rFonts w:asciiTheme="minorHAnsi" w:hAnsiTheme="minorHAnsi" w:cs="Calibri"/>
          <w:color w:val="000000" w:themeColor="text1"/>
          <w:sz w:val="24"/>
          <w:szCs w:val="24"/>
        </w:rPr>
        <w:t>and Rent receipts.</w:t>
      </w:r>
    </w:p>
    <w:tbl>
      <w:tblPr>
        <w:tblStyle w:val="TableGrid"/>
        <w:tblW w:w="9020" w:type="dxa"/>
        <w:tblLook w:val="04A0" w:firstRow="1" w:lastRow="0" w:firstColumn="1" w:lastColumn="0" w:noHBand="0" w:noVBand="1"/>
      </w:tblPr>
      <w:tblGrid>
        <w:gridCol w:w="3140"/>
        <w:gridCol w:w="2460"/>
        <w:gridCol w:w="3420"/>
      </w:tblGrid>
      <w:tr w:rsidR="00D461D4" w:rsidRPr="00D461D4" w:rsidTr="003E7BA3">
        <w:trPr>
          <w:trHeight w:val="300"/>
        </w:trPr>
        <w:tc>
          <w:tcPr>
            <w:tcW w:w="3140" w:type="dxa"/>
            <w:hideMark/>
          </w:tcPr>
          <w:p w:rsidR="00D461D4" w:rsidRPr="00D461D4" w:rsidRDefault="00D461D4" w:rsidP="00D461D4">
            <w:pPr>
              <w:spacing w:line="360" w:lineRule="auto"/>
              <w:jc w:val="both"/>
              <w:rPr>
                <w:rFonts w:asciiTheme="minorHAnsi" w:hAnsiTheme="minorHAnsi" w:cs="Calibri"/>
                <w:b/>
                <w:bCs/>
                <w:color w:val="000000" w:themeColor="text1"/>
                <w:sz w:val="24"/>
                <w:szCs w:val="24"/>
              </w:rPr>
            </w:pPr>
            <w:r w:rsidRPr="00D461D4">
              <w:rPr>
                <w:rFonts w:asciiTheme="minorHAnsi" w:hAnsiTheme="minorHAnsi" w:cs="Calibri"/>
                <w:b/>
                <w:bCs/>
                <w:color w:val="000000" w:themeColor="text1"/>
                <w:sz w:val="24"/>
                <w:szCs w:val="24"/>
              </w:rPr>
              <w:t>Building</w:t>
            </w:r>
          </w:p>
        </w:tc>
        <w:tc>
          <w:tcPr>
            <w:tcW w:w="2460" w:type="dxa"/>
            <w:hideMark/>
          </w:tcPr>
          <w:p w:rsidR="00D461D4" w:rsidRPr="00D461D4" w:rsidRDefault="00D461D4" w:rsidP="00D461D4">
            <w:pPr>
              <w:spacing w:line="360" w:lineRule="auto"/>
              <w:jc w:val="both"/>
              <w:rPr>
                <w:rFonts w:asciiTheme="minorHAnsi" w:hAnsiTheme="minorHAnsi" w:cs="Calibri"/>
                <w:b/>
                <w:bCs/>
                <w:color w:val="000000" w:themeColor="text1"/>
                <w:sz w:val="24"/>
                <w:szCs w:val="24"/>
              </w:rPr>
            </w:pPr>
            <w:r w:rsidRPr="00D461D4">
              <w:rPr>
                <w:rFonts w:asciiTheme="minorHAnsi" w:hAnsiTheme="minorHAnsi" w:cs="Calibri"/>
                <w:b/>
                <w:bCs/>
                <w:color w:val="000000" w:themeColor="text1"/>
                <w:sz w:val="24"/>
                <w:szCs w:val="24"/>
              </w:rPr>
              <w:t>Floor</w:t>
            </w:r>
          </w:p>
        </w:tc>
        <w:tc>
          <w:tcPr>
            <w:tcW w:w="3420" w:type="dxa"/>
            <w:hideMark/>
          </w:tcPr>
          <w:p w:rsidR="00D461D4" w:rsidRPr="00D461D4" w:rsidRDefault="00D461D4" w:rsidP="00D461D4">
            <w:pPr>
              <w:spacing w:line="360" w:lineRule="auto"/>
              <w:jc w:val="both"/>
              <w:rPr>
                <w:rFonts w:asciiTheme="minorHAnsi" w:hAnsiTheme="minorHAnsi" w:cs="Calibri"/>
                <w:b/>
                <w:bCs/>
                <w:color w:val="000000" w:themeColor="text1"/>
                <w:sz w:val="24"/>
                <w:szCs w:val="24"/>
              </w:rPr>
            </w:pPr>
            <w:r w:rsidRPr="00D461D4">
              <w:rPr>
                <w:rFonts w:asciiTheme="minorHAnsi" w:hAnsiTheme="minorHAnsi" w:cs="Calibri"/>
                <w:b/>
                <w:bCs/>
                <w:color w:val="000000" w:themeColor="text1"/>
                <w:sz w:val="24"/>
                <w:szCs w:val="24"/>
              </w:rPr>
              <w:t>Location</w:t>
            </w:r>
          </w:p>
        </w:tc>
      </w:tr>
      <w:tr w:rsidR="00D461D4" w:rsidRPr="00D461D4" w:rsidTr="003E7BA3">
        <w:trPr>
          <w:trHeight w:val="300"/>
        </w:trPr>
        <w:tc>
          <w:tcPr>
            <w:tcW w:w="314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 xml:space="preserve">RMZ 2C </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4TH Floor</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Near lift entrance</w:t>
            </w:r>
          </w:p>
        </w:tc>
      </w:tr>
      <w:tr w:rsidR="00D461D4" w:rsidRPr="00D461D4" w:rsidTr="003E7BA3">
        <w:trPr>
          <w:trHeight w:val="300"/>
        </w:trPr>
        <w:tc>
          <w:tcPr>
            <w:tcW w:w="314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RMZ 2B</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 xml:space="preserve">1ST Floor </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Reception</w:t>
            </w:r>
          </w:p>
        </w:tc>
      </w:tr>
      <w:tr w:rsidR="00D461D4" w:rsidRPr="00D461D4" w:rsidTr="003E7BA3">
        <w:trPr>
          <w:trHeight w:val="300"/>
        </w:trPr>
        <w:tc>
          <w:tcPr>
            <w:tcW w:w="3140" w:type="dxa"/>
            <w:hideMark/>
          </w:tcPr>
          <w:p w:rsidR="00D461D4" w:rsidRPr="00D461D4" w:rsidRDefault="00362486" w:rsidP="00D461D4">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RMZ 2A</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 xml:space="preserve">2ND Floor </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Reception</w:t>
            </w:r>
          </w:p>
        </w:tc>
      </w:tr>
      <w:tr w:rsidR="00D461D4" w:rsidRPr="00D461D4" w:rsidTr="003E7BA3">
        <w:trPr>
          <w:trHeight w:val="300"/>
        </w:trPr>
        <w:tc>
          <w:tcPr>
            <w:tcW w:w="314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Phase III</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Ground Floor</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Near Coffee corner</w:t>
            </w:r>
          </w:p>
        </w:tc>
      </w:tr>
      <w:tr w:rsidR="00D461D4" w:rsidRPr="00D461D4" w:rsidTr="003E7BA3">
        <w:trPr>
          <w:trHeight w:val="300"/>
        </w:trPr>
        <w:tc>
          <w:tcPr>
            <w:tcW w:w="314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Campus</w:t>
            </w:r>
            <w:r w:rsidR="00362486">
              <w:rPr>
                <w:rFonts w:asciiTheme="minorHAnsi" w:hAnsiTheme="minorHAnsi" w:cs="Calibri"/>
                <w:color w:val="000000" w:themeColor="text1"/>
                <w:sz w:val="24"/>
                <w:szCs w:val="24"/>
              </w:rPr>
              <w:t xml:space="preserve"> – BLR01</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2ND Floor (A Block)</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Near FICO</w:t>
            </w:r>
          </w:p>
        </w:tc>
      </w:tr>
      <w:tr w:rsidR="00D461D4" w:rsidRPr="00D461D4" w:rsidTr="003E7BA3">
        <w:trPr>
          <w:trHeight w:val="300"/>
        </w:trPr>
        <w:tc>
          <w:tcPr>
            <w:tcW w:w="314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RMZ Eco World</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6TH Floor</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Pantry</w:t>
            </w:r>
          </w:p>
        </w:tc>
      </w:tr>
      <w:tr w:rsidR="00D461D4" w:rsidRPr="00D461D4" w:rsidTr="003E7BA3">
        <w:trPr>
          <w:trHeight w:val="300"/>
        </w:trPr>
        <w:tc>
          <w:tcPr>
            <w:tcW w:w="314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RMZ Eco World</w:t>
            </w:r>
          </w:p>
        </w:tc>
        <w:tc>
          <w:tcPr>
            <w:tcW w:w="2460" w:type="dxa"/>
            <w:hideMark/>
          </w:tcPr>
          <w:p w:rsidR="00D461D4" w:rsidRPr="00D461D4" w:rsidRDefault="00683F70" w:rsidP="00D461D4">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10</w:t>
            </w:r>
            <w:r w:rsidR="00D461D4" w:rsidRPr="00D461D4">
              <w:rPr>
                <w:rFonts w:asciiTheme="minorHAnsi" w:hAnsiTheme="minorHAnsi" w:cs="Calibri"/>
                <w:color w:val="000000" w:themeColor="text1"/>
                <w:sz w:val="24"/>
                <w:szCs w:val="24"/>
              </w:rPr>
              <w:t>th Floor</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Mail room</w:t>
            </w:r>
          </w:p>
        </w:tc>
      </w:tr>
      <w:tr w:rsidR="00D461D4" w:rsidRPr="00D461D4" w:rsidTr="003E7BA3">
        <w:trPr>
          <w:trHeight w:val="300"/>
        </w:trPr>
        <w:tc>
          <w:tcPr>
            <w:tcW w:w="314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proofErr w:type="spellStart"/>
            <w:r w:rsidRPr="00D461D4">
              <w:rPr>
                <w:rFonts w:asciiTheme="minorHAnsi" w:hAnsiTheme="minorHAnsi" w:cs="Calibri"/>
                <w:color w:val="000000" w:themeColor="text1"/>
                <w:sz w:val="24"/>
                <w:szCs w:val="24"/>
              </w:rPr>
              <w:t>Salarpuria</w:t>
            </w:r>
            <w:proofErr w:type="spellEnd"/>
            <w:r w:rsidRPr="00D461D4">
              <w:rPr>
                <w:rFonts w:asciiTheme="minorHAnsi" w:hAnsiTheme="minorHAnsi" w:cs="Calibri"/>
                <w:color w:val="000000" w:themeColor="text1"/>
                <w:sz w:val="24"/>
                <w:szCs w:val="24"/>
              </w:rPr>
              <w:t xml:space="preserve"> </w:t>
            </w:r>
            <w:proofErr w:type="spellStart"/>
            <w:r w:rsidRPr="00D461D4">
              <w:rPr>
                <w:rFonts w:asciiTheme="minorHAnsi" w:hAnsiTheme="minorHAnsi" w:cs="Calibri"/>
                <w:color w:val="000000" w:themeColor="text1"/>
                <w:sz w:val="24"/>
                <w:szCs w:val="24"/>
              </w:rPr>
              <w:t>Softzone</w:t>
            </w:r>
            <w:proofErr w:type="spellEnd"/>
          </w:p>
        </w:tc>
        <w:tc>
          <w:tcPr>
            <w:tcW w:w="2460" w:type="dxa"/>
            <w:hideMark/>
          </w:tcPr>
          <w:p w:rsidR="00D461D4" w:rsidRPr="00D461D4" w:rsidRDefault="008E16F2" w:rsidP="00D461D4">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2</w:t>
            </w:r>
            <w:r w:rsidRPr="008E16F2">
              <w:rPr>
                <w:rFonts w:asciiTheme="minorHAnsi" w:hAnsiTheme="minorHAnsi" w:cs="Calibri"/>
                <w:color w:val="000000" w:themeColor="text1"/>
                <w:sz w:val="24"/>
                <w:szCs w:val="24"/>
                <w:vertAlign w:val="superscript"/>
              </w:rPr>
              <w:t>nd</w:t>
            </w:r>
            <w:r>
              <w:rPr>
                <w:rFonts w:asciiTheme="minorHAnsi" w:hAnsiTheme="minorHAnsi" w:cs="Calibri"/>
                <w:color w:val="000000" w:themeColor="text1"/>
                <w:sz w:val="24"/>
                <w:szCs w:val="24"/>
              </w:rPr>
              <w:t xml:space="preserve"> </w:t>
            </w:r>
            <w:r w:rsidR="00D461D4" w:rsidRPr="00D461D4">
              <w:rPr>
                <w:rFonts w:asciiTheme="minorHAnsi" w:hAnsiTheme="minorHAnsi" w:cs="Calibri"/>
                <w:color w:val="000000" w:themeColor="text1"/>
                <w:sz w:val="24"/>
                <w:szCs w:val="24"/>
              </w:rPr>
              <w:t>Floor</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Reception</w:t>
            </w:r>
          </w:p>
        </w:tc>
      </w:tr>
      <w:tr w:rsidR="00D461D4" w:rsidRPr="00D461D4" w:rsidTr="003E7BA3">
        <w:trPr>
          <w:trHeight w:val="300"/>
        </w:trPr>
        <w:tc>
          <w:tcPr>
            <w:tcW w:w="314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SJR Building</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6TH Floor</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Reception</w:t>
            </w:r>
          </w:p>
        </w:tc>
      </w:tr>
      <w:tr w:rsidR="00D461D4" w:rsidRPr="00D461D4" w:rsidTr="003E7BA3">
        <w:trPr>
          <w:trHeight w:val="510"/>
        </w:trPr>
        <w:tc>
          <w:tcPr>
            <w:tcW w:w="3140" w:type="dxa"/>
            <w:hideMark/>
          </w:tcPr>
          <w:p w:rsidR="00D461D4" w:rsidRPr="00D461D4" w:rsidRDefault="00D461D4" w:rsidP="008E16F2">
            <w:pPr>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Ariba technologies (</w:t>
            </w:r>
            <w:proofErr w:type="spellStart"/>
            <w:r w:rsidRPr="00D461D4">
              <w:rPr>
                <w:rFonts w:asciiTheme="minorHAnsi" w:hAnsiTheme="minorHAnsi" w:cs="Calibri"/>
                <w:color w:val="000000" w:themeColor="text1"/>
                <w:sz w:val="24"/>
                <w:szCs w:val="24"/>
              </w:rPr>
              <w:t>Sharada</w:t>
            </w:r>
            <w:proofErr w:type="spellEnd"/>
            <w:r w:rsidRPr="00D461D4">
              <w:rPr>
                <w:rFonts w:asciiTheme="minorHAnsi" w:hAnsiTheme="minorHAnsi" w:cs="Calibri"/>
                <w:color w:val="000000" w:themeColor="text1"/>
                <w:sz w:val="24"/>
                <w:szCs w:val="24"/>
              </w:rPr>
              <w:t xml:space="preserve"> towers unit1)</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3rd floor</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Reception</w:t>
            </w:r>
          </w:p>
        </w:tc>
      </w:tr>
      <w:tr w:rsidR="00D461D4" w:rsidRPr="00D461D4" w:rsidTr="003E7BA3">
        <w:trPr>
          <w:trHeight w:val="510"/>
        </w:trPr>
        <w:tc>
          <w:tcPr>
            <w:tcW w:w="3140" w:type="dxa"/>
          </w:tcPr>
          <w:p w:rsidR="00D461D4" w:rsidRPr="00D461D4" w:rsidRDefault="00D461D4" w:rsidP="00D461D4">
            <w:pPr>
              <w:spacing w:line="360" w:lineRule="auto"/>
              <w:jc w:val="both"/>
              <w:rPr>
                <w:rFonts w:asciiTheme="minorHAnsi" w:hAnsiTheme="minorHAnsi" w:cs="Calibri"/>
                <w:color w:val="000000" w:themeColor="text1"/>
                <w:sz w:val="24"/>
                <w:szCs w:val="24"/>
              </w:rPr>
            </w:pPr>
            <w:proofErr w:type="spellStart"/>
            <w:r w:rsidRPr="00D461D4">
              <w:rPr>
                <w:rFonts w:asciiTheme="minorHAnsi" w:hAnsiTheme="minorHAnsi" w:cs="Calibri"/>
                <w:color w:val="000000" w:themeColor="text1"/>
                <w:sz w:val="24"/>
                <w:szCs w:val="24"/>
              </w:rPr>
              <w:t>Vatika</w:t>
            </w:r>
            <w:proofErr w:type="spellEnd"/>
            <w:r w:rsidRPr="00D461D4">
              <w:rPr>
                <w:rFonts w:asciiTheme="minorHAnsi" w:hAnsiTheme="minorHAnsi" w:cs="Calibri"/>
                <w:color w:val="000000" w:themeColor="text1"/>
                <w:sz w:val="24"/>
                <w:szCs w:val="24"/>
              </w:rPr>
              <w:t xml:space="preserve"> Towers-  Gurgaon</w:t>
            </w:r>
          </w:p>
        </w:tc>
        <w:tc>
          <w:tcPr>
            <w:tcW w:w="2460" w:type="dxa"/>
          </w:tcPr>
          <w:p w:rsidR="00D461D4" w:rsidRPr="00D461D4" w:rsidRDefault="00D461D4" w:rsidP="008E16F2">
            <w:pPr>
              <w:jc w:val="both"/>
              <w:rPr>
                <w:rFonts w:asciiTheme="minorHAnsi" w:hAnsiTheme="minorHAnsi" w:cs="Calibri"/>
                <w:color w:val="000000" w:themeColor="text1"/>
                <w:sz w:val="24"/>
                <w:szCs w:val="24"/>
              </w:rPr>
            </w:pPr>
            <w:r w:rsidRPr="00D461D4">
              <w:rPr>
                <w:rFonts w:asciiTheme="minorHAnsi" w:hAnsiTheme="minorHAnsi"/>
                <w:color w:val="000000" w:themeColor="text1"/>
                <w:sz w:val="24"/>
                <w:szCs w:val="24"/>
              </w:rPr>
              <w:t>Ground Floor &amp; 3</w:t>
            </w:r>
            <w:r w:rsidRPr="00D461D4">
              <w:rPr>
                <w:rFonts w:asciiTheme="minorHAnsi" w:hAnsiTheme="minorHAnsi"/>
                <w:color w:val="000000" w:themeColor="text1"/>
                <w:sz w:val="24"/>
                <w:szCs w:val="24"/>
                <w:vertAlign w:val="superscript"/>
              </w:rPr>
              <w:t>rd</w:t>
            </w:r>
            <w:r w:rsidRPr="00D461D4">
              <w:rPr>
                <w:rFonts w:asciiTheme="minorHAnsi" w:hAnsiTheme="minorHAnsi"/>
                <w:color w:val="000000" w:themeColor="text1"/>
                <w:sz w:val="24"/>
                <w:szCs w:val="24"/>
              </w:rPr>
              <w:t xml:space="preserve"> floor</w:t>
            </w:r>
          </w:p>
        </w:tc>
        <w:tc>
          <w:tcPr>
            <w:tcW w:w="3420" w:type="dxa"/>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Reception</w:t>
            </w:r>
          </w:p>
        </w:tc>
      </w:tr>
      <w:tr w:rsidR="00D461D4" w:rsidRPr="00D461D4" w:rsidTr="003E7BA3">
        <w:trPr>
          <w:trHeight w:val="300"/>
        </w:trPr>
        <w:tc>
          <w:tcPr>
            <w:tcW w:w="3140" w:type="dxa"/>
            <w:noWrap/>
            <w:hideMark/>
          </w:tcPr>
          <w:p w:rsidR="00D461D4" w:rsidRPr="00D461D4" w:rsidRDefault="00D461D4" w:rsidP="00D461D4">
            <w:pPr>
              <w:spacing w:line="360" w:lineRule="auto"/>
              <w:jc w:val="both"/>
              <w:rPr>
                <w:rFonts w:asciiTheme="minorHAnsi" w:hAnsiTheme="minorHAnsi"/>
                <w:color w:val="000000" w:themeColor="text1"/>
                <w:sz w:val="24"/>
                <w:szCs w:val="24"/>
              </w:rPr>
            </w:pPr>
            <w:r w:rsidRPr="00D461D4">
              <w:rPr>
                <w:rFonts w:asciiTheme="minorHAnsi" w:hAnsiTheme="minorHAnsi"/>
                <w:color w:val="000000" w:themeColor="text1"/>
                <w:sz w:val="24"/>
                <w:szCs w:val="24"/>
              </w:rPr>
              <w:t>Ariba India - Gurgaon</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2nd floor</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A071</w:t>
            </w:r>
          </w:p>
        </w:tc>
      </w:tr>
      <w:tr w:rsidR="00D461D4" w:rsidRPr="00D461D4" w:rsidTr="003E7BA3">
        <w:trPr>
          <w:trHeight w:val="315"/>
        </w:trPr>
        <w:tc>
          <w:tcPr>
            <w:tcW w:w="314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Tower 1-Pune</w:t>
            </w:r>
          </w:p>
        </w:tc>
        <w:tc>
          <w:tcPr>
            <w:tcW w:w="246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Level 3</w:t>
            </w:r>
          </w:p>
        </w:tc>
        <w:tc>
          <w:tcPr>
            <w:tcW w:w="3420" w:type="dxa"/>
            <w:hideMark/>
          </w:tcPr>
          <w:p w:rsidR="00D461D4" w:rsidRPr="00D461D4" w:rsidRDefault="00D461D4" w:rsidP="00D461D4">
            <w:pPr>
              <w:spacing w:line="360" w:lineRule="auto"/>
              <w:jc w:val="both"/>
              <w:rPr>
                <w:rFonts w:asciiTheme="minorHAnsi" w:hAnsiTheme="minorHAnsi" w:cs="Calibri"/>
                <w:color w:val="000000" w:themeColor="text1"/>
                <w:sz w:val="24"/>
                <w:szCs w:val="24"/>
              </w:rPr>
            </w:pPr>
            <w:r w:rsidRPr="00D461D4">
              <w:rPr>
                <w:rFonts w:asciiTheme="minorHAnsi" w:hAnsiTheme="minorHAnsi" w:cs="Calibri"/>
                <w:color w:val="000000" w:themeColor="text1"/>
                <w:sz w:val="24"/>
                <w:szCs w:val="24"/>
              </w:rPr>
              <w:t>Reception</w:t>
            </w:r>
          </w:p>
        </w:tc>
      </w:tr>
      <w:tr w:rsidR="003276AF" w:rsidRPr="00D461D4" w:rsidTr="003E7BA3">
        <w:trPr>
          <w:trHeight w:val="315"/>
        </w:trPr>
        <w:tc>
          <w:tcPr>
            <w:tcW w:w="3140" w:type="dxa"/>
          </w:tcPr>
          <w:p w:rsidR="003276AF" w:rsidRPr="00D461D4" w:rsidRDefault="003276AF"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 xml:space="preserve">SAP </w:t>
            </w:r>
            <w:r w:rsidRPr="00D461D4">
              <w:rPr>
                <w:rFonts w:asciiTheme="minorHAnsi" w:hAnsiTheme="minorHAnsi" w:cs="Calibri"/>
                <w:color w:val="000000" w:themeColor="text1"/>
                <w:sz w:val="24"/>
                <w:szCs w:val="24"/>
              </w:rPr>
              <w:t>Delhi -</w:t>
            </w:r>
          </w:p>
        </w:tc>
        <w:tc>
          <w:tcPr>
            <w:tcW w:w="2460" w:type="dxa"/>
          </w:tcPr>
          <w:p w:rsidR="003276AF" w:rsidRPr="00D461D4" w:rsidRDefault="003276AF"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6</w:t>
            </w:r>
            <w:r w:rsidRPr="00A94398">
              <w:rPr>
                <w:rFonts w:asciiTheme="minorHAnsi" w:hAnsiTheme="minorHAnsi" w:cs="Calibri"/>
                <w:color w:val="000000" w:themeColor="text1"/>
                <w:sz w:val="24"/>
                <w:szCs w:val="24"/>
                <w:vertAlign w:val="superscript"/>
              </w:rPr>
              <w:t>th</w:t>
            </w:r>
            <w:r>
              <w:rPr>
                <w:rFonts w:asciiTheme="minorHAnsi" w:hAnsiTheme="minorHAnsi" w:cs="Calibri"/>
                <w:color w:val="000000" w:themeColor="text1"/>
                <w:sz w:val="24"/>
                <w:szCs w:val="24"/>
              </w:rPr>
              <w:t xml:space="preserve"> Floor</w:t>
            </w:r>
          </w:p>
        </w:tc>
        <w:tc>
          <w:tcPr>
            <w:tcW w:w="3420" w:type="dxa"/>
          </w:tcPr>
          <w:p w:rsidR="003276AF" w:rsidRPr="00D461D4" w:rsidRDefault="003276AF"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Reception</w:t>
            </w:r>
          </w:p>
        </w:tc>
      </w:tr>
      <w:tr w:rsidR="003276AF" w:rsidRPr="00D461D4" w:rsidTr="003E7BA3">
        <w:trPr>
          <w:trHeight w:val="315"/>
        </w:trPr>
        <w:tc>
          <w:tcPr>
            <w:tcW w:w="3140" w:type="dxa"/>
          </w:tcPr>
          <w:p w:rsidR="003276AF" w:rsidRPr="00D461D4" w:rsidRDefault="003276AF"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lastRenderedPageBreak/>
              <w:t xml:space="preserve">SAP </w:t>
            </w:r>
            <w:r w:rsidRPr="00D461D4">
              <w:rPr>
                <w:rFonts w:asciiTheme="minorHAnsi" w:hAnsiTheme="minorHAnsi" w:cs="Calibri"/>
                <w:color w:val="000000" w:themeColor="text1"/>
                <w:sz w:val="24"/>
                <w:szCs w:val="24"/>
              </w:rPr>
              <w:t xml:space="preserve">Mumbai - </w:t>
            </w:r>
          </w:p>
        </w:tc>
        <w:tc>
          <w:tcPr>
            <w:tcW w:w="2460" w:type="dxa"/>
          </w:tcPr>
          <w:p w:rsidR="003276AF" w:rsidRPr="00D461D4" w:rsidRDefault="003276AF"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5</w:t>
            </w:r>
            <w:r w:rsidRPr="009573D3">
              <w:rPr>
                <w:rFonts w:asciiTheme="minorHAnsi" w:hAnsiTheme="minorHAnsi" w:cs="Calibri"/>
                <w:color w:val="000000" w:themeColor="text1"/>
                <w:sz w:val="24"/>
                <w:szCs w:val="24"/>
                <w:vertAlign w:val="superscript"/>
              </w:rPr>
              <w:t>th</w:t>
            </w:r>
            <w:r>
              <w:rPr>
                <w:rFonts w:asciiTheme="minorHAnsi" w:hAnsiTheme="minorHAnsi" w:cs="Calibri"/>
                <w:color w:val="000000" w:themeColor="text1"/>
                <w:sz w:val="24"/>
                <w:szCs w:val="24"/>
              </w:rPr>
              <w:t xml:space="preserve"> Floor</w:t>
            </w:r>
          </w:p>
        </w:tc>
        <w:tc>
          <w:tcPr>
            <w:tcW w:w="3420" w:type="dxa"/>
          </w:tcPr>
          <w:p w:rsidR="003276AF" w:rsidRPr="00D461D4" w:rsidRDefault="003276AF" w:rsidP="003276AF">
            <w:pPr>
              <w:spacing w:line="360" w:lineRule="auto"/>
              <w:jc w:val="both"/>
              <w:rPr>
                <w:rFonts w:asciiTheme="minorHAnsi" w:hAnsiTheme="minorHAnsi" w:cs="Calibri"/>
                <w:color w:val="000000" w:themeColor="text1"/>
                <w:sz w:val="24"/>
                <w:szCs w:val="24"/>
              </w:rPr>
            </w:pPr>
            <w:r>
              <w:rPr>
                <w:color w:val="1F497D"/>
                <w:sz w:val="24"/>
                <w:szCs w:val="24"/>
              </w:rPr>
              <w:t>Next to Printer- BOM 1</w:t>
            </w:r>
          </w:p>
        </w:tc>
      </w:tr>
      <w:tr w:rsidR="003276AF" w:rsidRPr="00D461D4" w:rsidTr="003E7BA3">
        <w:trPr>
          <w:trHeight w:val="315"/>
        </w:trPr>
        <w:tc>
          <w:tcPr>
            <w:tcW w:w="3140" w:type="dxa"/>
          </w:tcPr>
          <w:p w:rsidR="003276AF" w:rsidRPr="00D461D4" w:rsidRDefault="003276AF"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 xml:space="preserve">SAP </w:t>
            </w:r>
            <w:r w:rsidRPr="00D461D4">
              <w:rPr>
                <w:rFonts w:asciiTheme="minorHAnsi" w:hAnsiTheme="minorHAnsi" w:cs="Calibri"/>
                <w:color w:val="000000" w:themeColor="text1"/>
                <w:sz w:val="24"/>
                <w:szCs w:val="24"/>
              </w:rPr>
              <w:t xml:space="preserve">Kolkata - </w:t>
            </w:r>
          </w:p>
        </w:tc>
        <w:tc>
          <w:tcPr>
            <w:tcW w:w="2460" w:type="dxa"/>
          </w:tcPr>
          <w:p w:rsidR="003276AF" w:rsidRPr="00D461D4" w:rsidRDefault="003276AF"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5</w:t>
            </w:r>
            <w:r w:rsidRPr="009573D3">
              <w:rPr>
                <w:rFonts w:asciiTheme="minorHAnsi" w:hAnsiTheme="minorHAnsi" w:cs="Calibri"/>
                <w:color w:val="000000" w:themeColor="text1"/>
                <w:sz w:val="24"/>
                <w:szCs w:val="24"/>
                <w:vertAlign w:val="superscript"/>
              </w:rPr>
              <w:t>th</w:t>
            </w:r>
            <w:r>
              <w:rPr>
                <w:rFonts w:asciiTheme="minorHAnsi" w:hAnsiTheme="minorHAnsi" w:cs="Calibri"/>
                <w:color w:val="000000" w:themeColor="text1"/>
                <w:sz w:val="24"/>
                <w:szCs w:val="24"/>
              </w:rPr>
              <w:t xml:space="preserve"> Floor</w:t>
            </w:r>
          </w:p>
        </w:tc>
        <w:tc>
          <w:tcPr>
            <w:tcW w:w="3420" w:type="dxa"/>
          </w:tcPr>
          <w:p w:rsidR="003276AF" w:rsidRPr="00D461D4" w:rsidRDefault="003276AF"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Reception</w:t>
            </w:r>
          </w:p>
        </w:tc>
      </w:tr>
      <w:tr w:rsidR="00362486" w:rsidRPr="00D461D4" w:rsidTr="003E7BA3">
        <w:trPr>
          <w:trHeight w:val="315"/>
        </w:trPr>
        <w:tc>
          <w:tcPr>
            <w:tcW w:w="3140" w:type="dxa"/>
          </w:tcPr>
          <w:p w:rsidR="00362486" w:rsidRDefault="00362486"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Phase VI</w:t>
            </w:r>
          </w:p>
        </w:tc>
        <w:tc>
          <w:tcPr>
            <w:tcW w:w="2460" w:type="dxa"/>
          </w:tcPr>
          <w:p w:rsidR="00362486" w:rsidRDefault="00373121"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Ground Floor</w:t>
            </w:r>
          </w:p>
        </w:tc>
        <w:tc>
          <w:tcPr>
            <w:tcW w:w="3420" w:type="dxa"/>
          </w:tcPr>
          <w:p w:rsidR="00362486" w:rsidRDefault="00373121"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Reception</w:t>
            </w:r>
          </w:p>
        </w:tc>
      </w:tr>
      <w:tr w:rsidR="00512992" w:rsidRPr="00D461D4" w:rsidTr="003E7BA3">
        <w:trPr>
          <w:trHeight w:val="315"/>
        </w:trPr>
        <w:tc>
          <w:tcPr>
            <w:tcW w:w="3140" w:type="dxa"/>
          </w:tcPr>
          <w:p w:rsidR="00512992" w:rsidRDefault="00512992"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 xml:space="preserve">RMZ Eco World (Ariba </w:t>
            </w:r>
            <w:proofErr w:type="spellStart"/>
            <w:r>
              <w:rPr>
                <w:rFonts w:asciiTheme="minorHAnsi" w:hAnsiTheme="minorHAnsi" w:cs="Calibri"/>
                <w:color w:val="000000" w:themeColor="text1"/>
                <w:sz w:val="24"/>
                <w:szCs w:val="24"/>
              </w:rPr>
              <w:t>Techo</w:t>
            </w:r>
            <w:proofErr w:type="spellEnd"/>
            <w:r>
              <w:rPr>
                <w:rFonts w:asciiTheme="minorHAnsi" w:hAnsiTheme="minorHAnsi" w:cs="Calibri"/>
                <w:color w:val="000000" w:themeColor="text1"/>
                <w:sz w:val="24"/>
                <w:szCs w:val="24"/>
              </w:rPr>
              <w:t>)</w:t>
            </w:r>
          </w:p>
        </w:tc>
        <w:tc>
          <w:tcPr>
            <w:tcW w:w="2460" w:type="dxa"/>
          </w:tcPr>
          <w:p w:rsidR="00512992" w:rsidRDefault="00512992"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7</w:t>
            </w:r>
            <w:r w:rsidRPr="00512992">
              <w:rPr>
                <w:rFonts w:asciiTheme="minorHAnsi" w:hAnsiTheme="minorHAnsi" w:cs="Calibri"/>
                <w:color w:val="000000" w:themeColor="text1"/>
                <w:sz w:val="24"/>
                <w:szCs w:val="24"/>
                <w:vertAlign w:val="superscript"/>
              </w:rPr>
              <w:t>th</w:t>
            </w:r>
            <w:r>
              <w:rPr>
                <w:rFonts w:asciiTheme="minorHAnsi" w:hAnsiTheme="minorHAnsi" w:cs="Calibri"/>
                <w:color w:val="000000" w:themeColor="text1"/>
                <w:sz w:val="24"/>
                <w:szCs w:val="24"/>
              </w:rPr>
              <w:t xml:space="preserve"> Floor </w:t>
            </w:r>
          </w:p>
        </w:tc>
        <w:tc>
          <w:tcPr>
            <w:tcW w:w="3420" w:type="dxa"/>
          </w:tcPr>
          <w:p w:rsidR="00512992" w:rsidRDefault="00512992"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Reception</w:t>
            </w:r>
          </w:p>
        </w:tc>
      </w:tr>
      <w:tr w:rsidR="008904D7" w:rsidRPr="00D461D4" w:rsidTr="003E7BA3">
        <w:trPr>
          <w:trHeight w:val="315"/>
        </w:trPr>
        <w:tc>
          <w:tcPr>
            <w:tcW w:w="3140" w:type="dxa"/>
          </w:tcPr>
          <w:p w:rsidR="008904D7" w:rsidRDefault="008904D7"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Concur SAP</w:t>
            </w:r>
          </w:p>
        </w:tc>
        <w:tc>
          <w:tcPr>
            <w:tcW w:w="2460" w:type="dxa"/>
          </w:tcPr>
          <w:p w:rsidR="008904D7" w:rsidRDefault="008904D7" w:rsidP="008E16F2">
            <w:pPr>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 xml:space="preserve">Lake view building &amp; Laurel building </w:t>
            </w:r>
          </w:p>
        </w:tc>
        <w:tc>
          <w:tcPr>
            <w:tcW w:w="3420" w:type="dxa"/>
          </w:tcPr>
          <w:p w:rsidR="008904D7" w:rsidRDefault="008904D7"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3</w:t>
            </w:r>
            <w:r w:rsidRPr="008904D7">
              <w:rPr>
                <w:rFonts w:asciiTheme="minorHAnsi" w:hAnsiTheme="minorHAnsi" w:cs="Calibri"/>
                <w:color w:val="000000" w:themeColor="text1"/>
                <w:sz w:val="24"/>
                <w:szCs w:val="24"/>
                <w:vertAlign w:val="superscript"/>
              </w:rPr>
              <w:t>rd</w:t>
            </w:r>
            <w:r>
              <w:rPr>
                <w:rFonts w:asciiTheme="minorHAnsi" w:hAnsiTheme="minorHAnsi" w:cs="Calibri"/>
                <w:color w:val="000000" w:themeColor="text1"/>
                <w:sz w:val="24"/>
                <w:szCs w:val="24"/>
              </w:rPr>
              <w:t xml:space="preserve"> Floor</w:t>
            </w:r>
          </w:p>
        </w:tc>
      </w:tr>
      <w:tr w:rsidR="008904D7" w:rsidRPr="00D461D4" w:rsidTr="003E7BA3">
        <w:trPr>
          <w:trHeight w:val="315"/>
        </w:trPr>
        <w:tc>
          <w:tcPr>
            <w:tcW w:w="3140" w:type="dxa"/>
          </w:tcPr>
          <w:p w:rsidR="008904D7" w:rsidRDefault="008904D7"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Concur SAP</w:t>
            </w:r>
          </w:p>
        </w:tc>
        <w:tc>
          <w:tcPr>
            <w:tcW w:w="2460" w:type="dxa"/>
          </w:tcPr>
          <w:p w:rsidR="008904D7" w:rsidRDefault="008904D7"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 xml:space="preserve">Laurel Building </w:t>
            </w:r>
          </w:p>
        </w:tc>
        <w:tc>
          <w:tcPr>
            <w:tcW w:w="3420" w:type="dxa"/>
          </w:tcPr>
          <w:p w:rsidR="008904D7" w:rsidRDefault="008904D7"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5</w:t>
            </w:r>
            <w:r w:rsidRPr="008904D7">
              <w:rPr>
                <w:rFonts w:asciiTheme="minorHAnsi" w:hAnsiTheme="minorHAnsi" w:cs="Calibri"/>
                <w:color w:val="000000" w:themeColor="text1"/>
                <w:sz w:val="24"/>
                <w:szCs w:val="24"/>
                <w:vertAlign w:val="superscript"/>
              </w:rPr>
              <w:t>th</w:t>
            </w:r>
            <w:r>
              <w:rPr>
                <w:rFonts w:asciiTheme="minorHAnsi" w:hAnsiTheme="minorHAnsi" w:cs="Calibri"/>
                <w:color w:val="000000" w:themeColor="text1"/>
                <w:sz w:val="24"/>
                <w:szCs w:val="24"/>
              </w:rPr>
              <w:t xml:space="preserve"> Floor</w:t>
            </w:r>
          </w:p>
        </w:tc>
      </w:tr>
      <w:tr w:rsidR="008E16F2" w:rsidRPr="00D461D4" w:rsidTr="003E7BA3">
        <w:trPr>
          <w:trHeight w:val="315"/>
        </w:trPr>
        <w:tc>
          <w:tcPr>
            <w:tcW w:w="3140" w:type="dxa"/>
          </w:tcPr>
          <w:p w:rsidR="008E16F2" w:rsidRDefault="008E16F2"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Phase IV</w:t>
            </w:r>
          </w:p>
        </w:tc>
        <w:tc>
          <w:tcPr>
            <w:tcW w:w="2460" w:type="dxa"/>
          </w:tcPr>
          <w:p w:rsidR="008E16F2" w:rsidRDefault="008E16F2"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 xml:space="preserve">Ground Floor </w:t>
            </w:r>
          </w:p>
        </w:tc>
        <w:tc>
          <w:tcPr>
            <w:tcW w:w="3420" w:type="dxa"/>
          </w:tcPr>
          <w:p w:rsidR="008E16F2" w:rsidRDefault="008E16F2" w:rsidP="003276AF">
            <w:pPr>
              <w:spacing w:line="360" w:lineRule="auto"/>
              <w:jc w:val="both"/>
              <w:rPr>
                <w:rFonts w:asciiTheme="minorHAnsi" w:hAnsiTheme="minorHAnsi" w:cs="Calibri"/>
                <w:color w:val="000000" w:themeColor="text1"/>
                <w:sz w:val="24"/>
                <w:szCs w:val="24"/>
              </w:rPr>
            </w:pPr>
            <w:r>
              <w:rPr>
                <w:rFonts w:asciiTheme="minorHAnsi" w:hAnsiTheme="minorHAnsi" w:cs="Calibri"/>
                <w:color w:val="000000" w:themeColor="text1"/>
                <w:sz w:val="24"/>
                <w:szCs w:val="24"/>
              </w:rPr>
              <w:t>Reception</w:t>
            </w:r>
          </w:p>
        </w:tc>
      </w:tr>
    </w:tbl>
    <w:p w:rsidR="008955BB" w:rsidRPr="00D461D4" w:rsidRDefault="008955BB" w:rsidP="00D461D4">
      <w:pPr>
        <w:pStyle w:val="style31"/>
        <w:spacing w:line="360" w:lineRule="auto"/>
        <w:jc w:val="both"/>
        <w:rPr>
          <w:rFonts w:asciiTheme="minorHAnsi" w:hAnsiTheme="minorHAnsi"/>
          <w:color w:val="000000" w:themeColor="text1"/>
          <w:sz w:val="24"/>
          <w:szCs w:val="24"/>
        </w:rPr>
      </w:pPr>
    </w:p>
    <w:p w:rsidR="006668ED" w:rsidRPr="00D461D4" w:rsidRDefault="006668ED" w:rsidP="00D461D4">
      <w:pPr>
        <w:pStyle w:val="ListParagraph"/>
        <w:numPr>
          <w:ilvl w:val="0"/>
          <w:numId w:val="1"/>
        </w:numPr>
        <w:spacing w:before="100" w:beforeAutospacing="1" w:after="100" w:afterAutospacing="1" w:line="360" w:lineRule="auto"/>
        <w:jc w:val="both"/>
        <w:rPr>
          <w:rFonts w:asciiTheme="minorHAnsi" w:hAnsiTheme="minorHAnsi"/>
          <w:color w:val="000000" w:themeColor="text1"/>
          <w:sz w:val="24"/>
          <w:szCs w:val="24"/>
        </w:rPr>
      </w:pPr>
      <w:r w:rsidRPr="00D461D4">
        <w:rPr>
          <w:rFonts w:asciiTheme="minorHAnsi" w:hAnsiTheme="minorHAnsi" w:cs="Calibri"/>
          <w:b/>
          <w:bCs/>
          <w:i/>
          <w:iCs/>
          <w:color w:val="000000" w:themeColor="text1"/>
          <w:sz w:val="24"/>
          <w:szCs w:val="24"/>
          <w:u w:val="single"/>
        </w:rPr>
        <w:t xml:space="preserve">PROVISIONAL FORM </w:t>
      </w:r>
      <w:r w:rsidR="00F206E1" w:rsidRPr="00D461D4">
        <w:rPr>
          <w:rFonts w:asciiTheme="minorHAnsi" w:hAnsiTheme="minorHAnsi" w:cs="Calibri"/>
          <w:b/>
          <w:bCs/>
          <w:i/>
          <w:iCs/>
          <w:color w:val="000000" w:themeColor="text1"/>
          <w:sz w:val="24"/>
          <w:szCs w:val="24"/>
          <w:u w:val="single"/>
        </w:rPr>
        <w:t>16 FROM</w:t>
      </w:r>
      <w:r w:rsidRPr="00D461D4">
        <w:rPr>
          <w:rFonts w:asciiTheme="minorHAnsi" w:hAnsiTheme="minorHAnsi" w:cs="Calibri"/>
          <w:b/>
          <w:bCs/>
          <w:i/>
          <w:iCs/>
          <w:color w:val="000000" w:themeColor="text1"/>
          <w:sz w:val="24"/>
          <w:szCs w:val="24"/>
          <w:u w:val="single"/>
        </w:rPr>
        <w:t xml:space="preserve"> PREVIOUS EMPLOYER </w:t>
      </w:r>
    </w:p>
    <w:p w:rsidR="00DA6C88" w:rsidRPr="00D461D4" w:rsidRDefault="006A2305" w:rsidP="00D461D4">
      <w:pPr>
        <w:spacing w:before="100" w:beforeAutospacing="1" w:after="100" w:afterAutospacing="1" w:line="360" w:lineRule="auto"/>
        <w:jc w:val="both"/>
        <w:rPr>
          <w:rFonts w:asciiTheme="minorHAnsi" w:hAnsiTheme="minorHAnsi"/>
          <w:color w:val="000000" w:themeColor="text1"/>
          <w:sz w:val="24"/>
          <w:szCs w:val="24"/>
        </w:rPr>
      </w:pPr>
      <w:r w:rsidRPr="00D461D4">
        <w:rPr>
          <w:rFonts w:asciiTheme="minorHAnsi" w:hAnsiTheme="minorHAnsi"/>
          <w:color w:val="000000" w:themeColor="text1"/>
          <w:sz w:val="24"/>
          <w:szCs w:val="24"/>
        </w:rPr>
        <w:t xml:space="preserve">Employees who have </w:t>
      </w:r>
      <w:r w:rsidR="006668ED" w:rsidRPr="00D461D4">
        <w:rPr>
          <w:rFonts w:asciiTheme="minorHAnsi" w:hAnsiTheme="minorHAnsi"/>
          <w:color w:val="000000" w:themeColor="text1"/>
          <w:sz w:val="24"/>
          <w:szCs w:val="24"/>
        </w:rPr>
        <w:t>joined</w:t>
      </w:r>
      <w:r w:rsidRPr="00D461D4">
        <w:rPr>
          <w:rFonts w:asciiTheme="minorHAnsi" w:hAnsiTheme="minorHAnsi"/>
          <w:color w:val="000000" w:themeColor="text1"/>
          <w:sz w:val="24"/>
          <w:szCs w:val="24"/>
        </w:rPr>
        <w:t xml:space="preserve"> </w:t>
      </w:r>
      <w:r w:rsidR="00541673" w:rsidRPr="00D461D4">
        <w:rPr>
          <w:rFonts w:asciiTheme="minorHAnsi" w:hAnsiTheme="minorHAnsi"/>
          <w:color w:val="000000" w:themeColor="text1"/>
          <w:sz w:val="24"/>
          <w:szCs w:val="24"/>
        </w:rPr>
        <w:t xml:space="preserve">SAP </w:t>
      </w:r>
      <w:r w:rsidRPr="00D461D4">
        <w:rPr>
          <w:rFonts w:asciiTheme="minorHAnsi" w:hAnsiTheme="minorHAnsi"/>
          <w:color w:val="000000" w:themeColor="text1"/>
          <w:sz w:val="24"/>
          <w:szCs w:val="24"/>
        </w:rPr>
        <w:t>during the financial year</w:t>
      </w:r>
      <w:r w:rsidR="00DA6C88" w:rsidRPr="00D461D4">
        <w:rPr>
          <w:rFonts w:asciiTheme="minorHAnsi" w:hAnsiTheme="minorHAnsi"/>
          <w:color w:val="000000" w:themeColor="text1"/>
          <w:sz w:val="24"/>
          <w:szCs w:val="24"/>
        </w:rPr>
        <w:t xml:space="preserve"> 201</w:t>
      </w:r>
      <w:r w:rsidR="00373121">
        <w:rPr>
          <w:rFonts w:asciiTheme="minorHAnsi" w:hAnsiTheme="minorHAnsi"/>
          <w:color w:val="000000" w:themeColor="text1"/>
          <w:sz w:val="24"/>
          <w:szCs w:val="24"/>
        </w:rPr>
        <w:t>7</w:t>
      </w:r>
      <w:r w:rsidR="00DA6C88" w:rsidRPr="00D461D4">
        <w:rPr>
          <w:rFonts w:asciiTheme="minorHAnsi" w:hAnsiTheme="minorHAnsi"/>
          <w:color w:val="000000" w:themeColor="text1"/>
          <w:sz w:val="24"/>
          <w:szCs w:val="24"/>
        </w:rPr>
        <w:t>-201</w:t>
      </w:r>
      <w:r w:rsidR="00373121">
        <w:rPr>
          <w:rFonts w:asciiTheme="minorHAnsi" w:hAnsiTheme="minorHAnsi"/>
          <w:color w:val="000000" w:themeColor="text1"/>
          <w:sz w:val="24"/>
          <w:szCs w:val="24"/>
        </w:rPr>
        <w:t>8</w:t>
      </w:r>
      <w:r w:rsidR="00DA6C88" w:rsidRPr="00D461D4">
        <w:rPr>
          <w:rFonts w:asciiTheme="minorHAnsi" w:hAnsiTheme="minorHAnsi"/>
          <w:color w:val="000000" w:themeColor="text1"/>
          <w:sz w:val="24"/>
          <w:szCs w:val="24"/>
        </w:rPr>
        <w:t>, need</w:t>
      </w:r>
      <w:r w:rsidRPr="00D461D4">
        <w:rPr>
          <w:rFonts w:asciiTheme="minorHAnsi" w:hAnsiTheme="minorHAnsi"/>
          <w:color w:val="000000" w:themeColor="text1"/>
          <w:sz w:val="24"/>
          <w:szCs w:val="24"/>
        </w:rPr>
        <w:t xml:space="preserve"> to submit provisional form 16</w:t>
      </w:r>
      <w:r w:rsidR="00DA6C88" w:rsidRPr="00D461D4">
        <w:rPr>
          <w:rFonts w:asciiTheme="minorHAnsi" w:hAnsiTheme="minorHAnsi"/>
          <w:color w:val="000000" w:themeColor="text1"/>
          <w:sz w:val="24"/>
          <w:szCs w:val="24"/>
        </w:rPr>
        <w:t xml:space="preserve"> or tax computation sheet. </w:t>
      </w:r>
    </w:p>
    <w:p w:rsidR="008955BB" w:rsidRDefault="008955BB" w:rsidP="00D461D4">
      <w:pPr>
        <w:spacing w:before="100" w:beforeAutospacing="1" w:after="100" w:afterAutospacing="1" w:line="360" w:lineRule="auto"/>
        <w:jc w:val="both"/>
        <w:rPr>
          <w:rFonts w:asciiTheme="minorHAnsi" w:hAnsiTheme="minorHAnsi"/>
          <w:color w:val="000000" w:themeColor="text1"/>
          <w:sz w:val="24"/>
          <w:szCs w:val="24"/>
        </w:rPr>
      </w:pPr>
      <w:r w:rsidRPr="00D461D4">
        <w:rPr>
          <w:rFonts w:asciiTheme="minorHAnsi" w:hAnsiTheme="minorHAnsi"/>
          <w:color w:val="000000" w:themeColor="text1"/>
          <w:sz w:val="24"/>
          <w:szCs w:val="24"/>
        </w:rPr>
        <w:t xml:space="preserve">Employees need to share the provisional form 16 </w:t>
      </w:r>
      <w:r w:rsidRPr="003276AF">
        <w:rPr>
          <w:rFonts w:asciiTheme="minorHAnsi" w:hAnsiTheme="minorHAnsi"/>
          <w:color w:val="000000" w:themeColor="text1"/>
          <w:sz w:val="24"/>
          <w:szCs w:val="24"/>
        </w:rPr>
        <w:t>to HR Direct or can d</w:t>
      </w:r>
      <w:r w:rsidR="00BE1D2F" w:rsidRPr="003276AF">
        <w:rPr>
          <w:rFonts w:asciiTheme="minorHAnsi" w:hAnsiTheme="minorHAnsi"/>
          <w:color w:val="000000" w:themeColor="text1"/>
          <w:sz w:val="24"/>
          <w:szCs w:val="24"/>
        </w:rPr>
        <w:t>rop</w:t>
      </w:r>
      <w:r w:rsidR="00BE1D2F" w:rsidRPr="00D461D4">
        <w:rPr>
          <w:rFonts w:asciiTheme="minorHAnsi" w:hAnsiTheme="minorHAnsi"/>
          <w:color w:val="000000" w:themeColor="text1"/>
          <w:sz w:val="24"/>
          <w:szCs w:val="24"/>
        </w:rPr>
        <w:t xml:space="preserve"> hard copies in the drop box by mentioning their employee id on the document.</w:t>
      </w:r>
    </w:p>
    <w:p w:rsidR="00C73536" w:rsidRPr="00C73536" w:rsidRDefault="00C73536" w:rsidP="00D461D4">
      <w:pPr>
        <w:spacing w:before="100" w:beforeAutospacing="1" w:after="100" w:afterAutospacing="1" w:line="360" w:lineRule="auto"/>
        <w:jc w:val="both"/>
        <w:rPr>
          <w:rFonts w:asciiTheme="minorHAnsi" w:hAnsiTheme="minorHAnsi"/>
          <w:b/>
          <w:color w:val="000000" w:themeColor="text1"/>
          <w:sz w:val="24"/>
          <w:szCs w:val="24"/>
        </w:rPr>
      </w:pPr>
      <w:r w:rsidRPr="00C73536">
        <w:rPr>
          <w:rFonts w:asciiTheme="minorHAnsi" w:hAnsiTheme="minorHAnsi"/>
          <w:b/>
          <w:color w:val="E36C0A" w:themeColor="accent6" w:themeShade="BF"/>
          <w:sz w:val="24"/>
          <w:szCs w:val="24"/>
        </w:rPr>
        <w:t>Payroll will not be able to accommodate previous employer information submitted after 10</w:t>
      </w:r>
      <w:r w:rsidRPr="00C73536">
        <w:rPr>
          <w:rFonts w:asciiTheme="minorHAnsi" w:hAnsiTheme="minorHAnsi"/>
          <w:b/>
          <w:color w:val="E36C0A" w:themeColor="accent6" w:themeShade="BF"/>
          <w:sz w:val="24"/>
          <w:szCs w:val="24"/>
          <w:vertAlign w:val="superscript"/>
        </w:rPr>
        <w:t>th</w:t>
      </w:r>
      <w:r w:rsidRPr="00C73536">
        <w:rPr>
          <w:rFonts w:asciiTheme="minorHAnsi" w:hAnsiTheme="minorHAnsi"/>
          <w:b/>
          <w:color w:val="E36C0A" w:themeColor="accent6" w:themeShade="BF"/>
          <w:sz w:val="24"/>
          <w:szCs w:val="24"/>
        </w:rPr>
        <w:t xml:space="preserve"> Feb 2018, as employee need to take necessary action during filing IT return.</w:t>
      </w:r>
    </w:p>
    <w:p w:rsidR="00311173" w:rsidRPr="00C73536" w:rsidRDefault="00311173" w:rsidP="00D461D4">
      <w:pPr>
        <w:spacing w:before="100" w:beforeAutospacing="1" w:after="100" w:afterAutospacing="1" w:line="360" w:lineRule="auto"/>
        <w:jc w:val="both"/>
        <w:rPr>
          <w:rFonts w:asciiTheme="minorHAnsi" w:hAnsiTheme="minorHAnsi"/>
          <w:b/>
          <w:color w:val="E36C0A" w:themeColor="accent6" w:themeShade="BF"/>
          <w:sz w:val="24"/>
          <w:szCs w:val="24"/>
        </w:rPr>
      </w:pPr>
      <w:r w:rsidRPr="00C73536">
        <w:rPr>
          <w:rFonts w:asciiTheme="minorHAnsi" w:hAnsiTheme="minorHAnsi"/>
          <w:b/>
          <w:color w:val="E36C0A" w:themeColor="accent6" w:themeShade="BF"/>
          <w:sz w:val="24"/>
          <w:szCs w:val="24"/>
        </w:rPr>
        <w:t>Employees who have already submitted before no need to submit again.</w:t>
      </w:r>
    </w:p>
    <w:p w:rsidR="00DA6C88" w:rsidRDefault="00DA6C88" w:rsidP="00D461D4">
      <w:pPr>
        <w:spacing w:after="240" w:line="360" w:lineRule="auto"/>
        <w:jc w:val="both"/>
        <w:rPr>
          <w:rFonts w:asciiTheme="minorHAnsi" w:hAnsiTheme="minorHAnsi"/>
          <w:b/>
          <w:bCs/>
          <w:color w:val="E36C0A" w:themeColor="accent6" w:themeShade="BF"/>
          <w:sz w:val="24"/>
          <w:szCs w:val="24"/>
        </w:rPr>
      </w:pPr>
      <w:r w:rsidRPr="00C73536">
        <w:rPr>
          <w:rFonts w:asciiTheme="minorHAnsi" w:hAnsiTheme="minorHAnsi"/>
          <w:b/>
          <w:bCs/>
          <w:color w:val="E36C0A" w:themeColor="accent6" w:themeShade="BF"/>
          <w:sz w:val="24"/>
          <w:szCs w:val="24"/>
        </w:rPr>
        <w:t>Employees who moved internal</w:t>
      </w:r>
      <w:r w:rsidR="00373121" w:rsidRPr="00C73536">
        <w:rPr>
          <w:rFonts w:asciiTheme="minorHAnsi" w:hAnsiTheme="minorHAnsi"/>
          <w:b/>
          <w:bCs/>
          <w:color w:val="E36C0A" w:themeColor="accent6" w:themeShade="BF"/>
          <w:sz w:val="24"/>
          <w:szCs w:val="24"/>
        </w:rPr>
        <w:t xml:space="preserve">ly (national transfers) need not to submit previous employer information, it will be considered by default in March 2018. </w:t>
      </w:r>
    </w:p>
    <w:p w:rsidR="006469BF" w:rsidRPr="006469BF" w:rsidRDefault="006469BF" w:rsidP="006469BF">
      <w:pPr>
        <w:pStyle w:val="ListParagraph"/>
        <w:numPr>
          <w:ilvl w:val="0"/>
          <w:numId w:val="1"/>
        </w:numPr>
        <w:spacing w:after="240" w:line="360" w:lineRule="auto"/>
        <w:jc w:val="both"/>
        <w:rPr>
          <w:rFonts w:asciiTheme="minorHAnsi" w:hAnsiTheme="minorHAnsi"/>
          <w:b/>
          <w:bCs/>
          <w:color w:val="000000" w:themeColor="text1"/>
          <w:sz w:val="24"/>
          <w:szCs w:val="24"/>
          <w:u w:val="single"/>
        </w:rPr>
      </w:pPr>
      <w:r w:rsidRPr="006469BF">
        <w:rPr>
          <w:rFonts w:asciiTheme="minorHAnsi" w:hAnsiTheme="minorHAnsi"/>
          <w:b/>
          <w:bCs/>
          <w:color w:val="000000" w:themeColor="text1"/>
          <w:sz w:val="24"/>
          <w:szCs w:val="24"/>
          <w:u w:val="single"/>
        </w:rPr>
        <w:t>Multiple proof submissions:</w:t>
      </w:r>
    </w:p>
    <w:p w:rsidR="006469BF" w:rsidRDefault="006469BF" w:rsidP="00D461D4">
      <w:pPr>
        <w:spacing w:after="240" w:line="36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Employees need to create a new request for addition</w:t>
      </w:r>
      <w:r w:rsidR="00846B79">
        <w:rPr>
          <w:rFonts w:asciiTheme="minorHAnsi" w:hAnsiTheme="minorHAnsi"/>
          <w:bCs/>
          <w:color w:val="000000" w:themeColor="text1"/>
          <w:sz w:val="24"/>
          <w:szCs w:val="24"/>
        </w:rPr>
        <w:t xml:space="preserve"> / partial</w:t>
      </w:r>
      <w:bookmarkStart w:id="0" w:name="_GoBack"/>
      <w:bookmarkEnd w:id="0"/>
      <w:r>
        <w:rPr>
          <w:rFonts w:asciiTheme="minorHAnsi" w:hAnsiTheme="minorHAnsi"/>
          <w:bCs/>
          <w:color w:val="000000" w:themeColor="text1"/>
          <w:sz w:val="24"/>
          <w:szCs w:val="24"/>
        </w:rPr>
        <w:t xml:space="preserve"> proof submission, in case the earlier request is approved. </w:t>
      </w:r>
      <w:r w:rsidR="00C07AAF">
        <w:rPr>
          <w:rFonts w:asciiTheme="minorHAnsi" w:hAnsiTheme="minorHAnsi"/>
          <w:bCs/>
          <w:color w:val="000000" w:themeColor="text1"/>
          <w:sz w:val="24"/>
          <w:szCs w:val="24"/>
        </w:rPr>
        <w:t>And need to maintain only additional amount on new request.</w:t>
      </w:r>
    </w:p>
    <w:p w:rsidR="006469BF" w:rsidRDefault="006469BF" w:rsidP="00D461D4">
      <w:pPr>
        <w:spacing w:after="240" w:line="36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Employees can edit the same request if the status is still to be approved.</w:t>
      </w:r>
    </w:p>
    <w:p w:rsidR="00C73536" w:rsidRDefault="00A7451F" w:rsidP="00A7451F">
      <w:pPr>
        <w:pStyle w:val="ListParagraph"/>
        <w:numPr>
          <w:ilvl w:val="0"/>
          <w:numId w:val="1"/>
        </w:numPr>
        <w:spacing w:after="240" w:line="360" w:lineRule="auto"/>
        <w:jc w:val="both"/>
        <w:rPr>
          <w:rFonts w:asciiTheme="minorHAnsi" w:hAnsiTheme="minorHAnsi"/>
          <w:b/>
          <w:bCs/>
          <w:color w:val="000000" w:themeColor="text1"/>
          <w:sz w:val="24"/>
          <w:szCs w:val="24"/>
        </w:rPr>
      </w:pPr>
      <w:r w:rsidRPr="00A7451F">
        <w:rPr>
          <w:rFonts w:asciiTheme="minorHAnsi" w:hAnsiTheme="minorHAnsi"/>
          <w:b/>
          <w:bCs/>
          <w:color w:val="000000" w:themeColor="text1"/>
          <w:sz w:val="24"/>
          <w:szCs w:val="24"/>
        </w:rPr>
        <w:lastRenderedPageBreak/>
        <w:t>Housing Loan Interest and Principal (Joint Declaration Form)</w:t>
      </w:r>
    </w:p>
    <w:p w:rsidR="00A7451F" w:rsidRDefault="00A27EAC" w:rsidP="00A7451F">
      <w:pPr>
        <w:spacing w:after="240" w:line="36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In case of joint loan, proofs submitted without declaration form would be considered 50% of Interest and Principal amount. There will not be any correction accommodated later point in time.</w:t>
      </w:r>
    </w:p>
    <w:p w:rsidR="00A27EAC" w:rsidRDefault="00A27EAC" w:rsidP="00A27EAC">
      <w:pPr>
        <w:pStyle w:val="ListParagraph"/>
        <w:numPr>
          <w:ilvl w:val="0"/>
          <w:numId w:val="1"/>
        </w:numPr>
        <w:spacing w:after="240" w:line="360" w:lineRule="auto"/>
        <w:jc w:val="both"/>
        <w:rPr>
          <w:rFonts w:asciiTheme="minorHAnsi" w:hAnsiTheme="minorHAnsi"/>
          <w:b/>
          <w:bCs/>
          <w:color w:val="000000" w:themeColor="text1"/>
          <w:sz w:val="24"/>
          <w:szCs w:val="24"/>
        </w:rPr>
      </w:pPr>
      <w:r w:rsidRPr="00A27EAC">
        <w:rPr>
          <w:rFonts w:asciiTheme="minorHAnsi" w:hAnsiTheme="minorHAnsi"/>
          <w:b/>
          <w:bCs/>
          <w:color w:val="000000" w:themeColor="text1"/>
          <w:sz w:val="24"/>
          <w:szCs w:val="24"/>
        </w:rPr>
        <w:t>Housing loan interest u/s 80EE</w:t>
      </w:r>
    </w:p>
    <w:p w:rsidR="00A27EAC" w:rsidRPr="00A27EAC" w:rsidRDefault="00A27EAC" w:rsidP="00A27EAC">
      <w:pPr>
        <w:spacing w:after="240" w:line="36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Employees who are eligible to avail exemption u/s 80EE are requested to refer investment submission guidelines to avoid any confusion.</w:t>
      </w:r>
    </w:p>
    <w:p w:rsidR="00C73536" w:rsidRPr="006469BF" w:rsidRDefault="00C73536" w:rsidP="00D461D4">
      <w:pPr>
        <w:spacing w:after="240" w:line="360" w:lineRule="auto"/>
        <w:jc w:val="both"/>
        <w:rPr>
          <w:rFonts w:asciiTheme="minorHAnsi" w:hAnsiTheme="minorHAnsi"/>
          <w:bCs/>
          <w:color w:val="000000" w:themeColor="text1"/>
          <w:sz w:val="24"/>
          <w:szCs w:val="24"/>
        </w:rPr>
      </w:pPr>
    </w:p>
    <w:p w:rsidR="00BA13F5" w:rsidRPr="00DC23C0" w:rsidRDefault="00DC23C0" w:rsidP="00520F8C">
      <w:pPr>
        <w:spacing w:after="240"/>
        <w:jc w:val="both"/>
        <w:rPr>
          <w:rFonts w:asciiTheme="minorHAnsi" w:hAnsiTheme="minorHAnsi"/>
          <w:color w:val="000000" w:themeColor="text1"/>
          <w:sz w:val="24"/>
          <w:szCs w:val="24"/>
          <w:u w:val="single"/>
        </w:rPr>
      </w:pPr>
      <w:r>
        <w:rPr>
          <w:rFonts w:asciiTheme="minorHAnsi" w:hAnsiTheme="minorHAnsi"/>
          <w:b/>
          <w:bCs/>
          <w:color w:val="000000" w:themeColor="text1"/>
          <w:sz w:val="24"/>
          <w:szCs w:val="24"/>
          <w:u w:val="single"/>
        </w:rPr>
        <w:t>RESPONSE TIME FROM PAYROLL TEAM:</w:t>
      </w:r>
    </w:p>
    <w:p w:rsidR="006A2305" w:rsidRDefault="006A2305" w:rsidP="00520F8C">
      <w:pPr>
        <w:spacing w:after="240"/>
        <w:jc w:val="both"/>
        <w:rPr>
          <w:rFonts w:asciiTheme="minorHAnsi" w:hAnsiTheme="minorHAnsi"/>
          <w:color w:val="000000" w:themeColor="text1"/>
          <w:sz w:val="24"/>
          <w:szCs w:val="24"/>
        </w:rPr>
      </w:pPr>
      <w:r w:rsidRPr="00D461D4">
        <w:rPr>
          <w:rFonts w:asciiTheme="minorHAnsi" w:hAnsiTheme="minorHAnsi"/>
          <w:color w:val="000000" w:themeColor="text1"/>
          <w:sz w:val="24"/>
          <w:szCs w:val="24"/>
        </w:rPr>
        <w:t>Status of acceptance or non-accepta</w:t>
      </w:r>
      <w:r w:rsidR="00BA13F5" w:rsidRPr="00D461D4">
        <w:rPr>
          <w:rFonts w:asciiTheme="minorHAnsi" w:hAnsiTheme="minorHAnsi"/>
          <w:color w:val="000000" w:themeColor="text1"/>
          <w:sz w:val="24"/>
          <w:szCs w:val="24"/>
        </w:rPr>
        <w:t>nce of documents can be checked on tool.</w:t>
      </w:r>
      <w:r w:rsidRPr="00D461D4">
        <w:rPr>
          <w:rFonts w:asciiTheme="minorHAnsi" w:hAnsiTheme="minorHAnsi"/>
          <w:color w:val="000000" w:themeColor="text1"/>
          <w:sz w:val="24"/>
          <w:szCs w:val="24"/>
        </w:rPr>
        <w:t xml:space="preserve"> </w:t>
      </w:r>
    </w:p>
    <w:p w:rsidR="00520F8C" w:rsidRDefault="00520F8C" w:rsidP="00A27EAC">
      <w:pPr>
        <w:spacing w:after="240" w:line="360" w:lineRule="auto"/>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As there would be </w:t>
      </w:r>
      <w:r w:rsidR="00C73536">
        <w:rPr>
          <w:rFonts w:asciiTheme="minorHAnsi" w:hAnsiTheme="minorHAnsi"/>
          <w:color w:val="000000" w:themeColor="text1"/>
          <w:sz w:val="24"/>
          <w:szCs w:val="24"/>
        </w:rPr>
        <w:t>flood of IT proof submission</w:t>
      </w:r>
      <w:r>
        <w:rPr>
          <w:rFonts w:asciiTheme="minorHAnsi" w:hAnsiTheme="minorHAnsi"/>
          <w:color w:val="000000" w:themeColor="text1"/>
          <w:sz w:val="24"/>
          <w:szCs w:val="24"/>
        </w:rPr>
        <w:t xml:space="preserve"> it will be approved based on First in First out basis. Hence it depends </w:t>
      </w:r>
      <w:r w:rsidR="00A27EAC">
        <w:rPr>
          <w:rFonts w:asciiTheme="minorHAnsi" w:hAnsiTheme="minorHAnsi"/>
          <w:color w:val="000000" w:themeColor="text1"/>
          <w:sz w:val="24"/>
          <w:szCs w:val="24"/>
        </w:rPr>
        <w:t>on the volume</w:t>
      </w:r>
      <w:r>
        <w:rPr>
          <w:rFonts w:asciiTheme="minorHAnsi" w:hAnsiTheme="minorHAnsi"/>
          <w:color w:val="000000" w:themeColor="text1"/>
          <w:sz w:val="24"/>
          <w:szCs w:val="24"/>
        </w:rPr>
        <w:t xml:space="preserve"> received and can be approved per day.</w:t>
      </w:r>
    </w:p>
    <w:p w:rsidR="00520F8C" w:rsidRDefault="00520F8C" w:rsidP="00520F8C">
      <w:pPr>
        <w:spacing w:after="240"/>
        <w:jc w:val="both"/>
        <w:rPr>
          <w:rFonts w:asciiTheme="minorHAnsi" w:hAnsiTheme="minorHAnsi"/>
          <w:color w:val="000000" w:themeColor="text1"/>
          <w:sz w:val="24"/>
          <w:szCs w:val="24"/>
        </w:rPr>
      </w:pPr>
      <w:r>
        <w:rPr>
          <w:rFonts w:asciiTheme="minorHAnsi" w:hAnsiTheme="minorHAnsi"/>
          <w:color w:val="000000" w:themeColor="text1"/>
          <w:sz w:val="24"/>
          <w:szCs w:val="24"/>
        </w:rPr>
        <w:t>Hence request you to wait and check your status on tool.</w:t>
      </w:r>
    </w:p>
    <w:sectPr w:rsidR="00520F8C" w:rsidSect="0073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CF9"/>
    <w:multiLevelType w:val="hybridMultilevel"/>
    <w:tmpl w:val="4EA0CB14"/>
    <w:lvl w:ilvl="0" w:tplc="5CFCA14C">
      <w:start w:val="1"/>
      <w:numFmt w:val="decimal"/>
      <w:lvlText w:val="%1."/>
      <w:lvlJc w:val="left"/>
      <w:pPr>
        <w:ind w:left="720" w:hanging="360"/>
      </w:pPr>
      <w:rPr>
        <w:rFonts w:cs="Times New Roman"/>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363E26A0"/>
    <w:multiLevelType w:val="hybridMultilevel"/>
    <w:tmpl w:val="8AA67C94"/>
    <w:lvl w:ilvl="0" w:tplc="04090001">
      <w:start w:val="1"/>
      <w:numFmt w:val="bullet"/>
      <w:lvlText w:val=""/>
      <w:lvlJc w:val="left"/>
      <w:pPr>
        <w:ind w:left="540" w:hanging="360"/>
      </w:pPr>
      <w:rPr>
        <w:rFonts w:ascii="Symbol" w:hAnsi="Symbol" w:hint="default"/>
        <w:color w:val="000000"/>
      </w:rPr>
    </w:lvl>
    <w:lvl w:ilvl="1" w:tplc="0409000B">
      <w:start w:val="1"/>
      <w:numFmt w:val="bullet"/>
      <w:lvlText w:val=""/>
      <w:lvlJc w:val="left"/>
      <w:pPr>
        <w:ind w:left="1170" w:hanging="360"/>
      </w:pPr>
      <w:rPr>
        <w:rFonts w:ascii="Wingdings" w:hAnsi="Wingdings" w:hint="default"/>
      </w:rPr>
    </w:lvl>
    <w:lvl w:ilvl="2" w:tplc="08090005">
      <w:start w:val="1"/>
      <w:numFmt w:val="bullet"/>
      <w:lvlText w:val=""/>
      <w:lvlJc w:val="left"/>
      <w:pPr>
        <w:ind w:left="1980" w:hanging="360"/>
      </w:pPr>
      <w:rPr>
        <w:rFonts w:ascii="Wingdings" w:hAnsi="Wingdings" w:hint="default"/>
      </w:rPr>
    </w:lvl>
    <w:lvl w:ilvl="3" w:tplc="08090001">
      <w:start w:val="1"/>
      <w:numFmt w:val="bullet"/>
      <w:lvlText w:val=""/>
      <w:lvlJc w:val="left"/>
      <w:pPr>
        <w:ind w:left="2700" w:hanging="360"/>
      </w:pPr>
      <w:rPr>
        <w:rFonts w:ascii="Symbol" w:hAnsi="Symbol" w:hint="default"/>
      </w:rPr>
    </w:lvl>
    <w:lvl w:ilvl="4" w:tplc="08090003">
      <w:start w:val="1"/>
      <w:numFmt w:val="bullet"/>
      <w:lvlText w:val="o"/>
      <w:lvlJc w:val="left"/>
      <w:pPr>
        <w:ind w:left="3420" w:hanging="360"/>
      </w:pPr>
      <w:rPr>
        <w:rFonts w:ascii="Courier New" w:hAnsi="Courier New" w:cs="Times New Roman" w:hint="default"/>
      </w:rPr>
    </w:lvl>
    <w:lvl w:ilvl="5" w:tplc="08090005">
      <w:start w:val="1"/>
      <w:numFmt w:val="bullet"/>
      <w:lvlText w:val=""/>
      <w:lvlJc w:val="left"/>
      <w:pPr>
        <w:ind w:left="4140" w:hanging="360"/>
      </w:pPr>
      <w:rPr>
        <w:rFonts w:ascii="Wingdings" w:hAnsi="Wingdings" w:hint="default"/>
      </w:rPr>
    </w:lvl>
    <w:lvl w:ilvl="6" w:tplc="08090001">
      <w:start w:val="1"/>
      <w:numFmt w:val="bullet"/>
      <w:lvlText w:val=""/>
      <w:lvlJc w:val="left"/>
      <w:pPr>
        <w:ind w:left="4860" w:hanging="360"/>
      </w:pPr>
      <w:rPr>
        <w:rFonts w:ascii="Symbol" w:hAnsi="Symbol" w:hint="default"/>
      </w:rPr>
    </w:lvl>
    <w:lvl w:ilvl="7" w:tplc="08090003">
      <w:start w:val="1"/>
      <w:numFmt w:val="bullet"/>
      <w:lvlText w:val="o"/>
      <w:lvlJc w:val="left"/>
      <w:pPr>
        <w:ind w:left="5580" w:hanging="360"/>
      </w:pPr>
      <w:rPr>
        <w:rFonts w:ascii="Courier New" w:hAnsi="Courier New" w:cs="Times New Roman" w:hint="default"/>
      </w:rPr>
    </w:lvl>
    <w:lvl w:ilvl="8" w:tplc="08090005">
      <w:start w:val="1"/>
      <w:numFmt w:val="bullet"/>
      <w:lvlText w:val=""/>
      <w:lvlJc w:val="left"/>
      <w:pPr>
        <w:ind w:left="6300" w:hanging="360"/>
      </w:pPr>
      <w:rPr>
        <w:rFonts w:ascii="Wingdings" w:hAnsi="Wingdings" w:hint="default"/>
      </w:rPr>
    </w:lvl>
  </w:abstractNum>
  <w:abstractNum w:abstractNumId="2" w15:restartNumberingAfterBreak="0">
    <w:nsid w:val="5717669D"/>
    <w:multiLevelType w:val="hybridMultilevel"/>
    <w:tmpl w:val="CEE010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ADD2721"/>
    <w:multiLevelType w:val="hybridMultilevel"/>
    <w:tmpl w:val="CE7A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05"/>
    <w:rsid w:val="00012150"/>
    <w:rsid w:val="0009538D"/>
    <w:rsid w:val="000A6197"/>
    <w:rsid w:val="000B06F3"/>
    <w:rsid w:val="000C27BF"/>
    <w:rsid w:val="000D0328"/>
    <w:rsid w:val="00117638"/>
    <w:rsid w:val="001735D6"/>
    <w:rsid w:val="001823A7"/>
    <w:rsid w:val="001920A9"/>
    <w:rsid w:val="001B0665"/>
    <w:rsid w:val="001C1168"/>
    <w:rsid w:val="001F5855"/>
    <w:rsid w:val="002475D9"/>
    <w:rsid w:val="00277B20"/>
    <w:rsid w:val="00304859"/>
    <w:rsid w:val="00311173"/>
    <w:rsid w:val="003276AF"/>
    <w:rsid w:val="00362486"/>
    <w:rsid w:val="00373121"/>
    <w:rsid w:val="003B3E8A"/>
    <w:rsid w:val="003C7EE0"/>
    <w:rsid w:val="003E00E8"/>
    <w:rsid w:val="003E1191"/>
    <w:rsid w:val="00420D90"/>
    <w:rsid w:val="004A74E3"/>
    <w:rsid w:val="00512992"/>
    <w:rsid w:val="00520F8C"/>
    <w:rsid w:val="00541673"/>
    <w:rsid w:val="005A1B4A"/>
    <w:rsid w:val="00602C55"/>
    <w:rsid w:val="00605B57"/>
    <w:rsid w:val="006469BF"/>
    <w:rsid w:val="0064797D"/>
    <w:rsid w:val="006610BE"/>
    <w:rsid w:val="00665B77"/>
    <w:rsid w:val="006668ED"/>
    <w:rsid w:val="00683D47"/>
    <w:rsid w:val="00683F70"/>
    <w:rsid w:val="006968C3"/>
    <w:rsid w:val="006A2305"/>
    <w:rsid w:val="00700E20"/>
    <w:rsid w:val="00733D2C"/>
    <w:rsid w:val="00745F36"/>
    <w:rsid w:val="00786F35"/>
    <w:rsid w:val="007B71DD"/>
    <w:rsid w:val="00846B79"/>
    <w:rsid w:val="00872051"/>
    <w:rsid w:val="00876CC7"/>
    <w:rsid w:val="008904D7"/>
    <w:rsid w:val="008955BB"/>
    <w:rsid w:val="008D2E15"/>
    <w:rsid w:val="008E0C00"/>
    <w:rsid w:val="008E16F2"/>
    <w:rsid w:val="00990939"/>
    <w:rsid w:val="009A1563"/>
    <w:rsid w:val="009A67DD"/>
    <w:rsid w:val="00A27EAC"/>
    <w:rsid w:val="00A72CEB"/>
    <w:rsid w:val="00A7451F"/>
    <w:rsid w:val="00AB064D"/>
    <w:rsid w:val="00AC5250"/>
    <w:rsid w:val="00AF5AB1"/>
    <w:rsid w:val="00B5359E"/>
    <w:rsid w:val="00B649D9"/>
    <w:rsid w:val="00B658B9"/>
    <w:rsid w:val="00B854C9"/>
    <w:rsid w:val="00B86429"/>
    <w:rsid w:val="00BA13F5"/>
    <w:rsid w:val="00BA7B4A"/>
    <w:rsid w:val="00BE1D2F"/>
    <w:rsid w:val="00C07AAF"/>
    <w:rsid w:val="00C42182"/>
    <w:rsid w:val="00C53748"/>
    <w:rsid w:val="00C566CD"/>
    <w:rsid w:val="00C73536"/>
    <w:rsid w:val="00CE0704"/>
    <w:rsid w:val="00CE4490"/>
    <w:rsid w:val="00D2327D"/>
    <w:rsid w:val="00D461D4"/>
    <w:rsid w:val="00D97830"/>
    <w:rsid w:val="00DA2EBD"/>
    <w:rsid w:val="00DA6C88"/>
    <w:rsid w:val="00DC23C0"/>
    <w:rsid w:val="00DE1352"/>
    <w:rsid w:val="00DF4C85"/>
    <w:rsid w:val="00E4246C"/>
    <w:rsid w:val="00E54B5F"/>
    <w:rsid w:val="00E81DB2"/>
    <w:rsid w:val="00EA559E"/>
    <w:rsid w:val="00EE624F"/>
    <w:rsid w:val="00EF43F9"/>
    <w:rsid w:val="00F206E1"/>
    <w:rsid w:val="00F34751"/>
    <w:rsid w:val="00F8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2CED"/>
  <w15:docId w15:val="{64505E1C-0A74-4F39-923F-C091B329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2305"/>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305"/>
    <w:rPr>
      <w:rFonts w:ascii="Times New Roman" w:hAnsi="Times New Roman" w:cs="Times New Roman" w:hint="default"/>
      <w:color w:val="0000FF"/>
      <w:u w:val="single"/>
    </w:rPr>
  </w:style>
  <w:style w:type="paragraph" w:customStyle="1" w:styleId="style31">
    <w:name w:val="style31"/>
    <w:basedOn w:val="Normal"/>
    <w:uiPriority w:val="99"/>
    <w:rsid w:val="006A2305"/>
    <w:pPr>
      <w:spacing w:before="100" w:beforeAutospacing="1" w:after="100" w:afterAutospacing="1"/>
    </w:pPr>
    <w:rPr>
      <w:rFonts w:ascii="Arial" w:hAnsi="Arial" w:cs="Arial"/>
      <w:sz w:val="18"/>
      <w:szCs w:val="18"/>
    </w:rPr>
  </w:style>
  <w:style w:type="paragraph" w:customStyle="1" w:styleId="Default">
    <w:name w:val="Default"/>
    <w:basedOn w:val="Normal"/>
    <w:uiPriority w:val="99"/>
    <w:rsid w:val="006A2305"/>
    <w:rPr>
      <w:rFonts w:ascii="Arial" w:hAnsi="Arial" w:cs="Arial"/>
      <w:color w:val="000000"/>
      <w:sz w:val="24"/>
      <w:szCs w:val="24"/>
    </w:rPr>
  </w:style>
  <w:style w:type="paragraph" w:styleId="ListParagraph">
    <w:name w:val="List Paragraph"/>
    <w:basedOn w:val="Normal"/>
    <w:uiPriority w:val="34"/>
    <w:qFormat/>
    <w:rsid w:val="006668ED"/>
    <w:pPr>
      <w:ind w:left="720"/>
      <w:contextualSpacing/>
    </w:pPr>
  </w:style>
  <w:style w:type="character" w:styleId="FollowedHyperlink">
    <w:name w:val="FollowedHyperlink"/>
    <w:basedOn w:val="DefaultParagraphFont"/>
    <w:uiPriority w:val="99"/>
    <w:semiHidden/>
    <w:unhideWhenUsed/>
    <w:rsid w:val="00311173"/>
    <w:rPr>
      <w:color w:val="800080" w:themeColor="followedHyperlink"/>
      <w:u w:val="single"/>
    </w:rPr>
  </w:style>
  <w:style w:type="table" w:styleId="TableGrid">
    <w:name w:val="Table Grid"/>
    <w:basedOn w:val="TableNormal"/>
    <w:uiPriority w:val="39"/>
    <w:rsid w:val="00D4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55228">
      <w:bodyDiv w:val="1"/>
      <w:marLeft w:val="0"/>
      <w:marRight w:val="0"/>
      <w:marTop w:val="0"/>
      <w:marBottom w:val="0"/>
      <w:divBdr>
        <w:top w:val="none" w:sz="0" w:space="0" w:color="auto"/>
        <w:left w:val="none" w:sz="0" w:space="0" w:color="auto"/>
        <w:bottom w:val="none" w:sz="0" w:space="0" w:color="auto"/>
        <w:right w:val="none" w:sz="0" w:space="0" w:color="auto"/>
      </w:divBdr>
    </w:div>
    <w:div w:id="835850302">
      <w:bodyDiv w:val="1"/>
      <w:marLeft w:val="0"/>
      <w:marRight w:val="0"/>
      <w:marTop w:val="0"/>
      <w:marBottom w:val="0"/>
      <w:divBdr>
        <w:top w:val="none" w:sz="0" w:space="0" w:color="auto"/>
        <w:left w:val="none" w:sz="0" w:space="0" w:color="auto"/>
        <w:bottom w:val="none" w:sz="0" w:space="0" w:color="auto"/>
        <w:right w:val="none" w:sz="0" w:space="0" w:color="auto"/>
      </w:divBdr>
    </w:div>
    <w:div w:id="839810738">
      <w:bodyDiv w:val="1"/>
      <w:marLeft w:val="0"/>
      <w:marRight w:val="0"/>
      <w:marTop w:val="0"/>
      <w:marBottom w:val="0"/>
      <w:divBdr>
        <w:top w:val="none" w:sz="0" w:space="0" w:color="auto"/>
        <w:left w:val="none" w:sz="0" w:space="0" w:color="auto"/>
        <w:bottom w:val="none" w:sz="0" w:space="0" w:color="auto"/>
        <w:right w:val="none" w:sz="0" w:space="0" w:color="auto"/>
      </w:divBdr>
    </w:div>
    <w:div w:id="847332526">
      <w:bodyDiv w:val="1"/>
      <w:marLeft w:val="0"/>
      <w:marRight w:val="0"/>
      <w:marTop w:val="0"/>
      <w:marBottom w:val="0"/>
      <w:divBdr>
        <w:top w:val="none" w:sz="0" w:space="0" w:color="auto"/>
        <w:left w:val="none" w:sz="0" w:space="0" w:color="auto"/>
        <w:bottom w:val="none" w:sz="0" w:space="0" w:color="auto"/>
        <w:right w:val="none" w:sz="0" w:space="0" w:color="auto"/>
      </w:divBdr>
    </w:div>
    <w:div w:id="996306323">
      <w:bodyDiv w:val="1"/>
      <w:marLeft w:val="0"/>
      <w:marRight w:val="0"/>
      <w:marTop w:val="0"/>
      <w:marBottom w:val="0"/>
      <w:divBdr>
        <w:top w:val="none" w:sz="0" w:space="0" w:color="auto"/>
        <w:left w:val="none" w:sz="0" w:space="0" w:color="auto"/>
        <w:bottom w:val="none" w:sz="0" w:space="0" w:color="auto"/>
        <w:right w:val="none" w:sz="0" w:space="0" w:color="auto"/>
      </w:divBdr>
    </w:div>
    <w:div w:id="1177889544">
      <w:bodyDiv w:val="1"/>
      <w:marLeft w:val="0"/>
      <w:marRight w:val="0"/>
      <w:marTop w:val="0"/>
      <w:marBottom w:val="0"/>
      <w:divBdr>
        <w:top w:val="none" w:sz="0" w:space="0" w:color="auto"/>
        <w:left w:val="none" w:sz="0" w:space="0" w:color="auto"/>
        <w:bottom w:val="none" w:sz="0" w:space="0" w:color="auto"/>
        <w:right w:val="none" w:sz="0" w:space="0" w:color="auto"/>
      </w:divBdr>
    </w:div>
    <w:div w:id="1291522362">
      <w:bodyDiv w:val="1"/>
      <w:marLeft w:val="0"/>
      <w:marRight w:val="0"/>
      <w:marTop w:val="0"/>
      <w:marBottom w:val="0"/>
      <w:divBdr>
        <w:top w:val="none" w:sz="0" w:space="0" w:color="auto"/>
        <w:left w:val="none" w:sz="0" w:space="0" w:color="auto"/>
        <w:bottom w:val="none" w:sz="0" w:space="0" w:color="auto"/>
        <w:right w:val="none" w:sz="0" w:space="0" w:color="auto"/>
      </w:divBdr>
    </w:div>
    <w:div w:id="1383402409">
      <w:bodyDiv w:val="1"/>
      <w:marLeft w:val="0"/>
      <w:marRight w:val="0"/>
      <w:marTop w:val="0"/>
      <w:marBottom w:val="0"/>
      <w:divBdr>
        <w:top w:val="none" w:sz="0" w:space="0" w:color="auto"/>
        <w:left w:val="none" w:sz="0" w:space="0" w:color="auto"/>
        <w:bottom w:val="none" w:sz="0" w:space="0" w:color="auto"/>
        <w:right w:val="none" w:sz="0" w:space="0" w:color="auto"/>
      </w:divBdr>
    </w:div>
    <w:div w:id="1883207698">
      <w:bodyDiv w:val="1"/>
      <w:marLeft w:val="0"/>
      <w:marRight w:val="0"/>
      <w:marTop w:val="0"/>
      <w:marBottom w:val="0"/>
      <w:divBdr>
        <w:top w:val="none" w:sz="0" w:space="0" w:color="auto"/>
        <w:left w:val="none" w:sz="0" w:space="0" w:color="auto"/>
        <w:bottom w:val="none" w:sz="0" w:space="0" w:color="auto"/>
        <w:right w:val="none" w:sz="0" w:space="0" w:color="auto"/>
      </w:divBdr>
    </w:div>
    <w:div w:id="20896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pp.wdf.sap.corp/sap/bc/webdynpro/sap/hress_itdl_ee_in?sap-language=EN&amp;sap-wd-configId=HRESS_ITDL_AC_EE_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i064656</dc:creator>
  <cp:lastModifiedBy>G, Santhoshkumar</cp:lastModifiedBy>
  <cp:revision>21</cp:revision>
  <dcterms:created xsi:type="dcterms:W3CDTF">2016-12-19T10:07:00Z</dcterms:created>
  <dcterms:modified xsi:type="dcterms:W3CDTF">2018-02-02T07:07:00Z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