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8ED" w:rsidRDefault="006668ED" w:rsidP="006668ED">
      <w:pPr>
        <w:pStyle w:val="style31"/>
        <w:jc w:val="center"/>
        <w:rPr>
          <w:rFonts w:ascii="Calibri" w:hAnsi="Calibri" w:cs="Calibri"/>
          <w:color w:val="1F497D"/>
          <w:sz w:val="24"/>
          <w:szCs w:val="24"/>
        </w:rPr>
      </w:pPr>
      <w:r>
        <w:rPr>
          <w:rFonts w:ascii="Calibri" w:hAnsi="Calibri" w:cs="Calibri"/>
          <w:b/>
          <w:color w:val="1F497D"/>
          <w:sz w:val="24"/>
          <w:szCs w:val="24"/>
          <w:u w:val="single"/>
        </w:rPr>
        <w:t>POINTS TO BE NOTED FOR SUBMISSION OF DOCUMENTS</w:t>
      </w:r>
      <w:r>
        <w:rPr>
          <w:rFonts w:ascii="Calibri" w:hAnsi="Calibri" w:cs="Calibri"/>
          <w:color w:val="1F497D"/>
          <w:sz w:val="24"/>
          <w:szCs w:val="24"/>
        </w:rPr>
        <w:t>.</w:t>
      </w:r>
    </w:p>
    <w:p w:rsidR="006668ED" w:rsidRDefault="006668ED" w:rsidP="006668ED">
      <w:pPr>
        <w:pStyle w:val="style31"/>
        <w:jc w:val="center"/>
        <w:rPr>
          <w:rFonts w:ascii="Calibri" w:hAnsi="Calibri" w:cs="Calibri"/>
          <w:color w:val="1F497D"/>
          <w:sz w:val="24"/>
          <w:szCs w:val="24"/>
        </w:rPr>
      </w:pPr>
    </w:p>
    <w:p w:rsidR="006A2305" w:rsidRDefault="006A2305" w:rsidP="006A2305">
      <w:pPr>
        <w:pStyle w:val="style31"/>
        <w:numPr>
          <w:ilvl w:val="0"/>
          <w:numId w:val="1"/>
        </w:numPr>
        <w:rPr>
          <w:rFonts w:ascii="Calibri" w:hAnsi="Calibri" w:cs="Calibri"/>
          <w:b/>
          <w:bCs/>
          <w:i/>
          <w:iCs/>
          <w:color w:val="1F497D"/>
          <w:sz w:val="24"/>
          <w:szCs w:val="24"/>
          <w:u w:val="single"/>
        </w:rPr>
      </w:pPr>
      <w:r>
        <w:rPr>
          <w:rFonts w:ascii="Calibri" w:hAnsi="Calibri" w:cs="Calibri"/>
          <w:b/>
          <w:bCs/>
          <w:i/>
          <w:iCs/>
          <w:color w:val="1F497D"/>
          <w:sz w:val="24"/>
          <w:szCs w:val="24"/>
          <w:u w:val="single"/>
        </w:rPr>
        <w:t>SUBMISSION OF ALL INVESTMENT PROOFS  IN SOFT COPIES</w:t>
      </w:r>
    </w:p>
    <w:p w:rsidR="006A2305" w:rsidRDefault="006A2305" w:rsidP="006A2305">
      <w:pPr>
        <w:pStyle w:val="style31"/>
        <w:rPr>
          <w:rFonts w:ascii="Calibri" w:hAnsi="Calibri" w:cs="Calibri"/>
          <w:i/>
          <w:iCs/>
          <w:color w:val="1F497D"/>
          <w:sz w:val="24"/>
          <w:szCs w:val="24"/>
          <w:u w:val="single"/>
        </w:rPr>
      </w:pPr>
      <w:r>
        <w:rPr>
          <w:rFonts w:ascii="Calibri" w:hAnsi="Calibri" w:cs="Calibri"/>
          <w:b/>
          <w:bCs/>
          <w:color w:val="1F497D"/>
          <w:sz w:val="24"/>
          <w:szCs w:val="24"/>
        </w:rPr>
        <w:t xml:space="preserve">All Investment proofs needs to be submitted in </w:t>
      </w:r>
      <w:r>
        <w:rPr>
          <w:rFonts w:ascii="Calibri" w:hAnsi="Calibri" w:cs="Calibri"/>
          <w:b/>
          <w:bCs/>
          <w:i/>
          <w:iCs/>
          <w:color w:val="1F497D"/>
          <w:sz w:val="24"/>
          <w:szCs w:val="24"/>
        </w:rPr>
        <w:t>SOFT COPIES only</w:t>
      </w:r>
      <w:r>
        <w:rPr>
          <w:rFonts w:ascii="Calibri" w:hAnsi="Calibri" w:cs="Calibri"/>
          <w:color w:val="1F497D"/>
          <w:sz w:val="24"/>
          <w:szCs w:val="24"/>
        </w:rPr>
        <w:t xml:space="preserve">. If you have hard copy, the same needs to be scanned and uploaded through the portal link. In case you already have soft copies (PDF format only), the same can be uploaded through corporate Portal for </w:t>
      </w:r>
      <w:hyperlink r:id="rId5" w:history="1">
        <w:r w:rsidR="00DE1352">
          <w:rPr>
            <w:rStyle w:val="Hyperlink"/>
            <w:rFonts w:cs="Calibri"/>
            <w:b/>
            <w:bCs/>
            <w:i/>
            <w:iCs/>
            <w:color w:val="8E0E73"/>
            <w:sz w:val="24"/>
            <w:szCs w:val="24"/>
          </w:rPr>
          <w:t>actual investment proofs</w:t>
        </w:r>
      </w:hyperlink>
      <w:r w:rsidR="00DE1352">
        <w:rPr>
          <w:rStyle w:val="Hyperlink"/>
          <w:rFonts w:ascii="Calibri" w:hAnsi="Calibri" w:cs="Calibri"/>
          <w:i/>
          <w:iCs/>
          <w:color w:val="1F497D"/>
          <w:sz w:val="24"/>
          <w:szCs w:val="24"/>
        </w:rPr>
        <w:t>.</w:t>
      </w:r>
      <w:r w:rsidR="00DE1352">
        <w:rPr>
          <w:rFonts w:cs="Calibri"/>
          <w:b/>
          <w:bCs/>
          <w:color w:val="1F497D"/>
          <w:sz w:val="24"/>
          <w:szCs w:val="24"/>
        </w:rPr>
        <w:t xml:space="preserve"> </w:t>
      </w:r>
      <w:r>
        <w:rPr>
          <w:rFonts w:ascii="Calibri" w:hAnsi="Calibri" w:cs="Calibri"/>
          <w:b/>
          <w:bCs/>
          <w:color w:val="1F497D"/>
          <w:sz w:val="24"/>
          <w:szCs w:val="24"/>
        </w:rPr>
        <w:t xml:space="preserve">  </w:t>
      </w:r>
      <w:r>
        <w:rPr>
          <w:rFonts w:ascii="Calibri" w:hAnsi="Calibri" w:cs="Calibri"/>
          <w:color w:val="1F497D"/>
          <w:sz w:val="24"/>
          <w:szCs w:val="24"/>
        </w:rPr>
        <w:t>If you have too many receipts for one investment, you can create a zip file and upload as one attachment</w:t>
      </w:r>
      <w:r>
        <w:rPr>
          <w:rFonts w:ascii="Calibri" w:hAnsi="Calibri" w:cs="Calibri"/>
          <w:b/>
          <w:bCs/>
          <w:color w:val="1F497D"/>
          <w:sz w:val="24"/>
          <w:szCs w:val="24"/>
        </w:rPr>
        <w:t>. Please ensure that the document is not password protected.</w:t>
      </w:r>
      <w:r>
        <w:rPr>
          <w:rFonts w:ascii="Calibri" w:hAnsi="Calibri" w:cs="Calibri"/>
          <w:color w:val="1F497D"/>
          <w:sz w:val="24"/>
          <w:szCs w:val="24"/>
        </w:rPr>
        <w:t xml:space="preserve"> Step by step process for uploading documents is explained in the attached presentation document. </w:t>
      </w:r>
      <w:r>
        <w:rPr>
          <w:rFonts w:ascii="Calibri" w:hAnsi="Calibri" w:cs="Calibri"/>
          <w:i/>
          <w:iCs/>
          <w:color w:val="1F497D"/>
          <w:sz w:val="24"/>
          <w:szCs w:val="24"/>
          <w:u w:val="single"/>
        </w:rPr>
        <w:t>Please note the hardcopies of investment proofs will not be accepted at payroll counters, as part of the Sustainability initiative.</w:t>
      </w:r>
    </w:p>
    <w:p w:rsidR="006A2305" w:rsidRDefault="006A2305" w:rsidP="006A2305">
      <w:pPr>
        <w:pStyle w:val="style31"/>
        <w:numPr>
          <w:ilvl w:val="0"/>
          <w:numId w:val="1"/>
        </w:numPr>
        <w:rPr>
          <w:rFonts w:ascii="Calibri" w:hAnsi="Calibri" w:cs="Calibri"/>
          <w:b/>
          <w:bCs/>
          <w:i/>
          <w:iCs/>
          <w:color w:val="1F497D"/>
          <w:sz w:val="24"/>
          <w:szCs w:val="24"/>
          <w:u w:val="single"/>
        </w:rPr>
      </w:pPr>
      <w:r>
        <w:rPr>
          <w:rFonts w:ascii="Calibri" w:hAnsi="Calibri" w:cs="Calibri"/>
          <w:b/>
          <w:bCs/>
          <w:i/>
          <w:iCs/>
          <w:color w:val="1F497D"/>
          <w:sz w:val="24"/>
          <w:szCs w:val="24"/>
          <w:u w:val="single"/>
        </w:rPr>
        <w:t>SUBMISSION OF RENT RECEIPTS, MEDICAL, TELEPHONE AND LEAVE TRAVEL REIMBURSEMENT (LTR) BILLS  IN HARD COPIES</w:t>
      </w:r>
    </w:p>
    <w:p w:rsidR="006A2305" w:rsidRDefault="006A2305" w:rsidP="006A2305">
      <w:pPr>
        <w:pStyle w:val="style31"/>
        <w:rPr>
          <w:rFonts w:ascii="Calibri" w:hAnsi="Calibri" w:cs="Calibri"/>
          <w:color w:val="1F497D"/>
          <w:sz w:val="24"/>
          <w:szCs w:val="24"/>
        </w:rPr>
      </w:pPr>
      <w:r>
        <w:rPr>
          <w:rFonts w:ascii="Calibri" w:hAnsi="Calibri" w:cs="Calibri"/>
          <w:color w:val="1F497D"/>
          <w:sz w:val="24"/>
          <w:szCs w:val="24"/>
        </w:rPr>
        <w:t>For Rent receipt, Medical bills, Telephone bills and LTR bills you are requested to fill in the enclosed excel sheets (applicable fields only) and submit it along with the supporting documents, duly signed by you. The amounts to be updated on online tool on the relevant components.</w:t>
      </w:r>
    </w:p>
    <w:p w:rsidR="006A2305" w:rsidRDefault="006A2305" w:rsidP="006A2305">
      <w:pPr>
        <w:pStyle w:val="style31"/>
        <w:rPr>
          <w:rFonts w:ascii="Calibri" w:hAnsi="Calibri" w:cs="Calibri"/>
          <w:color w:val="1F497D"/>
          <w:sz w:val="24"/>
          <w:szCs w:val="24"/>
        </w:rPr>
      </w:pPr>
      <w:r>
        <w:rPr>
          <w:rFonts w:ascii="Calibri" w:hAnsi="Calibri" w:cs="Calibri"/>
          <w:color w:val="1F497D"/>
          <w:sz w:val="24"/>
          <w:szCs w:val="24"/>
        </w:rPr>
        <w:t>The FICO drop boxes are kept at below mentioned locations. You are requested to make use of the same for submitting Medical, Telephone, LTR bills and Rent receipts.</w:t>
      </w:r>
    </w:p>
    <w:tbl>
      <w:tblPr>
        <w:tblW w:w="0" w:type="auto"/>
        <w:tblCellMar>
          <w:left w:w="0" w:type="dxa"/>
          <w:right w:w="0" w:type="dxa"/>
        </w:tblCellMar>
        <w:tblLook w:val="04A0"/>
      </w:tblPr>
      <w:tblGrid>
        <w:gridCol w:w="2973"/>
        <w:gridCol w:w="2574"/>
        <w:gridCol w:w="3341"/>
      </w:tblGrid>
      <w:tr w:rsidR="006A2305" w:rsidTr="006A2305">
        <w:trPr>
          <w:trHeight w:val="193"/>
        </w:trPr>
        <w:tc>
          <w:tcPr>
            <w:tcW w:w="2973"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6A2305" w:rsidRDefault="006A2305">
            <w:pPr>
              <w:pStyle w:val="style31"/>
              <w:rPr>
                <w:rFonts w:ascii="Calibri" w:hAnsi="Calibri" w:cs="Calibri"/>
                <w:b/>
                <w:bCs/>
                <w:color w:val="1F497D"/>
                <w:sz w:val="24"/>
                <w:szCs w:val="24"/>
              </w:rPr>
            </w:pPr>
            <w:r>
              <w:rPr>
                <w:rFonts w:ascii="Calibri" w:hAnsi="Calibri" w:cs="Calibri"/>
                <w:b/>
                <w:bCs/>
                <w:color w:val="1F497D"/>
                <w:sz w:val="24"/>
                <w:szCs w:val="24"/>
              </w:rPr>
              <w:t>Building</w:t>
            </w:r>
          </w:p>
        </w:tc>
        <w:tc>
          <w:tcPr>
            <w:tcW w:w="2574"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6A2305" w:rsidRDefault="006A2305">
            <w:pPr>
              <w:pStyle w:val="style31"/>
              <w:rPr>
                <w:rFonts w:ascii="Calibri" w:hAnsi="Calibri" w:cs="Calibri"/>
                <w:b/>
                <w:bCs/>
                <w:color w:val="1F497D"/>
                <w:sz w:val="24"/>
                <w:szCs w:val="24"/>
              </w:rPr>
            </w:pPr>
            <w:r>
              <w:rPr>
                <w:rFonts w:ascii="Calibri" w:hAnsi="Calibri" w:cs="Calibri"/>
                <w:b/>
                <w:bCs/>
                <w:color w:val="1F497D"/>
                <w:sz w:val="24"/>
                <w:szCs w:val="24"/>
              </w:rPr>
              <w:t>Floor</w:t>
            </w:r>
          </w:p>
        </w:tc>
        <w:tc>
          <w:tcPr>
            <w:tcW w:w="3341"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6A2305" w:rsidRDefault="006A2305">
            <w:pPr>
              <w:pStyle w:val="style31"/>
              <w:rPr>
                <w:rFonts w:ascii="Calibri" w:hAnsi="Calibri" w:cs="Calibri"/>
                <w:b/>
                <w:bCs/>
                <w:color w:val="1F497D"/>
                <w:sz w:val="24"/>
                <w:szCs w:val="24"/>
              </w:rPr>
            </w:pPr>
            <w:r>
              <w:rPr>
                <w:rFonts w:ascii="Calibri" w:hAnsi="Calibri" w:cs="Calibri"/>
                <w:b/>
                <w:bCs/>
                <w:color w:val="1F497D"/>
                <w:sz w:val="24"/>
                <w:szCs w:val="24"/>
              </w:rPr>
              <w:t>Location</w:t>
            </w:r>
          </w:p>
        </w:tc>
      </w:tr>
      <w:tr w:rsidR="006A2305" w:rsidTr="006A2305">
        <w:trPr>
          <w:trHeight w:val="172"/>
        </w:trPr>
        <w:tc>
          <w:tcPr>
            <w:tcW w:w="297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2305" w:rsidRDefault="006A2305">
            <w:pPr>
              <w:pStyle w:val="style31"/>
              <w:rPr>
                <w:rFonts w:ascii="Calibri" w:hAnsi="Calibri" w:cs="Calibri"/>
                <w:color w:val="1F497D"/>
                <w:sz w:val="24"/>
                <w:szCs w:val="24"/>
              </w:rPr>
            </w:pPr>
            <w:r>
              <w:rPr>
                <w:rFonts w:ascii="Calibri" w:hAnsi="Calibri" w:cs="Calibri"/>
                <w:color w:val="1F497D"/>
                <w:sz w:val="24"/>
                <w:szCs w:val="24"/>
              </w:rPr>
              <w:t>RMZ 2C</w:t>
            </w:r>
          </w:p>
        </w:tc>
        <w:tc>
          <w:tcPr>
            <w:tcW w:w="2574" w:type="dxa"/>
            <w:tcBorders>
              <w:top w:val="nil"/>
              <w:left w:val="nil"/>
              <w:bottom w:val="single" w:sz="8" w:space="0" w:color="auto"/>
              <w:right w:val="single" w:sz="8" w:space="0" w:color="auto"/>
            </w:tcBorders>
            <w:tcMar>
              <w:top w:w="0" w:type="dxa"/>
              <w:left w:w="108" w:type="dxa"/>
              <w:bottom w:w="0" w:type="dxa"/>
              <w:right w:w="108" w:type="dxa"/>
            </w:tcMar>
            <w:hideMark/>
          </w:tcPr>
          <w:p w:rsidR="006A2305" w:rsidRDefault="006A2305">
            <w:pPr>
              <w:pStyle w:val="style31"/>
              <w:rPr>
                <w:rFonts w:ascii="Calibri" w:hAnsi="Calibri" w:cs="Calibri"/>
                <w:color w:val="1F497D"/>
                <w:sz w:val="24"/>
                <w:szCs w:val="24"/>
              </w:rPr>
            </w:pPr>
            <w:r>
              <w:rPr>
                <w:rFonts w:ascii="Calibri" w:hAnsi="Calibri" w:cs="Calibri"/>
                <w:color w:val="1F497D"/>
                <w:sz w:val="24"/>
                <w:szCs w:val="24"/>
              </w:rPr>
              <w:t>4</w:t>
            </w:r>
            <w:r>
              <w:rPr>
                <w:rFonts w:ascii="Calibri" w:hAnsi="Calibri" w:cs="Calibri"/>
                <w:color w:val="1F497D"/>
                <w:sz w:val="24"/>
                <w:szCs w:val="24"/>
                <w:vertAlign w:val="superscript"/>
              </w:rPr>
              <w:t>th</w:t>
            </w:r>
            <w:r>
              <w:rPr>
                <w:rFonts w:ascii="Calibri" w:hAnsi="Calibri" w:cs="Calibri"/>
                <w:color w:val="1F497D"/>
                <w:sz w:val="24"/>
                <w:szCs w:val="24"/>
              </w:rPr>
              <w:t xml:space="preserve"> Floor</w:t>
            </w:r>
          </w:p>
        </w:tc>
        <w:tc>
          <w:tcPr>
            <w:tcW w:w="3341" w:type="dxa"/>
            <w:tcBorders>
              <w:top w:val="nil"/>
              <w:left w:val="nil"/>
              <w:bottom w:val="single" w:sz="8" w:space="0" w:color="auto"/>
              <w:right w:val="single" w:sz="8" w:space="0" w:color="auto"/>
            </w:tcBorders>
            <w:tcMar>
              <w:top w:w="0" w:type="dxa"/>
              <w:left w:w="108" w:type="dxa"/>
              <w:bottom w:w="0" w:type="dxa"/>
              <w:right w:w="108" w:type="dxa"/>
            </w:tcMar>
            <w:hideMark/>
          </w:tcPr>
          <w:p w:rsidR="006A2305" w:rsidRDefault="006A2305">
            <w:pPr>
              <w:pStyle w:val="style31"/>
              <w:rPr>
                <w:rFonts w:ascii="Calibri" w:hAnsi="Calibri" w:cs="Calibri"/>
                <w:color w:val="1F497D"/>
                <w:sz w:val="24"/>
                <w:szCs w:val="24"/>
              </w:rPr>
            </w:pPr>
            <w:r>
              <w:rPr>
                <w:rFonts w:ascii="Calibri" w:hAnsi="Calibri" w:cs="Calibri"/>
                <w:color w:val="1F497D"/>
                <w:sz w:val="24"/>
                <w:szCs w:val="24"/>
              </w:rPr>
              <w:t>Near lift entrance</w:t>
            </w:r>
          </w:p>
        </w:tc>
      </w:tr>
      <w:tr w:rsidR="006A2305" w:rsidTr="006A2305">
        <w:trPr>
          <w:trHeight w:val="172"/>
        </w:trPr>
        <w:tc>
          <w:tcPr>
            <w:tcW w:w="297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2305" w:rsidRDefault="006A2305">
            <w:pPr>
              <w:pStyle w:val="style31"/>
              <w:rPr>
                <w:rFonts w:ascii="Calibri" w:hAnsi="Calibri" w:cs="Calibri"/>
                <w:color w:val="1F497D"/>
                <w:sz w:val="24"/>
                <w:szCs w:val="24"/>
              </w:rPr>
            </w:pPr>
            <w:r>
              <w:rPr>
                <w:rFonts w:ascii="Calibri" w:hAnsi="Calibri" w:cs="Calibri"/>
                <w:color w:val="1F497D"/>
                <w:sz w:val="24"/>
                <w:szCs w:val="24"/>
              </w:rPr>
              <w:t>RMZ 2B</w:t>
            </w:r>
          </w:p>
        </w:tc>
        <w:tc>
          <w:tcPr>
            <w:tcW w:w="2574" w:type="dxa"/>
            <w:tcBorders>
              <w:top w:val="nil"/>
              <w:left w:val="nil"/>
              <w:bottom w:val="single" w:sz="8" w:space="0" w:color="auto"/>
              <w:right w:val="single" w:sz="8" w:space="0" w:color="auto"/>
            </w:tcBorders>
            <w:tcMar>
              <w:top w:w="0" w:type="dxa"/>
              <w:left w:w="108" w:type="dxa"/>
              <w:bottom w:w="0" w:type="dxa"/>
              <w:right w:w="108" w:type="dxa"/>
            </w:tcMar>
            <w:hideMark/>
          </w:tcPr>
          <w:p w:rsidR="006A2305" w:rsidRDefault="006A2305">
            <w:pPr>
              <w:pStyle w:val="style31"/>
              <w:rPr>
                <w:rFonts w:ascii="Calibri" w:hAnsi="Calibri" w:cs="Calibri"/>
                <w:color w:val="1F497D"/>
                <w:sz w:val="24"/>
                <w:szCs w:val="24"/>
              </w:rPr>
            </w:pPr>
            <w:r>
              <w:rPr>
                <w:rFonts w:ascii="Calibri" w:hAnsi="Calibri" w:cs="Calibri"/>
                <w:color w:val="1F497D"/>
                <w:sz w:val="24"/>
                <w:szCs w:val="24"/>
              </w:rPr>
              <w:t>1</w:t>
            </w:r>
            <w:r>
              <w:rPr>
                <w:rFonts w:ascii="Calibri" w:hAnsi="Calibri" w:cs="Calibri"/>
                <w:color w:val="1F497D"/>
                <w:sz w:val="24"/>
                <w:szCs w:val="24"/>
                <w:vertAlign w:val="superscript"/>
              </w:rPr>
              <w:t>st</w:t>
            </w:r>
            <w:r>
              <w:rPr>
                <w:rFonts w:ascii="Calibri" w:hAnsi="Calibri" w:cs="Calibri"/>
                <w:color w:val="1F497D"/>
                <w:sz w:val="24"/>
                <w:szCs w:val="24"/>
              </w:rPr>
              <w:t xml:space="preserve"> Floor </w:t>
            </w:r>
          </w:p>
        </w:tc>
        <w:tc>
          <w:tcPr>
            <w:tcW w:w="3341" w:type="dxa"/>
            <w:tcBorders>
              <w:top w:val="nil"/>
              <w:left w:val="nil"/>
              <w:bottom w:val="single" w:sz="8" w:space="0" w:color="auto"/>
              <w:right w:val="single" w:sz="8" w:space="0" w:color="auto"/>
            </w:tcBorders>
            <w:tcMar>
              <w:top w:w="0" w:type="dxa"/>
              <w:left w:w="108" w:type="dxa"/>
              <w:bottom w:w="0" w:type="dxa"/>
              <w:right w:w="108" w:type="dxa"/>
            </w:tcMar>
            <w:hideMark/>
          </w:tcPr>
          <w:p w:rsidR="006A2305" w:rsidRDefault="006A2305">
            <w:pPr>
              <w:pStyle w:val="style31"/>
              <w:rPr>
                <w:rFonts w:ascii="Calibri" w:hAnsi="Calibri" w:cs="Calibri"/>
                <w:color w:val="1F497D"/>
                <w:sz w:val="24"/>
                <w:szCs w:val="24"/>
              </w:rPr>
            </w:pPr>
            <w:r>
              <w:rPr>
                <w:rFonts w:ascii="Calibri" w:hAnsi="Calibri" w:cs="Calibri"/>
                <w:color w:val="1F497D"/>
                <w:sz w:val="24"/>
                <w:szCs w:val="24"/>
              </w:rPr>
              <w:t>Reception</w:t>
            </w:r>
          </w:p>
        </w:tc>
      </w:tr>
      <w:tr w:rsidR="006A2305" w:rsidTr="006A2305">
        <w:trPr>
          <w:trHeight w:val="172"/>
        </w:trPr>
        <w:tc>
          <w:tcPr>
            <w:tcW w:w="297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2305" w:rsidRDefault="006A2305">
            <w:pPr>
              <w:pStyle w:val="style31"/>
              <w:rPr>
                <w:rFonts w:ascii="Calibri" w:hAnsi="Calibri" w:cs="Calibri"/>
                <w:color w:val="1F497D"/>
                <w:sz w:val="24"/>
                <w:szCs w:val="24"/>
              </w:rPr>
            </w:pPr>
            <w:r>
              <w:rPr>
                <w:rFonts w:ascii="Calibri" w:hAnsi="Calibri" w:cs="Calibri"/>
                <w:color w:val="1F497D"/>
                <w:sz w:val="24"/>
                <w:szCs w:val="24"/>
              </w:rPr>
              <w:t>Phase III</w:t>
            </w:r>
          </w:p>
        </w:tc>
        <w:tc>
          <w:tcPr>
            <w:tcW w:w="2574" w:type="dxa"/>
            <w:tcBorders>
              <w:top w:val="nil"/>
              <w:left w:val="nil"/>
              <w:bottom w:val="single" w:sz="8" w:space="0" w:color="auto"/>
              <w:right w:val="single" w:sz="8" w:space="0" w:color="auto"/>
            </w:tcBorders>
            <w:tcMar>
              <w:top w:w="0" w:type="dxa"/>
              <w:left w:w="108" w:type="dxa"/>
              <w:bottom w:w="0" w:type="dxa"/>
              <w:right w:w="108" w:type="dxa"/>
            </w:tcMar>
            <w:hideMark/>
          </w:tcPr>
          <w:p w:rsidR="006A2305" w:rsidRDefault="006A2305">
            <w:pPr>
              <w:pStyle w:val="style31"/>
              <w:rPr>
                <w:rFonts w:ascii="Calibri" w:hAnsi="Calibri" w:cs="Calibri"/>
                <w:color w:val="1F497D"/>
                <w:sz w:val="24"/>
                <w:szCs w:val="24"/>
              </w:rPr>
            </w:pPr>
            <w:r>
              <w:rPr>
                <w:rFonts w:ascii="Calibri" w:hAnsi="Calibri" w:cs="Calibri"/>
                <w:color w:val="1F497D"/>
                <w:sz w:val="24"/>
                <w:szCs w:val="24"/>
              </w:rPr>
              <w:t>Ground Floor</w:t>
            </w:r>
          </w:p>
        </w:tc>
        <w:tc>
          <w:tcPr>
            <w:tcW w:w="3341" w:type="dxa"/>
            <w:tcBorders>
              <w:top w:val="nil"/>
              <w:left w:val="nil"/>
              <w:bottom w:val="single" w:sz="8" w:space="0" w:color="auto"/>
              <w:right w:val="single" w:sz="8" w:space="0" w:color="auto"/>
            </w:tcBorders>
            <w:tcMar>
              <w:top w:w="0" w:type="dxa"/>
              <w:left w:w="108" w:type="dxa"/>
              <w:bottom w:w="0" w:type="dxa"/>
              <w:right w:w="108" w:type="dxa"/>
            </w:tcMar>
            <w:hideMark/>
          </w:tcPr>
          <w:p w:rsidR="006A2305" w:rsidRDefault="006A2305">
            <w:pPr>
              <w:pStyle w:val="style31"/>
              <w:rPr>
                <w:rFonts w:ascii="Calibri" w:hAnsi="Calibri" w:cs="Calibri"/>
                <w:color w:val="1F497D"/>
                <w:sz w:val="24"/>
                <w:szCs w:val="24"/>
              </w:rPr>
            </w:pPr>
            <w:r>
              <w:rPr>
                <w:rFonts w:ascii="Calibri" w:hAnsi="Calibri" w:cs="Calibri"/>
                <w:color w:val="1F497D"/>
                <w:sz w:val="24"/>
                <w:szCs w:val="24"/>
              </w:rPr>
              <w:t>Near Coffee corner</w:t>
            </w:r>
          </w:p>
        </w:tc>
      </w:tr>
      <w:tr w:rsidR="006A2305" w:rsidTr="006A2305">
        <w:trPr>
          <w:trHeight w:val="502"/>
        </w:trPr>
        <w:tc>
          <w:tcPr>
            <w:tcW w:w="297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2305" w:rsidRDefault="006A2305">
            <w:pPr>
              <w:pStyle w:val="style31"/>
              <w:rPr>
                <w:rFonts w:ascii="Calibri" w:hAnsi="Calibri" w:cs="Calibri"/>
                <w:color w:val="1F497D"/>
                <w:sz w:val="24"/>
                <w:szCs w:val="24"/>
              </w:rPr>
            </w:pPr>
            <w:r>
              <w:rPr>
                <w:rFonts w:ascii="Calibri" w:hAnsi="Calibri" w:cs="Calibri"/>
                <w:color w:val="1F497D"/>
                <w:sz w:val="24"/>
                <w:szCs w:val="24"/>
              </w:rPr>
              <w:t>Campus</w:t>
            </w:r>
          </w:p>
        </w:tc>
        <w:tc>
          <w:tcPr>
            <w:tcW w:w="2574" w:type="dxa"/>
            <w:tcBorders>
              <w:top w:val="nil"/>
              <w:left w:val="nil"/>
              <w:bottom w:val="single" w:sz="8" w:space="0" w:color="auto"/>
              <w:right w:val="single" w:sz="8" w:space="0" w:color="auto"/>
            </w:tcBorders>
            <w:tcMar>
              <w:top w:w="0" w:type="dxa"/>
              <w:left w:w="108" w:type="dxa"/>
              <w:bottom w:w="0" w:type="dxa"/>
              <w:right w:w="108" w:type="dxa"/>
            </w:tcMar>
            <w:hideMark/>
          </w:tcPr>
          <w:p w:rsidR="006A2305" w:rsidRDefault="006A2305">
            <w:pPr>
              <w:pStyle w:val="style31"/>
              <w:rPr>
                <w:rFonts w:ascii="Calibri" w:hAnsi="Calibri" w:cs="Calibri"/>
                <w:color w:val="1F497D"/>
                <w:sz w:val="24"/>
                <w:szCs w:val="24"/>
              </w:rPr>
            </w:pPr>
            <w:r>
              <w:rPr>
                <w:rFonts w:ascii="Calibri" w:hAnsi="Calibri" w:cs="Calibri"/>
                <w:color w:val="1F497D"/>
                <w:sz w:val="24"/>
                <w:szCs w:val="24"/>
              </w:rPr>
              <w:t>2</w:t>
            </w:r>
            <w:r>
              <w:rPr>
                <w:rFonts w:ascii="Calibri" w:hAnsi="Calibri" w:cs="Calibri"/>
                <w:color w:val="1F497D"/>
                <w:sz w:val="24"/>
                <w:szCs w:val="24"/>
                <w:vertAlign w:val="superscript"/>
              </w:rPr>
              <w:t>nd</w:t>
            </w:r>
            <w:r>
              <w:rPr>
                <w:rFonts w:ascii="Calibri" w:hAnsi="Calibri" w:cs="Calibri"/>
                <w:color w:val="1F497D"/>
                <w:sz w:val="24"/>
                <w:szCs w:val="24"/>
              </w:rPr>
              <w:t xml:space="preserve"> Floor (A Block)</w:t>
            </w:r>
          </w:p>
        </w:tc>
        <w:tc>
          <w:tcPr>
            <w:tcW w:w="3341" w:type="dxa"/>
            <w:tcBorders>
              <w:top w:val="nil"/>
              <w:left w:val="nil"/>
              <w:bottom w:val="single" w:sz="8" w:space="0" w:color="auto"/>
              <w:right w:val="single" w:sz="8" w:space="0" w:color="auto"/>
            </w:tcBorders>
            <w:tcMar>
              <w:top w:w="0" w:type="dxa"/>
              <w:left w:w="108" w:type="dxa"/>
              <w:bottom w:w="0" w:type="dxa"/>
              <w:right w:w="108" w:type="dxa"/>
            </w:tcMar>
            <w:hideMark/>
          </w:tcPr>
          <w:p w:rsidR="006A2305" w:rsidRDefault="006A2305">
            <w:pPr>
              <w:pStyle w:val="Default"/>
              <w:jc w:val="both"/>
              <w:rPr>
                <w:rFonts w:ascii="Calibri" w:hAnsi="Calibri" w:cs="Calibri"/>
                <w:color w:val="1F497D"/>
              </w:rPr>
            </w:pPr>
            <w:r>
              <w:rPr>
                <w:rFonts w:ascii="Calibri" w:hAnsi="Calibri" w:cs="Calibri"/>
                <w:color w:val="1F497D"/>
              </w:rPr>
              <w:t>Near payroll Counter</w:t>
            </w:r>
          </w:p>
        </w:tc>
      </w:tr>
      <w:tr w:rsidR="006A2305" w:rsidTr="006A2305">
        <w:trPr>
          <w:trHeight w:val="344"/>
        </w:trPr>
        <w:tc>
          <w:tcPr>
            <w:tcW w:w="297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2305" w:rsidRDefault="006A2305">
            <w:pPr>
              <w:pStyle w:val="style31"/>
              <w:rPr>
                <w:rFonts w:ascii="Calibri" w:hAnsi="Calibri" w:cs="Calibri"/>
                <w:color w:val="1F497D"/>
                <w:sz w:val="24"/>
                <w:szCs w:val="24"/>
              </w:rPr>
            </w:pPr>
            <w:r>
              <w:rPr>
                <w:rFonts w:ascii="Calibri" w:hAnsi="Calibri" w:cs="Calibri"/>
                <w:color w:val="1F497D"/>
                <w:sz w:val="24"/>
                <w:szCs w:val="24"/>
              </w:rPr>
              <w:t>Gurgaon</w:t>
            </w:r>
          </w:p>
        </w:tc>
        <w:tc>
          <w:tcPr>
            <w:tcW w:w="2574" w:type="dxa"/>
            <w:tcBorders>
              <w:top w:val="nil"/>
              <w:left w:val="nil"/>
              <w:bottom w:val="single" w:sz="8" w:space="0" w:color="auto"/>
              <w:right w:val="single" w:sz="8" w:space="0" w:color="auto"/>
            </w:tcBorders>
            <w:tcMar>
              <w:top w:w="0" w:type="dxa"/>
              <w:left w:w="108" w:type="dxa"/>
              <w:bottom w:w="0" w:type="dxa"/>
              <w:right w:w="108" w:type="dxa"/>
            </w:tcMar>
            <w:hideMark/>
          </w:tcPr>
          <w:p w:rsidR="006A2305" w:rsidRDefault="006A2305">
            <w:pPr>
              <w:pStyle w:val="style31"/>
              <w:rPr>
                <w:rFonts w:ascii="Calibri" w:hAnsi="Calibri" w:cs="Calibri"/>
                <w:color w:val="1F497D"/>
                <w:sz w:val="24"/>
                <w:szCs w:val="24"/>
              </w:rPr>
            </w:pPr>
            <w:r>
              <w:rPr>
                <w:rFonts w:ascii="Calibri" w:hAnsi="Calibri" w:cs="Calibri"/>
                <w:color w:val="1F497D"/>
                <w:sz w:val="24"/>
                <w:szCs w:val="24"/>
              </w:rPr>
              <w:t>3</w:t>
            </w:r>
            <w:r>
              <w:rPr>
                <w:rFonts w:ascii="Calibri" w:hAnsi="Calibri" w:cs="Calibri"/>
                <w:color w:val="1F497D"/>
                <w:sz w:val="24"/>
                <w:szCs w:val="24"/>
                <w:vertAlign w:val="superscript"/>
              </w:rPr>
              <w:t>rd</w:t>
            </w:r>
            <w:r>
              <w:rPr>
                <w:rFonts w:ascii="Calibri" w:hAnsi="Calibri" w:cs="Calibri"/>
                <w:color w:val="1F497D"/>
                <w:sz w:val="24"/>
                <w:szCs w:val="24"/>
              </w:rPr>
              <w:t xml:space="preserve">  &amp; 4</w:t>
            </w:r>
            <w:r>
              <w:rPr>
                <w:rFonts w:ascii="Calibri" w:hAnsi="Calibri" w:cs="Calibri"/>
                <w:color w:val="1F497D"/>
                <w:sz w:val="24"/>
                <w:szCs w:val="24"/>
                <w:vertAlign w:val="superscript"/>
              </w:rPr>
              <w:t>th</w:t>
            </w:r>
            <w:r>
              <w:rPr>
                <w:rFonts w:ascii="Calibri" w:hAnsi="Calibri" w:cs="Calibri"/>
                <w:color w:val="1F497D"/>
                <w:sz w:val="24"/>
                <w:szCs w:val="24"/>
              </w:rPr>
              <w:t xml:space="preserve"> Floor </w:t>
            </w:r>
          </w:p>
        </w:tc>
        <w:tc>
          <w:tcPr>
            <w:tcW w:w="3341" w:type="dxa"/>
            <w:tcBorders>
              <w:top w:val="nil"/>
              <w:left w:val="nil"/>
              <w:bottom w:val="single" w:sz="8" w:space="0" w:color="auto"/>
              <w:right w:val="single" w:sz="8" w:space="0" w:color="auto"/>
            </w:tcBorders>
            <w:tcMar>
              <w:top w:w="0" w:type="dxa"/>
              <w:left w:w="108" w:type="dxa"/>
              <w:bottom w:w="0" w:type="dxa"/>
              <w:right w:w="108" w:type="dxa"/>
            </w:tcMar>
            <w:hideMark/>
          </w:tcPr>
          <w:p w:rsidR="006A2305" w:rsidRDefault="006A2305">
            <w:pPr>
              <w:pStyle w:val="Default"/>
              <w:jc w:val="both"/>
              <w:rPr>
                <w:rFonts w:ascii="Calibri" w:hAnsi="Calibri" w:cs="Calibri"/>
                <w:color w:val="1F497D"/>
              </w:rPr>
            </w:pPr>
            <w:r>
              <w:rPr>
                <w:rFonts w:ascii="Calibri" w:hAnsi="Calibri" w:cs="Calibri"/>
                <w:color w:val="1F497D"/>
              </w:rPr>
              <w:t>Reception</w:t>
            </w:r>
          </w:p>
        </w:tc>
      </w:tr>
    </w:tbl>
    <w:p w:rsidR="006A2305" w:rsidRDefault="006A2305" w:rsidP="006A2305">
      <w:pPr>
        <w:spacing w:line="220" w:lineRule="atLeast"/>
        <w:rPr>
          <w:rFonts w:cs="Calibri"/>
          <w:b/>
          <w:bCs/>
          <w:color w:val="1F497D"/>
          <w:sz w:val="24"/>
          <w:szCs w:val="24"/>
        </w:rPr>
      </w:pPr>
    </w:p>
    <w:p w:rsidR="006A2305" w:rsidRDefault="006A2305" w:rsidP="006A2305">
      <w:pPr>
        <w:spacing w:line="220" w:lineRule="atLeast"/>
        <w:rPr>
          <w:color w:val="1F497D"/>
          <w:sz w:val="24"/>
          <w:szCs w:val="24"/>
        </w:rPr>
      </w:pPr>
      <w:r>
        <w:rPr>
          <w:b/>
          <w:color w:val="1F497D"/>
          <w:sz w:val="24"/>
          <w:szCs w:val="24"/>
        </w:rPr>
        <w:t>Kindly note Home loan interest</w:t>
      </w:r>
      <w:r>
        <w:rPr>
          <w:color w:val="1F497D"/>
          <w:sz w:val="24"/>
          <w:szCs w:val="24"/>
        </w:rPr>
        <w:t xml:space="preserve"> document has to be uploaded against the </w:t>
      </w:r>
      <w:r>
        <w:rPr>
          <w:b/>
          <w:bCs/>
          <w:color w:val="1F497D"/>
          <w:sz w:val="24"/>
          <w:szCs w:val="24"/>
        </w:rPr>
        <w:t xml:space="preserve">Principle Repayment of Housing loan </w:t>
      </w:r>
      <w:r>
        <w:rPr>
          <w:color w:val="1F497D"/>
          <w:sz w:val="24"/>
          <w:szCs w:val="24"/>
        </w:rPr>
        <w:t>only, as you will not find link to attach your Home loan (interest) documents. The employees who have a joint loan should upload the enclosed declaration form for the employee’s share (percentage/ amount) to be considered for the tax exemption. If you have the let out property, kindly fill up the enclosed form 12C and upload the same along with Home loan interest document.</w:t>
      </w:r>
    </w:p>
    <w:p w:rsidR="006668ED" w:rsidRDefault="006668ED" w:rsidP="006A2305">
      <w:pPr>
        <w:spacing w:before="100" w:beforeAutospacing="1" w:after="100" w:afterAutospacing="1" w:line="220" w:lineRule="atLeast"/>
        <w:rPr>
          <w:color w:val="1F497D"/>
          <w:sz w:val="24"/>
          <w:szCs w:val="24"/>
        </w:rPr>
      </w:pPr>
    </w:p>
    <w:p w:rsidR="006668ED" w:rsidRDefault="006668ED" w:rsidP="006A2305">
      <w:pPr>
        <w:spacing w:before="100" w:beforeAutospacing="1" w:after="100" w:afterAutospacing="1" w:line="220" w:lineRule="atLeast"/>
        <w:rPr>
          <w:color w:val="1F497D"/>
          <w:sz w:val="24"/>
          <w:szCs w:val="24"/>
        </w:rPr>
      </w:pPr>
    </w:p>
    <w:p w:rsidR="006668ED" w:rsidRPr="006668ED" w:rsidRDefault="006668ED" w:rsidP="006668ED">
      <w:pPr>
        <w:pStyle w:val="ListParagraph"/>
        <w:numPr>
          <w:ilvl w:val="0"/>
          <w:numId w:val="1"/>
        </w:numPr>
        <w:spacing w:before="100" w:beforeAutospacing="1" w:after="100" w:afterAutospacing="1" w:line="220" w:lineRule="atLeast"/>
        <w:rPr>
          <w:color w:val="1F497D"/>
          <w:sz w:val="24"/>
          <w:szCs w:val="24"/>
        </w:rPr>
      </w:pPr>
      <w:r>
        <w:rPr>
          <w:rFonts w:cs="Calibri"/>
          <w:b/>
          <w:bCs/>
          <w:i/>
          <w:iCs/>
          <w:color w:val="1F497D"/>
          <w:sz w:val="24"/>
          <w:szCs w:val="24"/>
          <w:u w:val="single"/>
        </w:rPr>
        <w:lastRenderedPageBreak/>
        <w:t>PROVISIONAL FORM 16</w:t>
      </w:r>
      <w:r w:rsidR="00AC5250">
        <w:rPr>
          <w:rFonts w:cs="Calibri"/>
          <w:b/>
          <w:bCs/>
          <w:i/>
          <w:iCs/>
          <w:color w:val="1F497D"/>
          <w:sz w:val="24"/>
          <w:szCs w:val="24"/>
          <w:u w:val="single"/>
        </w:rPr>
        <w:t>/</w:t>
      </w:r>
      <w:r w:rsidR="00AC5250" w:rsidRPr="0009538D">
        <w:rPr>
          <w:rFonts w:cs="Calibri"/>
          <w:b/>
          <w:bCs/>
          <w:i/>
          <w:iCs/>
          <w:color w:val="1F497D"/>
          <w:sz w:val="24"/>
          <w:szCs w:val="24"/>
          <w:u w:val="single"/>
        </w:rPr>
        <w:t>FORM12B</w:t>
      </w:r>
      <w:r>
        <w:rPr>
          <w:rFonts w:cs="Calibri"/>
          <w:b/>
          <w:bCs/>
          <w:i/>
          <w:iCs/>
          <w:color w:val="1F497D"/>
          <w:sz w:val="24"/>
          <w:szCs w:val="24"/>
          <w:u w:val="single"/>
        </w:rPr>
        <w:t xml:space="preserve"> FROM PREVIOUS EMPLOYER </w:t>
      </w:r>
    </w:p>
    <w:p w:rsidR="006A2305" w:rsidRDefault="006A2305" w:rsidP="006A2305">
      <w:pPr>
        <w:spacing w:before="100" w:beforeAutospacing="1" w:after="100" w:afterAutospacing="1" w:line="220" w:lineRule="atLeast"/>
        <w:rPr>
          <w:color w:val="1F497D"/>
          <w:sz w:val="24"/>
          <w:szCs w:val="24"/>
        </w:rPr>
      </w:pPr>
      <w:r>
        <w:rPr>
          <w:color w:val="1F497D"/>
          <w:sz w:val="24"/>
          <w:szCs w:val="24"/>
        </w:rPr>
        <w:t xml:space="preserve">Employees who have </w:t>
      </w:r>
      <w:r w:rsidR="006668ED">
        <w:rPr>
          <w:color w:val="1F497D"/>
          <w:sz w:val="24"/>
          <w:szCs w:val="24"/>
        </w:rPr>
        <w:t>joined</w:t>
      </w:r>
      <w:r>
        <w:rPr>
          <w:color w:val="1F497D"/>
          <w:sz w:val="24"/>
          <w:szCs w:val="24"/>
        </w:rPr>
        <w:t xml:space="preserve"> during the financial year need to submit their provisional form 16</w:t>
      </w:r>
      <w:r w:rsidR="003E1191">
        <w:rPr>
          <w:color w:val="1F497D"/>
          <w:sz w:val="24"/>
          <w:szCs w:val="24"/>
        </w:rPr>
        <w:t>/Form 12B</w:t>
      </w:r>
      <w:r>
        <w:rPr>
          <w:color w:val="1F497D"/>
          <w:sz w:val="24"/>
          <w:szCs w:val="24"/>
        </w:rPr>
        <w:t>. This helps you to pay accurate taxes and we can issue consolidated form 16.</w:t>
      </w:r>
    </w:p>
    <w:p w:rsidR="006668ED" w:rsidRDefault="006668ED" w:rsidP="006A2305">
      <w:pPr>
        <w:spacing w:before="100" w:beforeAutospacing="1" w:after="100" w:afterAutospacing="1" w:line="220" w:lineRule="atLeast"/>
        <w:rPr>
          <w:color w:val="1F497D"/>
          <w:sz w:val="24"/>
          <w:szCs w:val="24"/>
        </w:rPr>
      </w:pPr>
    </w:p>
    <w:p w:rsidR="006A2305" w:rsidRDefault="006A2305" w:rsidP="006A2305">
      <w:pPr>
        <w:spacing w:after="240" w:line="220" w:lineRule="atLeast"/>
        <w:rPr>
          <w:b/>
          <w:bCs/>
          <w:color w:val="1F497D"/>
          <w:sz w:val="24"/>
          <w:szCs w:val="24"/>
        </w:rPr>
      </w:pPr>
      <w:r>
        <w:rPr>
          <w:b/>
          <w:bCs/>
          <w:color w:val="1F497D"/>
          <w:sz w:val="24"/>
          <w:szCs w:val="24"/>
        </w:rPr>
        <w:t>Response time from FICO</w:t>
      </w:r>
      <w:r>
        <w:rPr>
          <w:b/>
          <w:bCs/>
          <w:color w:val="1F497D"/>
        </w:rPr>
        <w:t>:</w:t>
      </w:r>
      <w:r>
        <w:rPr>
          <w:b/>
          <w:bCs/>
          <w:color w:val="1F497D"/>
        </w:rPr>
        <w:br/>
      </w:r>
      <w:r>
        <w:rPr>
          <w:color w:val="1F497D"/>
          <w:sz w:val="24"/>
          <w:szCs w:val="24"/>
        </w:rPr>
        <w:t xml:space="preserve">Status of acceptance or non-acceptance of documents can be checked in the </w:t>
      </w:r>
      <w:hyperlink r:id="rId6" w:history="1">
        <w:r>
          <w:rPr>
            <w:rStyle w:val="Hyperlink"/>
            <w:b/>
            <w:bCs/>
            <w:i/>
            <w:iCs/>
            <w:color w:val="8E0E73"/>
            <w:sz w:val="24"/>
            <w:szCs w:val="24"/>
          </w:rPr>
          <w:t>Online Tool</w:t>
        </w:r>
      </w:hyperlink>
      <w:r>
        <w:rPr>
          <w:color w:val="1F497D"/>
          <w:sz w:val="24"/>
          <w:szCs w:val="24"/>
        </w:rPr>
        <w:t xml:space="preserve"> after 2 working days from the date of submission of your documents</w:t>
      </w:r>
      <w:r>
        <w:rPr>
          <w:color w:val="1F497D"/>
        </w:rPr>
        <w:t xml:space="preserve">. </w:t>
      </w:r>
      <w:r>
        <w:rPr>
          <w:color w:val="1F497D"/>
          <w:sz w:val="24"/>
          <w:szCs w:val="24"/>
        </w:rPr>
        <w:t>In case the documents are not accepted due to absence of necessary supporting, you would be given an additional 1 working day time to resubmit the same.</w:t>
      </w:r>
    </w:p>
    <w:p w:rsidR="006A2305" w:rsidRDefault="006A2305" w:rsidP="006A2305">
      <w:pPr>
        <w:spacing w:before="100" w:beforeAutospacing="1" w:after="100" w:afterAutospacing="1" w:line="220" w:lineRule="atLeast"/>
        <w:rPr>
          <w:color w:val="1F497D"/>
        </w:rPr>
      </w:pPr>
      <w:r>
        <w:rPr>
          <w:b/>
          <w:bCs/>
          <w:color w:val="1F497D"/>
          <w:sz w:val="24"/>
          <w:szCs w:val="24"/>
        </w:rPr>
        <w:t>The Due dates for document submission for the next 3 months are as follows:</w:t>
      </w:r>
      <w:r>
        <w:rPr>
          <w:color w:val="1F497D"/>
          <w:sz w:val="24"/>
          <w:szCs w:val="24"/>
        </w:rPr>
        <w:br/>
      </w:r>
      <w:r>
        <w:rPr>
          <w:color w:val="1F497D"/>
          <w:sz w:val="24"/>
          <w:szCs w:val="24"/>
          <w:u w:val="single"/>
        </w:rPr>
        <w:t xml:space="preserve">For </w:t>
      </w:r>
      <w:r w:rsidR="001C1168">
        <w:rPr>
          <w:color w:val="1F497D"/>
          <w:sz w:val="24"/>
          <w:szCs w:val="24"/>
          <w:u w:val="single"/>
        </w:rPr>
        <w:t>January</w:t>
      </w:r>
      <w:r>
        <w:rPr>
          <w:color w:val="1F497D"/>
          <w:sz w:val="24"/>
          <w:szCs w:val="24"/>
          <w:u w:val="single"/>
        </w:rPr>
        <w:t xml:space="preserve"> 201</w:t>
      </w:r>
      <w:r w:rsidR="001C1168">
        <w:rPr>
          <w:color w:val="1F497D"/>
          <w:sz w:val="24"/>
          <w:szCs w:val="24"/>
          <w:u w:val="single"/>
        </w:rPr>
        <w:t>2</w:t>
      </w:r>
      <w:r>
        <w:rPr>
          <w:color w:val="1F497D"/>
          <w:sz w:val="24"/>
          <w:szCs w:val="24"/>
          <w:u w:val="single"/>
        </w:rPr>
        <w:t>  Payroll</w:t>
      </w:r>
      <w:r>
        <w:rPr>
          <w:color w:val="1F497D"/>
          <w:sz w:val="24"/>
          <w:szCs w:val="24"/>
        </w:rPr>
        <w:t xml:space="preserve">:    On or before </w:t>
      </w:r>
      <w:r w:rsidR="001C1168">
        <w:rPr>
          <w:color w:val="1F497D"/>
          <w:sz w:val="24"/>
          <w:szCs w:val="24"/>
        </w:rPr>
        <w:t>2</w:t>
      </w:r>
      <w:r w:rsidR="00990939">
        <w:rPr>
          <w:color w:val="1F497D"/>
          <w:sz w:val="24"/>
          <w:szCs w:val="24"/>
        </w:rPr>
        <w:t>3</w:t>
      </w:r>
      <w:r w:rsidR="00990939" w:rsidRPr="00990939">
        <w:rPr>
          <w:color w:val="1F497D"/>
          <w:sz w:val="24"/>
          <w:szCs w:val="24"/>
          <w:vertAlign w:val="superscript"/>
        </w:rPr>
        <w:t>rd</w:t>
      </w:r>
      <w:r w:rsidR="00990939">
        <w:rPr>
          <w:color w:val="1F497D"/>
          <w:sz w:val="24"/>
          <w:szCs w:val="24"/>
        </w:rPr>
        <w:t xml:space="preserve"> </w:t>
      </w:r>
      <w:r w:rsidR="001C1168">
        <w:rPr>
          <w:color w:val="1F497D"/>
          <w:sz w:val="24"/>
          <w:szCs w:val="24"/>
        </w:rPr>
        <w:t>January</w:t>
      </w:r>
      <w:r w:rsidR="00745F36">
        <w:rPr>
          <w:color w:val="1F497D"/>
          <w:sz w:val="24"/>
          <w:szCs w:val="24"/>
        </w:rPr>
        <w:t xml:space="preserve"> 2012</w:t>
      </w:r>
      <w:r>
        <w:rPr>
          <w:color w:val="1F497D"/>
          <w:sz w:val="24"/>
          <w:szCs w:val="24"/>
        </w:rPr>
        <w:br/>
      </w:r>
      <w:r>
        <w:rPr>
          <w:color w:val="1F497D"/>
          <w:sz w:val="24"/>
          <w:szCs w:val="24"/>
          <w:u w:val="single"/>
        </w:rPr>
        <w:t xml:space="preserve">For </w:t>
      </w:r>
      <w:r w:rsidR="001C1168">
        <w:rPr>
          <w:color w:val="1F497D"/>
          <w:sz w:val="24"/>
          <w:szCs w:val="24"/>
          <w:u w:val="single"/>
        </w:rPr>
        <w:t>February</w:t>
      </w:r>
      <w:r>
        <w:rPr>
          <w:color w:val="1F497D"/>
          <w:sz w:val="24"/>
          <w:szCs w:val="24"/>
          <w:u w:val="single"/>
        </w:rPr>
        <w:t xml:space="preserve"> 2012  Payroll</w:t>
      </w:r>
      <w:r w:rsidR="001C1168">
        <w:rPr>
          <w:color w:val="1F497D"/>
          <w:sz w:val="24"/>
          <w:szCs w:val="24"/>
        </w:rPr>
        <w:t>:  </w:t>
      </w:r>
      <w:r>
        <w:rPr>
          <w:color w:val="1F497D"/>
          <w:sz w:val="24"/>
          <w:szCs w:val="24"/>
        </w:rPr>
        <w:t>On or before 15</w:t>
      </w:r>
      <w:r>
        <w:rPr>
          <w:color w:val="1F497D"/>
          <w:sz w:val="24"/>
          <w:szCs w:val="24"/>
          <w:vertAlign w:val="superscript"/>
        </w:rPr>
        <w:t>th</w:t>
      </w:r>
      <w:r w:rsidR="001C1168">
        <w:rPr>
          <w:color w:val="1F497D"/>
          <w:sz w:val="24"/>
          <w:szCs w:val="24"/>
        </w:rPr>
        <w:t xml:space="preserve">  February</w:t>
      </w:r>
      <w:r>
        <w:rPr>
          <w:color w:val="1F497D"/>
          <w:sz w:val="24"/>
          <w:szCs w:val="24"/>
        </w:rPr>
        <w:t xml:space="preserve"> 2012</w:t>
      </w:r>
      <w:r>
        <w:rPr>
          <w:color w:val="1F497D"/>
          <w:sz w:val="24"/>
          <w:szCs w:val="24"/>
        </w:rPr>
        <w:br/>
      </w:r>
      <w:r>
        <w:rPr>
          <w:color w:val="1F497D"/>
          <w:sz w:val="24"/>
          <w:szCs w:val="24"/>
          <w:u w:val="single"/>
        </w:rPr>
        <w:t xml:space="preserve">For </w:t>
      </w:r>
      <w:r w:rsidR="001C1168">
        <w:rPr>
          <w:color w:val="1F497D"/>
          <w:sz w:val="24"/>
          <w:szCs w:val="24"/>
          <w:u w:val="single"/>
        </w:rPr>
        <w:t>March</w:t>
      </w:r>
      <w:r>
        <w:rPr>
          <w:color w:val="1F497D"/>
          <w:sz w:val="24"/>
          <w:szCs w:val="24"/>
          <w:u w:val="single"/>
        </w:rPr>
        <w:t xml:space="preserve"> 2012  Payroll</w:t>
      </w:r>
      <w:r>
        <w:rPr>
          <w:color w:val="1F497D"/>
          <w:sz w:val="24"/>
          <w:szCs w:val="24"/>
        </w:rPr>
        <w:t>:      On or before 15</w:t>
      </w:r>
      <w:r>
        <w:rPr>
          <w:color w:val="1F497D"/>
          <w:sz w:val="24"/>
          <w:szCs w:val="24"/>
          <w:vertAlign w:val="superscript"/>
        </w:rPr>
        <w:t>th</w:t>
      </w:r>
      <w:r>
        <w:rPr>
          <w:color w:val="1F497D"/>
          <w:sz w:val="24"/>
          <w:szCs w:val="24"/>
        </w:rPr>
        <w:t xml:space="preserve">  </w:t>
      </w:r>
      <w:r w:rsidR="001C1168">
        <w:rPr>
          <w:color w:val="1F497D"/>
          <w:sz w:val="24"/>
          <w:szCs w:val="24"/>
        </w:rPr>
        <w:t>March</w:t>
      </w:r>
      <w:r>
        <w:rPr>
          <w:color w:val="1F497D"/>
          <w:sz w:val="24"/>
          <w:szCs w:val="24"/>
        </w:rPr>
        <w:t xml:space="preserve"> 2012</w:t>
      </w:r>
      <w:r>
        <w:rPr>
          <w:color w:val="1F497D"/>
          <w:sz w:val="24"/>
          <w:szCs w:val="24"/>
        </w:rPr>
        <w:br/>
      </w:r>
      <w:r>
        <w:rPr>
          <w:color w:val="1F497D"/>
          <w:sz w:val="24"/>
          <w:szCs w:val="24"/>
        </w:rPr>
        <w:br/>
        <w:t>Any documents submitted after the cutoff date will be considered only in subsequent month’s payroll. No documents will be accepted after 15</w:t>
      </w:r>
      <w:r>
        <w:rPr>
          <w:color w:val="1F497D"/>
          <w:sz w:val="24"/>
          <w:szCs w:val="24"/>
          <w:vertAlign w:val="superscript"/>
        </w:rPr>
        <w:t>th</w:t>
      </w:r>
      <w:r>
        <w:rPr>
          <w:color w:val="1F497D"/>
          <w:sz w:val="24"/>
          <w:szCs w:val="24"/>
        </w:rPr>
        <w:t xml:space="preserve"> </w:t>
      </w:r>
      <w:r w:rsidR="006668ED">
        <w:rPr>
          <w:color w:val="1F497D"/>
          <w:sz w:val="24"/>
          <w:szCs w:val="24"/>
        </w:rPr>
        <w:t>Mar</w:t>
      </w:r>
      <w:r>
        <w:rPr>
          <w:color w:val="1F497D"/>
          <w:sz w:val="24"/>
          <w:szCs w:val="24"/>
        </w:rPr>
        <w:t xml:space="preserve"> 2012.</w:t>
      </w:r>
      <w:r>
        <w:rPr>
          <w:color w:val="1F497D"/>
        </w:rPr>
        <w:t xml:space="preserve"> </w:t>
      </w:r>
      <w:r>
        <w:rPr>
          <w:color w:val="1F497D"/>
          <w:sz w:val="24"/>
          <w:szCs w:val="24"/>
        </w:rPr>
        <w:t>The above due dates are also applicable for </w:t>
      </w:r>
      <w:r>
        <w:rPr>
          <w:color w:val="1F497D"/>
        </w:rPr>
        <w:t xml:space="preserve">submission of Medical, Telephone, LTR, Rent receipts &amp; other documents (such as </w:t>
      </w:r>
      <w:r w:rsidR="00DE1352">
        <w:rPr>
          <w:color w:val="1F497D"/>
        </w:rPr>
        <w:t>previous</w:t>
      </w:r>
      <w:r>
        <w:rPr>
          <w:color w:val="1F497D"/>
        </w:rPr>
        <w:t xml:space="preserve"> employer provisional form 16,</w:t>
      </w:r>
      <w:r w:rsidR="006668ED">
        <w:rPr>
          <w:color w:val="1F497D"/>
        </w:rPr>
        <w:t xml:space="preserve"> </w:t>
      </w:r>
      <w:r>
        <w:rPr>
          <w:color w:val="1F497D"/>
        </w:rPr>
        <w:t>Weekend Compensation, Shift Allowance Claims etc).</w:t>
      </w:r>
    </w:p>
    <w:p w:rsidR="006A2305" w:rsidRDefault="006A2305" w:rsidP="006A2305">
      <w:pPr>
        <w:spacing w:before="100" w:beforeAutospacing="1" w:after="100" w:afterAutospacing="1" w:line="220" w:lineRule="atLeast"/>
        <w:rPr>
          <w:color w:val="1F497D"/>
          <w:sz w:val="24"/>
          <w:szCs w:val="24"/>
        </w:rPr>
      </w:pPr>
      <w:r>
        <w:rPr>
          <w:color w:val="1F497D"/>
          <w:sz w:val="24"/>
          <w:szCs w:val="24"/>
        </w:rPr>
        <w:t xml:space="preserve">We also urge you to go through the </w:t>
      </w:r>
      <w:hyperlink r:id="rId7" w:history="1">
        <w:r>
          <w:rPr>
            <w:rStyle w:val="Hyperlink"/>
            <w:b/>
            <w:bCs/>
            <w:i/>
            <w:iCs/>
            <w:color w:val="8E0E73"/>
            <w:sz w:val="24"/>
            <w:szCs w:val="24"/>
          </w:rPr>
          <w:t>Frequently Asked Questions (FAQs)</w:t>
        </w:r>
      </w:hyperlink>
      <w:r>
        <w:rPr>
          <w:color w:val="1F497D"/>
          <w:sz w:val="24"/>
          <w:szCs w:val="24"/>
        </w:rPr>
        <w:t xml:space="preserve"> on the portal which </w:t>
      </w:r>
      <w:r w:rsidR="006668ED">
        <w:rPr>
          <w:color w:val="1F497D"/>
          <w:sz w:val="24"/>
          <w:szCs w:val="24"/>
        </w:rPr>
        <w:t>will help</w:t>
      </w:r>
      <w:r>
        <w:rPr>
          <w:color w:val="1F497D"/>
          <w:sz w:val="24"/>
          <w:szCs w:val="24"/>
        </w:rPr>
        <w:t xml:space="preserve"> you find immediate answers to most of your queries. </w:t>
      </w:r>
    </w:p>
    <w:p w:rsidR="00733D2C" w:rsidRDefault="00733D2C"/>
    <w:sectPr w:rsidR="00733D2C" w:rsidSect="00733D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A6CF9"/>
    <w:multiLevelType w:val="hybridMultilevel"/>
    <w:tmpl w:val="4EA0CB14"/>
    <w:lvl w:ilvl="0" w:tplc="5CFCA14C">
      <w:start w:val="1"/>
      <w:numFmt w:val="decimal"/>
      <w:lvlText w:val="%1."/>
      <w:lvlJc w:val="left"/>
      <w:pPr>
        <w:ind w:left="720" w:hanging="360"/>
      </w:pPr>
      <w:rPr>
        <w:rFonts w:cs="Times New Roman"/>
        <w:b/>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2305"/>
    <w:rsid w:val="0009538D"/>
    <w:rsid w:val="001C1168"/>
    <w:rsid w:val="00277B20"/>
    <w:rsid w:val="003B3E8A"/>
    <w:rsid w:val="003E1191"/>
    <w:rsid w:val="00602C55"/>
    <w:rsid w:val="006668ED"/>
    <w:rsid w:val="006A2305"/>
    <w:rsid w:val="00733D2C"/>
    <w:rsid w:val="00745F36"/>
    <w:rsid w:val="008D2E15"/>
    <w:rsid w:val="00990939"/>
    <w:rsid w:val="00A72CEB"/>
    <w:rsid w:val="00AC5250"/>
    <w:rsid w:val="00B86429"/>
    <w:rsid w:val="00C566CD"/>
    <w:rsid w:val="00D97830"/>
    <w:rsid w:val="00DA2EBD"/>
    <w:rsid w:val="00DE13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305"/>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2305"/>
    <w:rPr>
      <w:rFonts w:ascii="Times New Roman" w:hAnsi="Times New Roman" w:cs="Times New Roman" w:hint="default"/>
      <w:color w:val="0000FF"/>
      <w:u w:val="single"/>
    </w:rPr>
  </w:style>
  <w:style w:type="paragraph" w:customStyle="1" w:styleId="style31">
    <w:name w:val="style31"/>
    <w:basedOn w:val="Normal"/>
    <w:uiPriority w:val="99"/>
    <w:rsid w:val="006A2305"/>
    <w:pPr>
      <w:spacing w:before="100" w:beforeAutospacing="1" w:after="100" w:afterAutospacing="1"/>
    </w:pPr>
    <w:rPr>
      <w:rFonts w:ascii="Arial" w:hAnsi="Arial" w:cs="Arial"/>
      <w:sz w:val="18"/>
      <w:szCs w:val="18"/>
    </w:rPr>
  </w:style>
  <w:style w:type="paragraph" w:customStyle="1" w:styleId="Default">
    <w:name w:val="Default"/>
    <w:basedOn w:val="Normal"/>
    <w:uiPriority w:val="99"/>
    <w:rsid w:val="006A2305"/>
    <w:rPr>
      <w:rFonts w:ascii="Arial" w:hAnsi="Arial" w:cs="Arial"/>
      <w:color w:val="000000"/>
      <w:sz w:val="24"/>
      <w:szCs w:val="24"/>
    </w:rPr>
  </w:style>
  <w:style w:type="paragraph" w:styleId="ListParagraph">
    <w:name w:val="List Paragraph"/>
    <w:basedOn w:val="Normal"/>
    <w:uiPriority w:val="34"/>
    <w:qFormat/>
    <w:rsid w:val="006668ED"/>
    <w:pPr>
      <w:ind w:left="720"/>
      <w:contextualSpacing/>
    </w:pPr>
  </w:style>
</w:styles>
</file>

<file path=word/webSettings.xml><?xml version="1.0" encoding="utf-8"?>
<w:webSettings xmlns:r="http://schemas.openxmlformats.org/officeDocument/2006/relationships" xmlns:w="http://schemas.openxmlformats.org/wordprocessingml/2006/main">
  <w:divs>
    <w:div w:id="847332526">
      <w:bodyDiv w:val="1"/>
      <w:marLeft w:val="0"/>
      <w:marRight w:val="0"/>
      <w:marTop w:val="0"/>
      <w:marBottom w:val="0"/>
      <w:divBdr>
        <w:top w:val="none" w:sz="0" w:space="0" w:color="auto"/>
        <w:left w:val="none" w:sz="0" w:space="0" w:color="auto"/>
        <w:bottom w:val="none" w:sz="0" w:space="0" w:color="auto"/>
        <w:right w:val="none" w:sz="0" w:space="0" w:color="auto"/>
      </w:divBdr>
    </w:div>
    <w:div w:id="208969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al.wdf.sap.corp/irj/go/km/docs/corporate_portal/Human%20Resources%20for%20SAP/Forms%20%26%20Policies/Policies/Labs%20India/While%20at%20SAP/Payroll_FAQ.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pp.wdf.sap.corp/sap/bc/gui/sap/its/zit_details?sap-language=en" TargetMode="External"/><Relationship Id="rId5" Type="http://schemas.openxmlformats.org/officeDocument/2006/relationships/hyperlink" Target="https://ipp.wdf.sap.corp/sap/bc/gui/sap/its/zit_details?sap-language=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559</Words>
  <Characters>3187</Characters>
  <Application>Microsoft Office Word</Application>
  <DocSecurity>0</DocSecurity>
  <Lines>26</Lines>
  <Paragraphs>7</Paragraphs>
  <ScaleCrop>false</ScaleCrop>
  <Company>SAP</Company>
  <LinksUpToDate>false</LinksUpToDate>
  <CharactersWithSpaces>3739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i064656</dc:creator>
  <cp:lastModifiedBy>i064656</cp:lastModifiedBy>
  <cp:revision>13</cp:revision>
  <dcterms:created xsi:type="dcterms:W3CDTF">2012-01-02T14:09:00Z</dcterms:created>
  <dcterms:modified xsi:type="dcterms:W3CDTF">2012-01-09T12:19:00Z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915426797</vt:i4>
  </property>
  <property fmtid="{D5CDD505-2E9C-101B-9397-08002B2CF9AE}" pid="3" name="_NewReviewCycle">
    <vt:lpwstr/>
  </property>
  <property fmtid="{D5CDD505-2E9C-101B-9397-08002B2CF9AE}" pid="4" name="_EmailSubject">
    <vt:lpwstr>Investment Proofs Submission for FY 2011-12</vt:lpwstr>
  </property>
  <property fmtid="{D5CDD505-2E9C-101B-9397-08002B2CF9AE}" pid="5" name="_AuthorEmail">
    <vt:lpwstr>bhuvaneshwari.k01@sap.com</vt:lpwstr>
  </property>
  <property fmtid="{D5CDD505-2E9C-101B-9397-08002B2CF9AE}" pid="6" name="_AuthorEmailDisplayName">
    <vt:lpwstr>K, Bhuvaneshwari</vt:lpwstr>
  </property>
  <property fmtid="{D5CDD505-2E9C-101B-9397-08002B2CF9AE}" pid="7" name="_ReviewingToolsShownOnce">
    <vt:lpwstr/>
  </property>
</Properties>
</file>