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Univerzitet u Sarajevu</w:t>
      </w:r>
    </w:p>
    <w:p w:rsidR="00000000" w:rsidDel="00000000" w:rsidP="00000000" w:rsidRDefault="00000000" w:rsidRPr="00000000" w14:paraId="00000002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Elektrotehnički fakultet u Sarajevu</w:t>
      </w:r>
    </w:p>
    <w:p w:rsidR="00000000" w:rsidDel="00000000" w:rsidP="00000000" w:rsidRDefault="00000000" w:rsidRPr="00000000" w14:paraId="00000003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Stručni studij Razvoj softvera</w:t>
      </w:r>
    </w:p>
    <w:p w:rsidR="00000000" w:rsidDel="00000000" w:rsidP="00000000" w:rsidRDefault="00000000" w:rsidRPr="00000000" w14:paraId="00000004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Skladišta podataka, akademska 2024/2025</w:t>
      </w:r>
    </w:p>
    <w:p w:rsidR="00000000" w:rsidDel="00000000" w:rsidP="00000000" w:rsidRDefault="00000000" w:rsidRPr="00000000" w14:paraId="00000005">
      <w:pPr>
        <w:spacing w:after="0" w:before="0"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Predmetni profesor: R. prof. dr Samir Omanović dipl. ing. el.</w:t>
      </w:r>
    </w:p>
    <w:p w:rsidR="00000000" w:rsidDel="00000000" w:rsidP="00000000" w:rsidRDefault="00000000" w:rsidRPr="00000000" w14:paraId="00000006">
      <w:pPr>
        <w:spacing w:before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Lines w:val="1"/>
        <w:widowControl w:val="1"/>
        <w:spacing w:after="120" w:before="120" w:line="240" w:lineRule="auto"/>
        <w:jc w:val="center"/>
        <w:rPr>
          <w:rFonts w:ascii="Calibri" w:cs="Calibri" w:eastAsia="Calibri" w:hAnsi="Calibri"/>
          <w:sz w:val="56"/>
          <w:szCs w:val="56"/>
        </w:rPr>
      </w:pPr>
      <w:r w:rsidDel="00000000" w:rsidR="00000000" w:rsidRPr="00000000">
        <w:rPr>
          <w:rFonts w:ascii="Calibri" w:cs="Calibri" w:eastAsia="Calibri" w:hAnsi="Calibri"/>
          <w:sz w:val="56"/>
          <w:szCs w:val="56"/>
          <w:rtl w:val="0"/>
        </w:rPr>
        <w:t xml:space="preserve">Projekat skladišta podataka</w:t>
      </w:r>
    </w:p>
    <w:p w:rsidR="00000000" w:rsidDel="00000000" w:rsidP="00000000" w:rsidRDefault="00000000" w:rsidRPr="00000000" w14:paraId="00000008">
      <w:pPr>
        <w:keepLines w:val="1"/>
        <w:widowControl w:val="1"/>
        <w:spacing w:before="0"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Radili: Mahmutović Eldin 211-ST, Petković Marko 232-ST,</w:t>
      </w:r>
    </w:p>
    <w:p w:rsidR="00000000" w:rsidDel="00000000" w:rsidP="00000000" w:rsidRDefault="00000000" w:rsidRPr="00000000" w14:paraId="00000009">
      <w:pPr>
        <w:keepLines w:val="1"/>
        <w:widowControl w:val="1"/>
        <w:spacing w:before="0" w:line="240" w:lineRule="auto"/>
        <w:jc w:val="center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Pap Anand 238-ST, Skopljak Malik 181-ST</w:t>
      </w:r>
    </w:p>
    <w:p w:rsidR="00000000" w:rsidDel="00000000" w:rsidP="00000000" w:rsidRDefault="00000000" w:rsidRPr="00000000" w14:paraId="0000000A">
      <w:pPr>
        <w:spacing w:before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0"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0" w:line="240" w:lineRule="auto"/>
        <w:rPr>
          <w:rFonts w:ascii="Calibri" w:cs="Calibri" w:eastAsia="Calibri" w:hAnsi="Calibri"/>
          <w:sz w:val="40"/>
          <w:szCs w:val="40"/>
          <w:u w:val="single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u w:val="single"/>
          <w:rtl w:val="0"/>
        </w:rPr>
        <w:t xml:space="preserve">Uvod</w:t>
      </w:r>
    </w:p>
    <w:p w:rsidR="00000000" w:rsidDel="00000000" w:rsidP="00000000" w:rsidRDefault="00000000" w:rsidRPr="00000000" w14:paraId="0000000D">
      <w:pPr>
        <w:spacing w:line="240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Za izradu našeg projekta koristili smo: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SQLite DBMS (Database management system = sistem za upravljanje bazom podataka)</w:t>
      </w:r>
    </w:p>
    <w:p w:rsidR="00000000" w:rsidDel="00000000" w:rsidP="00000000" w:rsidRDefault="00000000" w:rsidRPr="00000000" w14:paraId="00000010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Već pripremljenu produkcijsku bazu podataka napunjenu početnim podacima, a sa kojom smo se bili upoznali kroz rad na predmetu UBP (Uvod u baze podataka, 1. semestar RS studija)</w:t>
      </w:r>
    </w:p>
    <w:p w:rsidR="00000000" w:rsidDel="00000000" w:rsidP="00000000" w:rsidRDefault="00000000" w:rsidRPr="00000000" w14:paraId="00000011">
      <w:pPr>
        <w:numPr>
          <w:ilvl w:val="0"/>
          <w:numId w:val="4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DB Browser aplikaciju za inspekciju stanja baze podataka i izvršavanje upita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Produkcijska baza se nalazi u trećoj normalnoj formi (3NF), te će biti potrebna denormalizacija prilikom prenosa podataka u DWH (Data warehouse = skladište podataka). U svrhu izvještavanja i analize, podaci se denormalizuju kako bi se unaprijedile performanse upita. Denormalizaciju ćemo obaviti spajanjima (join-ovima) odgovarajućih tabela. </w:t>
      </w:r>
    </w:p>
    <w:p w:rsidR="00000000" w:rsidDel="00000000" w:rsidP="00000000" w:rsidRDefault="00000000" w:rsidRPr="00000000" w14:paraId="00000014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Naš DWH smo osmislili tako da se sastoji od sljedećih dimenzionih modela zvjezdane strukture: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Model narudžbe i odgovarajuća mjera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Model inventure i odgovarajuća mjera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Za mjeru narudžbe vežemo četiri dimenzije: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Uposlenik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Kupac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Proizvod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Vrijeme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A za mjeru inventura vežemo sljedeće dvije dimenzije: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Proizvod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line="240" w:lineRule="auto"/>
        <w:ind w:left="720" w:hanging="360"/>
        <w:rPr>
          <w:rFonts w:ascii="Calibri" w:cs="Calibri" w:eastAsia="Calibri" w:hAnsi="Calibri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Skladište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rPr>
          <w:rFonts w:ascii="Calibri" w:cs="Calibri" w:eastAsia="Calibri" w:hAnsi="Calibri"/>
          <w:sz w:val="40"/>
          <w:szCs w:val="40"/>
          <w:u w:val="single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u w:val="single"/>
          <w:rtl w:val="0"/>
        </w:rPr>
        <w:t xml:space="preserve">Dijagrami strukture produkcijske baze i DWH</w:t>
      </w:r>
    </w:p>
    <w:p w:rsidR="00000000" w:rsidDel="00000000" w:rsidP="00000000" w:rsidRDefault="00000000" w:rsidRPr="00000000" w14:paraId="00000023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rPr>
          <w:rFonts w:ascii="Calibri" w:cs="Calibri" w:eastAsia="Calibri" w:hAnsi="Calibri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i w:val="1"/>
          <w:sz w:val="30"/>
          <w:szCs w:val="30"/>
          <w:rtl w:val="0"/>
        </w:rPr>
        <w:t xml:space="preserve">ERD (Entity-relationship dijagram) produkcijske baze</w:t>
      </w:r>
    </w:p>
    <w:p w:rsidR="00000000" w:rsidDel="00000000" w:rsidP="00000000" w:rsidRDefault="00000000" w:rsidRPr="00000000" w14:paraId="00000025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</w:rPr>
        <w:drawing>
          <wp:inline distB="114300" distT="114300" distL="114300" distR="114300">
            <wp:extent cx="5696280" cy="617669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6280" cy="61766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rPr>
          <w:rFonts w:ascii="Calibri" w:cs="Calibri" w:eastAsia="Calibri" w:hAnsi="Calibri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i w:val="1"/>
          <w:sz w:val="30"/>
          <w:szCs w:val="30"/>
          <w:rtl w:val="0"/>
        </w:rPr>
        <w:t xml:space="preserve">Matrica arhitekture DWH</w:t>
      </w:r>
    </w:p>
    <w:p w:rsidR="00000000" w:rsidDel="00000000" w:rsidP="00000000" w:rsidRDefault="00000000" w:rsidRPr="00000000" w14:paraId="00000029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400800" cy="838200"/>
            <wp:effectExtent b="0" l="0" r="0" t="0"/>
            <wp:docPr id="20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Calibri" w:cs="Calibri" w:eastAsia="Calibri" w:hAnsi="Calibri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i w:val="1"/>
          <w:sz w:val="30"/>
          <w:szCs w:val="30"/>
          <w:rtl w:val="0"/>
        </w:rPr>
        <w:t xml:space="preserve">ERD ORDER_FACT tabele</w:t>
      </w:r>
    </w:p>
    <w:p w:rsidR="00000000" w:rsidDel="00000000" w:rsidP="00000000" w:rsidRDefault="00000000" w:rsidRPr="00000000" w14:paraId="0000002D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943725" cy="3823072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38230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Calibri" w:cs="Calibri" w:eastAsia="Calibri" w:hAnsi="Calibri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i w:val="1"/>
          <w:sz w:val="30"/>
          <w:szCs w:val="30"/>
          <w:rtl w:val="0"/>
        </w:rPr>
        <w:t xml:space="preserve">ERD INVENTORY_FACT tabele</w:t>
      </w:r>
    </w:p>
    <w:p w:rsidR="00000000" w:rsidDel="00000000" w:rsidP="00000000" w:rsidRDefault="00000000" w:rsidRPr="00000000" w14:paraId="00000031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943725" cy="1967508"/>
            <wp:effectExtent b="0" l="0" r="0" t="0"/>
            <wp:docPr id="2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3725" cy="1967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rPr>
          <w:rFonts w:ascii="Calibri" w:cs="Calibri" w:eastAsia="Calibri" w:hAnsi="Calibri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u w:val="single"/>
          <w:rtl w:val="0"/>
        </w:rPr>
        <w:t xml:space="preserve">Kreiranje DWH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Na početku ćemo spojiti produkcijsku bazu na naš novoformirani DWH, te postaviti obavezu poštovanja ograničenja stranih ključeva.</w:t>
      </w:r>
    </w:p>
    <w:p w:rsidR="00000000" w:rsidDel="00000000" w:rsidP="00000000" w:rsidRDefault="00000000" w:rsidRPr="00000000" w14:paraId="00000037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3433763" cy="594476"/>
            <wp:effectExtent b="0" l="0" r="0" t="0"/>
            <wp:docPr id="2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3763" cy="594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Narednim komandama kreiramo redom dimenzije koje ćemo kasnije vezati na naše fact tabele.</w:t>
      </w:r>
    </w:p>
    <w:p w:rsidR="00000000" w:rsidDel="00000000" w:rsidP="00000000" w:rsidRDefault="00000000" w:rsidRPr="00000000" w14:paraId="0000003B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4271963" cy="6654962"/>
            <wp:effectExtent b="0" l="0" r="0" t="0"/>
            <wp:docPr id="24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66549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Calibri" w:cs="Calibri" w:eastAsia="Calibri" w:hAnsi="Calibri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i w:val="1"/>
          <w:sz w:val="30"/>
          <w:szCs w:val="30"/>
          <w:rtl w:val="0"/>
        </w:rPr>
        <w:t xml:space="preserve">Punjenje tabela dimenzija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858000" cy="5333305"/>
            <wp:effectExtent b="0" l="0" r="0" t="0"/>
            <wp:docPr id="23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333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Obratite pažnju da smo u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DIM_EMPLOYEE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dimenziju unijeli zaseban red koji označava uposlenika koji nije zabilježen tokom dogovaranja narudžbe (njegov ID je vrijednosti NULL). Da nismo tako postupili, prilikom unosa podataka u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ORDER_FACT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tabelu, narudžbe koje su dogovorene od strane prodavača koji nisu zabilježeni bi bile jednostavno odstranjene i ne bi bile uzete u razmatranje za analize koje slijede nakon kreiranja DWH, a time ne bi dobili pravu sliku stanja.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Dodatna napomena: kupac je kompanija, a ne pojedinac i sa njom naša firma komunicira preko kontakt osobe koja je predstavnik te kompanije sa kojom poslujemo.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Calibri" w:cs="Calibri" w:eastAsia="Calibri" w:hAnsi="Calibri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i w:val="1"/>
          <w:sz w:val="30"/>
          <w:szCs w:val="30"/>
          <w:rtl w:val="0"/>
        </w:rPr>
        <w:t xml:space="preserve">Kreiranje i punjenje ORDER_FACT tabele mjere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858000" cy="4813300"/>
            <wp:effectExtent b="0" l="0" r="0" t="0"/>
            <wp:docPr id="2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Činjenice naše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ORDER_FACT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tabele su: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QUANTITY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(količina naručenog proizvoda),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STANDARD_COST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(trošak proizvodnje datog proizvoda iz stavke),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LIST_COST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(cijena koju potražujemo prilikom narudžbe) i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PROFIT_MARGIN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(marža ili očekivana zarada) izračunata na osnovu razlike cijene i troška proizvodnje.</w:t>
      </w:r>
    </w:p>
    <w:p w:rsidR="00000000" w:rsidDel="00000000" w:rsidP="00000000" w:rsidRDefault="00000000" w:rsidRPr="00000000" w14:paraId="00000049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Ovdje je bitno obratiti pažnju da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ORDER_ID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i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kolone predstavljaju degenerisane dimenzije. To su podaci koji liče na dimenzije samo što se ne referenciraju preko stranog ključa (FK) već su direktno upisani u tabelu mjere. Nisu prave dimenzije, a po svome smislu, one to jesu.</w:t>
      </w:r>
    </w:p>
    <w:p w:rsidR="00000000" w:rsidDel="00000000" w:rsidP="00000000" w:rsidRDefault="00000000" w:rsidRPr="00000000" w14:paraId="0000004B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ORDER_ID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je redni broj narudžbe, a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STATUS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uzima vrijednosti “Canceled”, “Pending” ili “Shipped”, ovisno o stanju date narudžbe.</w:t>
      </w:r>
    </w:p>
    <w:p w:rsidR="00000000" w:rsidDel="00000000" w:rsidP="00000000" w:rsidRDefault="00000000" w:rsidRPr="00000000" w14:paraId="0000004C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Problem narudžbe čiji prodavač nije poznat je riješen referenciranjem na specijalni red iz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DIM_EMPLOYEE 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dimenzije čiji je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DIM_EMPLOYEE_ID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jednak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0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. Time je sačuvan zapis o narudžbi, a uposlenik koji je nju dogovorio je označen kao “Unknown” (nepoznat).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Calibri" w:cs="Calibri" w:eastAsia="Calibri" w:hAnsi="Calibri"/>
          <w:i w:val="1"/>
          <w:sz w:val="30"/>
          <w:szCs w:val="30"/>
        </w:rPr>
      </w:pPr>
      <w:r w:rsidDel="00000000" w:rsidR="00000000" w:rsidRPr="00000000">
        <w:rPr>
          <w:rFonts w:ascii="Calibri" w:cs="Calibri" w:eastAsia="Calibri" w:hAnsi="Calibri"/>
          <w:i w:val="1"/>
          <w:sz w:val="30"/>
          <w:szCs w:val="30"/>
          <w:rtl w:val="0"/>
        </w:rPr>
        <w:t xml:space="preserve">Kreiranje i punjenje INVENTORY_FACT tabele mjere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Calibri" w:cs="Calibri" w:eastAsia="Calibri" w:hAnsi="Calibri"/>
          <w:i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858000" cy="3060700"/>
            <wp:effectExtent b="0" l="0" r="0" t="0"/>
            <wp:docPr id="2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Činjenice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INVENTORY_FACT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tabele su: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QUANTITY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(količina proizvoda na stanju u datom skladištu),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STANDARD_COST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(trošak proizvodnje),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LIST_PRICE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(prodajna cijena) i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PROFIT_MARGIN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(marža), slično kao za </w:t>
      </w: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ORDER_FACT</w:t>
      </w: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 tabelu mjere.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Calibri" w:cs="Calibri" w:eastAsia="Calibri" w:hAnsi="Calibri"/>
          <w:sz w:val="40"/>
          <w:szCs w:val="40"/>
          <w:u w:val="single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u w:val="single"/>
          <w:rtl w:val="0"/>
        </w:rPr>
        <w:t xml:space="preserve">Primjeri upita nad ORDER_FACT tabelom iz DWH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1. Prihodi po kvartalima</w:t>
      </w:r>
    </w:p>
    <w:p w:rsidR="00000000" w:rsidDel="00000000" w:rsidP="00000000" w:rsidRDefault="00000000" w:rsidRPr="00000000" w14:paraId="00000056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049863" cy="4234904"/>
            <wp:effectExtent b="0" l="0" r="0" t="0"/>
            <wp:docPr id="29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9863" cy="42349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2. Ostvareni profit po kategoriji proizvoda</w:t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858000" cy="3035300"/>
            <wp:effectExtent b="0" l="0" r="0" t="0"/>
            <wp:docPr id="27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3. Top 5 kompanija kupaca po ukupnoj potrošnji</w:t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924379" cy="2640161"/>
            <wp:effectExtent b="0" l="0" r="0" t="0"/>
            <wp:docPr id="28" name="image15.jpg"/>
            <a:graphic>
              <a:graphicData uri="http://schemas.openxmlformats.org/drawingml/2006/picture">
                <pic:pic>
                  <pic:nvPicPr>
                    <pic:cNvPr id="0" name="image1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24379" cy="26401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4. Uspjeh uposlenika prodavača rangirano opadajuće</w:t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353175" cy="5029200"/>
            <wp:effectExtent b="0" l="0" r="0" t="0"/>
            <wp:docPr id="30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502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5. Mjesečni trendovi po statusu narudžbi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715125" cy="5715000"/>
            <wp:effectExtent b="0" l="0" r="0" t="0"/>
            <wp:docPr id="3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15125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40" w:lineRule="auto"/>
        <w:rPr>
          <w:rFonts w:ascii="Calibri" w:cs="Calibri" w:eastAsia="Calibri" w:hAnsi="Calibri"/>
          <w:sz w:val="40"/>
          <w:szCs w:val="40"/>
          <w:u w:val="single"/>
        </w:rPr>
      </w:pPr>
      <w:r w:rsidDel="00000000" w:rsidR="00000000" w:rsidRPr="00000000">
        <w:rPr>
          <w:rFonts w:ascii="Calibri" w:cs="Calibri" w:eastAsia="Calibri" w:hAnsi="Calibri"/>
          <w:sz w:val="40"/>
          <w:szCs w:val="40"/>
          <w:u w:val="single"/>
          <w:rtl w:val="0"/>
        </w:rPr>
        <w:t xml:space="preserve">Primjeri upita nad INVENTORY_FACT tabelom iz DWH</w:t>
      </w:r>
    </w:p>
    <w:p w:rsidR="00000000" w:rsidDel="00000000" w:rsidP="00000000" w:rsidRDefault="00000000" w:rsidRPr="00000000" w14:paraId="00000068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1. Top 3 proizvoda na stanju po različitim skladištima</w:t>
      </w:r>
    </w:p>
    <w:p w:rsidR="00000000" w:rsidDel="00000000" w:rsidP="00000000" w:rsidRDefault="00000000" w:rsidRPr="00000000" w14:paraId="0000006A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858000" cy="6438900"/>
            <wp:effectExtent b="0" l="0" r="0" t="0"/>
            <wp:docPr id="3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43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2. Skladišta sa najvećom vrijednošću</w:t>
      </w:r>
    </w:p>
    <w:p w:rsidR="00000000" w:rsidDel="00000000" w:rsidP="00000000" w:rsidRDefault="00000000" w:rsidRPr="00000000" w14:paraId="0000006D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6577013" cy="3820125"/>
            <wp:effectExtent b="0" l="0" r="0" t="0"/>
            <wp:docPr id="3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382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  <w:rtl w:val="0"/>
        </w:rPr>
        <w:t xml:space="preserve">3. Top 10 najzastupljenijih proizvoda u skladištima</w:t>
      </w:r>
    </w:p>
    <w:p w:rsidR="00000000" w:rsidDel="00000000" w:rsidP="00000000" w:rsidRDefault="00000000" w:rsidRPr="00000000" w14:paraId="00000071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rPr>
          <w:rFonts w:ascii="Calibri" w:cs="Calibri" w:eastAsia="Calibri" w:hAnsi="Calibri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sz w:val="26"/>
          <w:szCs w:val="26"/>
        </w:rPr>
        <w:drawing>
          <wp:inline distB="114300" distT="114300" distL="114300" distR="114300">
            <wp:extent cx="5700713" cy="4192537"/>
            <wp:effectExtent b="0" l="0" r="0" t="0"/>
            <wp:docPr id="3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1925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jpg"/><Relationship Id="rId11" Type="http://schemas.openxmlformats.org/officeDocument/2006/relationships/image" Target="media/image6.jpg"/><Relationship Id="rId22" Type="http://schemas.openxmlformats.org/officeDocument/2006/relationships/image" Target="media/image7.jpg"/><Relationship Id="rId10" Type="http://schemas.openxmlformats.org/officeDocument/2006/relationships/image" Target="media/image2.png"/><Relationship Id="rId21" Type="http://schemas.openxmlformats.org/officeDocument/2006/relationships/image" Target="media/image4.jpg"/><Relationship Id="rId13" Type="http://schemas.openxmlformats.org/officeDocument/2006/relationships/image" Target="media/image5.jpg"/><Relationship Id="rId12" Type="http://schemas.openxmlformats.org/officeDocument/2006/relationships/image" Target="media/image1.jpg"/><Relationship Id="rId23" Type="http://schemas.openxmlformats.org/officeDocument/2006/relationships/image" Target="media/image17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0.jpg"/><Relationship Id="rId14" Type="http://schemas.openxmlformats.org/officeDocument/2006/relationships/image" Target="media/image8.jpg"/><Relationship Id="rId17" Type="http://schemas.openxmlformats.org/officeDocument/2006/relationships/image" Target="media/image13.jpg"/><Relationship Id="rId16" Type="http://schemas.openxmlformats.org/officeDocument/2006/relationships/image" Target="media/image11.jpg"/><Relationship Id="rId5" Type="http://schemas.openxmlformats.org/officeDocument/2006/relationships/styles" Target="styles.xml"/><Relationship Id="rId19" Type="http://schemas.openxmlformats.org/officeDocument/2006/relationships/image" Target="media/image3.jpg"/><Relationship Id="rId6" Type="http://schemas.openxmlformats.org/officeDocument/2006/relationships/customXml" Target="../customXML/item1.xml"/><Relationship Id="rId18" Type="http://schemas.openxmlformats.org/officeDocument/2006/relationships/image" Target="media/image15.jpg"/><Relationship Id="rId7" Type="http://schemas.openxmlformats.org/officeDocument/2006/relationships/image" Target="media/image16.png"/><Relationship Id="rId8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EwPvCVldmMlc0i5Zh1knCqTzO4Q==">CgMxLjA4AHIhMWthTjZ0MkNTcDJQcHVhZ2dzbEZ3Zmx6bDBLbm1McEFw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