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Enterprise Knowledge Assistant</w:t>
      </w:r>
    </w:p>
    <w:p>
      <w:pPr>
        <w:spacing w:after="240"/>
        <w:jc w:val="center"/>
      </w:pPr>
      <w:r>
        <w:rPr>
          <w:color w:val="595959"/>
          <w:sz w:val="24"/>
          <w:szCs w:val="24"/>
        </w:rPr>
        <w:t xml:space="preserve">System Design Document</w:t>
      </w:r>
    </w:p>
    <w:p>
      <w:pPr>
        <w:pStyle w:val="Heading1"/>
      </w:pPr>
      <w:r>
        <w:t xml:space="preserve">1. High-Level Architecture</w:t>
      </w:r>
    </w:p>
    <w:p>
      <w:pPr>
        <w:spacing w:after="120"/>
      </w:pPr>
      <w:r>
        <w:rPr>
          <w:sz w:val="22"/>
          <w:szCs w:val="22"/>
        </w:rPr>
        <w:t xml:space="preserve">The system is a Retrieval-Augmented Generation (RAG) based chatbot that answers employee questions using only the content of internal company documents, returning grounded answers with source citations. It is built in two stages: an offline ingestion pipeline that indexes documents, and an online query pipeline that retrieves relevant context and generates an answer.</w:t>
      </w:r>
    </w:p>
    <w:p>
      <w:pPr>
        <w:pStyle w:val="Heading2"/>
      </w:pPr>
      <w:r>
        <w:t xml:space="preserve">Architecture Diagram (Text Form)</w:t>
      </w:r>
    </w:p>
    <w:p>
      <w:pPr>
        <w:spacing w:after="120"/>
      </w:pPr>
      <w:r>
        <w:rPr>
          <w:sz w:val="22"/>
          <w:szCs w:val="22"/>
        </w:rPr>
        <w:t xml:space="preserve">Documents (.txt/.pdf) -&gt; Page-wise chunking -&gt; Embedding (Sentence-Transformers) -&gt; ChromaDB (vector store) -&gt; [Query time] User question -&gt; Embedding -&gt; Similarity search (top-k chunks) -&gt; Relevance check -&gt; Grounded prompt -&gt; Local LLM (Flan-T5-base) -&gt; Answer + Sources + Confidence -&gt; Streamlit UI / FastAPI JSON response.</w:t>
      </w:r>
    </w:p>
    <w:p>
      <w:pPr>
        <w:pStyle w:val="Heading1"/>
      </w:pPr>
      <w:r>
        <w:t xml:space="preserve">2. Data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Ingestion (offline, run once or on document update): documents are loaded, split by page, chunked into ~180-word overlapping windows, embedded using a local Sentence-Transformers model, and stored in ChromaDB with filename and page metadata.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Query (online, per user question): the question is embedded using the same model; ChromaDB returns the top 4 most semantically similar chunks; if the best match is below a similarity threshold, the system returns a low-confidence message without calling the LLM.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Generation: retrieved chunks and the question are combined into a strict, context-only prompt instructing the LLM to answer only from the given context and to explicitly state when information is unavailable.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Response: the generated answer, source document names with page numbers, and a similarity-based confidence score are returned to the calling interface (Streamlit chat UI or FastAPI JSON response).</w:t>
      </w:r>
    </w:p>
    <w:p>
      <w:pPr>
        <w:pStyle w:val="Heading1"/>
      </w:pPr>
      <w:r>
        <w:t xml:space="preserve">3. Component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ingest.py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Loads documents, extracts text per page, chunks text, generates embeddings, writes to ChromaDB.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Embeds the user question and performs semantic similarity search against stored chunks.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Applies a relevance threshold guard, builds the grounded prompt, calls the local LLM, and computes a confidence score.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ChromaDB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Persistent local vector database storing chunk embeddings and metadata for fast similarity search.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app.py (Streamlit)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Chat-style user interface for entering questions and viewing answers with source citations.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api.py (FastAPI)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endpoint (POST /ask) exposing the same pipeline programmatically, matching the assignment's schema.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Sentence-Transformers all-MiniLM-L6-v2 (local, free)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Flan-T5-base (local, free, no API key required)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ChromaDB (persistent local store)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+ Uvicorn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parsing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pdfplumber (PDF), plain text parsing for .txt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execution; no containerization in current submission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Scalability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Vector store: ChromaDB is suitable for prototypes and small-to-medium document sets; for hundreds of thousands of chunks, a managed vector database (e.g., Pinecone, Weaviate, Qdrant) would offer better horizontal scaling and concurrent query throughput.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Embedding/LLM inference: the local CPU-based models are sufficient for a demo but would become a latency bottleneck under concurrent multi-user load; a hosted LLM API (Claude/GPT) or GPU-backed inference would be needed for production-scale traffic.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Ingestion pipeline: currently rebuilds the entire index on each run; an incremental ingestion strategy (only re-embedding changed/new documents) would be required as the document corpus grows into the hundreds.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layer: FastAPI with Uvicorn supports async request handling and can be scaled horizontally behind a load balancer; stateless design of the /ask endpoint makes this straightforward.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Retrieval quality at scale: as document volume grows, adding hybrid search (keyword + semantic) and a re-ranking step would maintain answer relevance beyond what pure vector similarity provides.</w:t>
      </w:r>
    </w:p>
    <w:p>
      <w:pPr>
        <w:pStyle w:val="Heading1"/>
      </w:pPr>
      <w:r>
        <w:t xml:space="preserve">6. Key Design Decisions &amp;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actual company documents were provided with the assignment; five realistic sample policy documents were authored to demonstrate the pipeline end-to-end. The ingestion pipeline supports both .txt and .pdf formats for real documents.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Local, free models (no API key) were deliberately chosen over hosted LLM APIs to keep the solution fully self-contained and cost-free; this is an explicit cost/fluency tradeoff, documented as a limitation.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Documents are chunked per-page first, then by word count with overlap, to guarantee every chunk maps to an exact, citable page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similarity-distance threshold acts as a second, code-level safeguard against hallucination, independent of whether the LLM follows its prompt instructions correctly.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2026-06-29T11:38:21.935Z</dcterms:created>
  <dcterms:modified xsi:type="dcterms:W3CDTF">2026-06-29T11:38:21.935Z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