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ED432" w14:textId="58E8CA03" w:rsidR="00522A0C" w:rsidRDefault="00C554BE" w:rsidP="00C554B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Compare</w:t>
      </w:r>
    </w:p>
    <w:p w14:paraId="759ABB4A" w14:textId="4DAAD823" w:rsidR="00C554BE" w:rsidRDefault="00C554BE" w:rsidP="00C554BE">
      <w:pPr>
        <w:pStyle w:val="ListParagraph"/>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Pr>
          <w:rFonts w:ascii="Times New Roman" w:hAnsi="Times New Roman" w:cs="Times New Roman"/>
          <w:sz w:val="24"/>
          <w:szCs w:val="24"/>
          <w:lang w:val="en-US"/>
        </w:rPr>
        <w:fldChar w:fldCharType="begin" w:fldLock="1"/>
      </w:r>
      <w:r w:rsidR="00222861">
        <w:rPr>
          <w:rFonts w:ascii="Times New Roman" w:hAnsi="Times New Roman" w:cs="Times New Roman"/>
          <w:sz w:val="24"/>
          <w:szCs w:val="24"/>
          <w:lang w:val="en-US"/>
        </w:rPr>
        <w:instrText>ADDIN CSL_CITATION {"citationItems":[{"id":"ITEM-1","itemData":{"DOI":"10.1016/j.procs.2019.11.217","ISSN":"18770509","abstract":"Information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Science","id":"ITEM-1","issued":{"date-parts":[["2019"]]},"page":"1064-1071","publisher":"Elsevier B.V.","title":"Development of microservice based application e-inkubator: Incubation and investment service provider for SMEs","type":"article-journal","volume":"161"},"uris":["http://www.mendeley.com/documents/?uuid=d97cab33-ac2b-4983-8de1-a82204cc0ff7"]}],"mendeley":{"formattedCitation":"(Sani et al., 2019)","manualFormatting":"Sani et al., (2019)","plainTextFormattedCitation":"(Sani et al., 2019)","previouslyFormattedCitation":"(Sani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Sani et al</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monolithic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skalabilitas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kecepatan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memecah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bergertak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independen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gangguan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juga di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monolithic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performa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skalabilitas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{"citationItems":[{"id":"ITEM-1","itemData":{"DOI":"10.1016/j.jss.2019.02.031","ISSN":"01641212","abstract":"Nowadays, large monolithic web applications are manually decomposed into microservices for many reasons including adopting a modern architecture to ease maintenance and increase reusability. However, the existing approaches to refactor a monolithic application do not inherently consider the application scalability and performance. We devise a novel method to automatically decompose a monolithic application into microservices to improve the application scalability and performance. Our proposed decomposition method is based on a black-box approach that uses the application access logs and an unsupervised machine-learning method to auto-decompose the application into microservices mapped to URL partitions having similar performance and resource requirements. In particular, we propose a complete automated system to decompose an application into microservices, deploy the microservices using appropriate resources, and auto-scale the microservices to maintain the desired response time. We evaluate the proposed system using real web applications on a public cloud infrastructure. The experimental evaluation shows an improved performance of the auto-created microservices compared with the monolithic version of the application and the manually created microservices.","author":[{"dropping-particle":"","family":"Abdullah","given":"Muhammad","non-dropping-particle":"","parse-names":false,"suffix":""},{"dropping-particle":"","family":"Iqbal","given":"Waheed","non-dropping-particle":"","parse-names":false,"suffix":""},{"dropping-particle":"","family":"Erradi","given":"Abdelkarim","non-dropping-particle":"","parse-names":false,"suffix":""}],"container-title":"Journal of Systems and Software","id":"ITEM-1","issued":{"date-parts":[["2019"]]},"page":"243-257","publisher":"Elsevier Inc.","title":"Unsupervised learning approach for web application auto-decomposition into microservices","type":"article-journal","volume":"151"},"uris":["http://www.mendeley.com/documents/?uuid=8eb15042-4364-4e78-b424-3f5305d8ca29"]}],"mendeley":{"formattedCitation":"(Abdullah et al., 2019)","plainTextFormattedCitation":"(Abdullah et al., 2019)","previouslyFormattedCitation":"(Abdullah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(Abdullah et al.,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tbl>
      <w:tblPr>
        <w:tblStyle w:val="TableGrid"/>
        <w:tblW w:w="0" w:type="auto"/>
        <w:tblInd w:w="720" w:type="dxa"/>
        <w:tblLook w:val="04A0" w:firstRow="1" w:lastRow="0" w:firstColumn="1" w:lastColumn="0" w:noHBand="0" w:noVBand="1"/>
      </w:tblPr>
      <w:tblGrid>
        <w:gridCol w:w="8296"/>
      </w:tblGrid>
      <w:tr w:rsidR="00222861" w14:paraId="46C00CCB" w14:textId="77777777" w:rsidTr="00222861">
        <w:tc>
          <w:tcPr>
            <w:tcW w:w="9016" w:type="dxa"/>
          </w:tcPr>
          <w:p w14:paraId="457A3C51" w14:textId="77777777" w:rsidR="00222861" w:rsidRDefault="00222861" w:rsidP="00222861">
            <w:pPr>
              <w:pStyle w:val="ListParagraph"/>
              <w:ind w:left="0"/>
              <w:jc w:val="center"/>
              <w:rPr>
                <w:rFonts w:ascii="Times New Roman" w:hAnsi="Times New Roman" w:cs="Times New Roman"/>
                <w:sz w:val="24"/>
                <w:szCs w:val="24"/>
                <w:lang w:val="en-US"/>
              </w:rPr>
            </w:pPr>
          </w:p>
          <w:p w14:paraId="6BE99DB6" w14:textId="7C5434CB"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62B6C31E" wp14:editId="248AA540">
                  <wp:extent cx="4171950" cy="20573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057318"/>
                          </a:xfrm>
                          <a:prstGeom prst="rect">
                            <a:avLst/>
                          </a:prstGeom>
                          <a:noFill/>
                          <a:ln>
                            <a:noFill/>
                          </a:ln>
                        </pic:spPr>
                      </pic:pic>
                    </a:graphicData>
                  </a:graphic>
                </wp:inline>
              </w:drawing>
            </w:r>
          </w:p>
          <w:p w14:paraId="46AF1B88" w14:textId="75F24FBB" w:rsidR="00222861" w:rsidRDefault="00222861" w:rsidP="00222861">
            <w:pPr>
              <w:pStyle w:val="ListParagraph"/>
              <w:ind w:left="0"/>
              <w:jc w:val="center"/>
              <w:rPr>
                <w:rFonts w:ascii="Times New Roman" w:hAnsi="Times New Roman" w:cs="Times New Roman"/>
                <w:sz w:val="24"/>
                <w:szCs w:val="24"/>
                <w:lang w:val="en-US"/>
              </w:rPr>
            </w:pPr>
          </w:p>
        </w:tc>
      </w:tr>
      <w:tr w:rsidR="00222861" w14:paraId="177BF81D" w14:textId="77777777" w:rsidTr="00222861">
        <w:tc>
          <w:tcPr>
            <w:tcW w:w="9016" w:type="dxa"/>
          </w:tcPr>
          <w:p w14:paraId="7A70CAD9" w14:textId="77777777" w:rsidR="00222861" w:rsidRDefault="00222861" w:rsidP="00222861">
            <w:pPr>
              <w:pStyle w:val="ListParagraph"/>
              <w:ind w:left="0"/>
              <w:jc w:val="center"/>
              <w:rPr>
                <w:rFonts w:ascii="Times New Roman" w:hAnsi="Times New Roman" w:cs="Times New Roman"/>
                <w:sz w:val="24"/>
                <w:szCs w:val="24"/>
                <w:lang w:val="en-US"/>
              </w:rPr>
            </w:pPr>
          </w:p>
          <w:p w14:paraId="592E7FA4" w14:textId="128BBE82"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7E7EDA5A" wp14:editId="5C004CB6">
                  <wp:extent cx="3524250" cy="15996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9237" cy="1606462"/>
                          </a:xfrm>
                          <a:prstGeom prst="rect">
                            <a:avLst/>
                          </a:prstGeom>
                          <a:noFill/>
                          <a:ln>
                            <a:noFill/>
                          </a:ln>
                        </pic:spPr>
                      </pic:pic>
                    </a:graphicData>
                  </a:graphic>
                </wp:inline>
              </w:drawing>
            </w:r>
          </w:p>
          <w:p w14:paraId="16183348" w14:textId="6A771C5E"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3E0636A2" wp14:editId="51E8C915">
                  <wp:extent cx="3476625" cy="271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126" cy="288956"/>
                          </a:xfrm>
                          <a:prstGeom prst="rect">
                            <a:avLst/>
                          </a:prstGeom>
                          <a:noFill/>
                          <a:ln>
                            <a:noFill/>
                          </a:ln>
                        </pic:spPr>
                      </pic:pic>
                    </a:graphicData>
                  </a:graphic>
                </wp:inline>
              </w:drawing>
            </w:r>
          </w:p>
          <w:p w14:paraId="76883802" w14:textId="0DD09742" w:rsidR="00222861" w:rsidRDefault="00222861" w:rsidP="00222861">
            <w:pPr>
              <w:pStyle w:val="ListParagraph"/>
              <w:ind w:left="0"/>
              <w:jc w:val="center"/>
              <w:rPr>
                <w:rFonts w:ascii="Times New Roman" w:hAnsi="Times New Roman" w:cs="Times New Roman"/>
                <w:sz w:val="24"/>
                <w:szCs w:val="24"/>
                <w:lang w:val="en-US"/>
              </w:rPr>
            </w:pPr>
          </w:p>
          <w:p w14:paraId="39233A2F" w14:textId="7BE94E81"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48EDF104" wp14:editId="2BEB4601">
                  <wp:extent cx="3350965" cy="1905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698" cy="1920197"/>
                          </a:xfrm>
                          <a:prstGeom prst="rect">
                            <a:avLst/>
                          </a:prstGeom>
                          <a:noFill/>
                          <a:ln>
                            <a:noFill/>
                          </a:ln>
                        </pic:spPr>
                      </pic:pic>
                    </a:graphicData>
                  </a:graphic>
                </wp:inline>
              </w:drawing>
            </w:r>
          </w:p>
        </w:tc>
      </w:tr>
    </w:tbl>
    <w:p w14:paraId="2E32A310" w14:textId="77777777" w:rsidR="00222861" w:rsidRPr="00C554BE" w:rsidRDefault="00222861" w:rsidP="00C554BE">
      <w:pPr>
        <w:pStyle w:val="ListParagraph"/>
        <w:jc w:val="both"/>
        <w:rPr>
          <w:rFonts w:ascii="Times New Roman" w:hAnsi="Times New Roman" w:cs="Times New Roman"/>
          <w:sz w:val="24"/>
          <w:szCs w:val="24"/>
          <w:lang w:val="en-US"/>
        </w:rPr>
      </w:pPr>
    </w:p>
    <w:p w14:paraId="7E3519BC" w14:textId="77777777" w:rsidR="00C554BE" w:rsidRDefault="00C554BE" w:rsidP="00C554BE">
      <w:pPr>
        <w:pStyle w:val="ListParagraph"/>
        <w:jc w:val="both"/>
        <w:rPr>
          <w:rFonts w:ascii="Times New Roman" w:hAnsi="Times New Roman" w:cs="Times New Roman"/>
          <w:sz w:val="24"/>
          <w:szCs w:val="24"/>
          <w:lang w:val="en-US"/>
        </w:rPr>
      </w:pPr>
    </w:p>
    <w:p w14:paraId="581A8B99" w14:textId="2A42FDEB" w:rsidR="00C554BE" w:rsidRDefault="00C554BE" w:rsidP="00C554B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Contrast</w:t>
      </w:r>
    </w:p>
    <w:p w14:paraId="4FBDEBAC" w14:textId="4075A945" w:rsidR="00C554BE" w:rsidRDefault="00C554BE" w:rsidP="00C554B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Pr>
          <w:rFonts w:ascii="Times New Roman" w:hAnsi="Times New Roman" w:cs="Times New Roman"/>
          <w:sz w:val="24"/>
          <w:szCs w:val="24"/>
          <w:lang w:val="en-US"/>
        </w:rPr>
        <w:fldChar w:fldCharType="begin" w:fldLock="1"/>
      </w:r>
      <w:r w:rsidR="00222861">
        <w:rPr>
          <w:rFonts w:ascii="Times New Roman" w:hAnsi="Times New Roman" w:cs="Times New Roman"/>
          <w:sz w:val="24"/>
          <w:szCs w:val="24"/>
          <w:lang w:val="en-US"/>
        </w:rPr>
        <w:instrText>ADDIN CSL_CITATION {"citationItems":[{"id":"ITEM-1","itemData":{"DOI":"10.1016/j.procs.2019.11.217","ISSN":"18770509","abstract":"Information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Science","id":"ITEM-1","issued":{"date-parts":[["2019"]]},"page":"1064-1071","publisher":"Elsevier B.V.","title":"Development of microservice based application e-inkubator: Incubation and investment service provider for SMEs","type":"article-journal","volume":"161"},"uris":["http://www.mendeley.com/documents/?uuid=d97cab33-ac2b-4983-8de1-a82204cc0ff7"]}],"mendeley":{"formattedCitation":"(Sani et al., 2019)","manualFormatting":"Sani et al., (2019)","plainTextFormattedCitation":"(Sani et al., 2019)","previouslyFormattedCitation":"(Sani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Sani et al</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performa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monolithic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{"citationItems":[{"id":"ITEM-1","itemData":{"DOI":"10.1016/j.jss.2019.02.031","ISSN":"01641212","abstract":"Nowadays, large monolithic web applications are manually decomposed into microservices for many reasons including adopting a modern architecture to ease maintenance and increase reusability. However, the existing approaches to refactor a monolithic application do not inherently consider the application scalability and performance. We devise a novel method to automatically decompose a monolithic application into microservices to improve the application scalability and performance. Our proposed decomposition method is based on a black-box approach that uses the application access logs and an unsupervised machine-learning method to auto-decompose the application into microservices mapped to URL partitions having similar performance and resource requirements. In particular, we propose a complete automated system to decompose an application into microservices, deploy the microservices using appropriate resources, and auto-scale the microservices to maintain the desired response time. We evaluate the proposed system using real web applications on a public cloud infrastructure. The experimental evaluation shows an improved performance of the auto-created microservices compared with the monolithic version of the application and the manually created microservices.","author":[{"dropping-particle":"","family":"Abdullah","given":"Muhammad","non-dropping-particle":"","parse-names":false,"suffix":""},{"dropping-particle":"","family":"Iqbal","given":"Waheed","non-dropping-particle":"","parse-names":false,"suffix":""},{"dropping-particle":"","family":"Erradi","given":"Abdelkarim","non-dropping-particle":"","parse-names":false,"suffix":""}],"container-title":"Journal of Systems and Software","id":"ITEM-1","issued":{"date-parts":[["2019"]]},"page":"243-257","publisher":"Elsevier Inc.","title":"Unsupervised learning approach for web application auto-decomposition into microservices","type":"article-journal","volume":"151"},"uris":["http://www.mendeley.com/documents/?uuid=8eb15042-4364-4e78-b424-3f5305d8ca29"]}],"mendeley":{"formattedCitation":"(Abdullah et al., 2019)","manualFormatting":"Abdullah et al (2019)","plainTextFormattedCitation":"(Abdullah et al., 2019)","previouslyFormattedCitation":"(Abdullah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 xml:space="preserve">Abdullah et al </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bias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performa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monolithic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aspek-aspek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w:t>
      </w:r>
    </w:p>
    <w:tbl>
      <w:tblPr>
        <w:tblStyle w:val="TableGrid"/>
        <w:tblW w:w="0" w:type="auto"/>
        <w:tblInd w:w="720" w:type="dxa"/>
        <w:tblLook w:val="04A0" w:firstRow="1" w:lastRow="0" w:firstColumn="1" w:lastColumn="0" w:noHBand="0" w:noVBand="1"/>
      </w:tblPr>
      <w:tblGrid>
        <w:gridCol w:w="8296"/>
      </w:tblGrid>
      <w:tr w:rsidR="00222861" w14:paraId="53A4EB2A" w14:textId="77777777" w:rsidTr="00222861">
        <w:tc>
          <w:tcPr>
            <w:tcW w:w="9016" w:type="dxa"/>
          </w:tcPr>
          <w:p w14:paraId="7C3B24FE" w14:textId="77777777" w:rsidR="00222861" w:rsidRDefault="00222861" w:rsidP="00C554BE">
            <w:pPr>
              <w:pStyle w:val="ListParagraph"/>
              <w:ind w:left="0"/>
              <w:jc w:val="both"/>
              <w:rPr>
                <w:rFonts w:ascii="Times New Roman" w:hAnsi="Times New Roman" w:cs="Times New Roman"/>
                <w:sz w:val="24"/>
                <w:szCs w:val="24"/>
                <w:lang w:val="en-US"/>
              </w:rPr>
            </w:pPr>
          </w:p>
          <w:p w14:paraId="1640992B" w14:textId="77777777"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351B40F0" wp14:editId="075ACD17">
                  <wp:extent cx="4972050" cy="52992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161" cy="543047"/>
                          </a:xfrm>
                          <a:prstGeom prst="rect">
                            <a:avLst/>
                          </a:prstGeom>
                          <a:noFill/>
                          <a:ln>
                            <a:noFill/>
                          </a:ln>
                        </pic:spPr>
                      </pic:pic>
                    </a:graphicData>
                  </a:graphic>
                </wp:inline>
              </w:drawing>
            </w:r>
          </w:p>
          <w:p w14:paraId="25554781" w14:textId="417A9205" w:rsidR="00222861" w:rsidRDefault="00222861" w:rsidP="00C554BE">
            <w:pPr>
              <w:pStyle w:val="ListParagraph"/>
              <w:ind w:left="0"/>
              <w:jc w:val="both"/>
              <w:rPr>
                <w:rFonts w:ascii="Times New Roman" w:hAnsi="Times New Roman" w:cs="Times New Roman"/>
                <w:sz w:val="24"/>
                <w:szCs w:val="24"/>
                <w:lang w:val="en-US"/>
              </w:rPr>
            </w:pPr>
          </w:p>
        </w:tc>
      </w:tr>
      <w:tr w:rsidR="00222861" w14:paraId="3B07D17F" w14:textId="77777777" w:rsidTr="00222861">
        <w:tc>
          <w:tcPr>
            <w:tcW w:w="9016" w:type="dxa"/>
          </w:tcPr>
          <w:p w14:paraId="1B3E2B17" w14:textId="634D6120"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4F2BE0F4" wp14:editId="4BCBC4E5">
                  <wp:extent cx="40767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162050"/>
                          </a:xfrm>
                          <a:prstGeom prst="rect">
                            <a:avLst/>
                          </a:prstGeom>
                          <a:noFill/>
                          <a:ln>
                            <a:noFill/>
                          </a:ln>
                        </pic:spPr>
                      </pic:pic>
                    </a:graphicData>
                  </a:graphic>
                </wp:inline>
              </w:drawing>
            </w:r>
          </w:p>
        </w:tc>
      </w:tr>
    </w:tbl>
    <w:p w14:paraId="7CEB8006" w14:textId="77777777" w:rsidR="00222861" w:rsidRPr="00C554BE" w:rsidRDefault="00222861" w:rsidP="00C554BE">
      <w:pPr>
        <w:pStyle w:val="ListParagraph"/>
        <w:jc w:val="both"/>
        <w:rPr>
          <w:rFonts w:ascii="Times New Roman" w:hAnsi="Times New Roman" w:cs="Times New Roman"/>
          <w:sz w:val="24"/>
          <w:szCs w:val="24"/>
          <w:lang w:val="en-US"/>
        </w:rPr>
      </w:pPr>
    </w:p>
    <w:p w14:paraId="2D259F50" w14:textId="77777777" w:rsidR="00C554BE" w:rsidRDefault="00C554BE" w:rsidP="00C554BE">
      <w:pPr>
        <w:pStyle w:val="ListParagraph"/>
        <w:jc w:val="both"/>
        <w:rPr>
          <w:rFonts w:ascii="Times New Roman" w:hAnsi="Times New Roman" w:cs="Times New Roman"/>
          <w:sz w:val="24"/>
          <w:szCs w:val="24"/>
          <w:lang w:val="en-US"/>
        </w:rPr>
      </w:pPr>
    </w:p>
    <w:p w14:paraId="76A5D703" w14:textId="7FEA30DE" w:rsidR="00C554BE" w:rsidRDefault="00C554BE" w:rsidP="00C554B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Criticize</w:t>
      </w:r>
    </w:p>
    <w:p w14:paraId="5661A5F0" w14:textId="2A9403F5" w:rsidR="00C554BE" w:rsidRDefault="00C554BE" w:rsidP="00C554B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sidRPr="00C554BE">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{"citationItems":[{"id":"ITEM-1","itemData":{"DOI":"10.1016/j.jbi.2019.103305","ISSN":"15320464","PMID":"31622802","abstract":"Chatbots are able to provide support to patients suffering from very different conditions. Patients with chronic diseases or comorbidities could benefit the most from chatbots which can keep track of their condition, provide specific information, encourage adherence to medication, etc. To perform these functions, chatbots need a suitable underlying software architecture. In this paper, we introduce a chatbot architecture for chronic patient support grounded on three pillars: scalability by means of microservices, standard data sharing models through HL7 FHIR and standard conversation modeling using AIML. We also propose an innovative automation mechanism to convert FHIR resources into AIML files, thus facilitating the interaction and data gathering of medical and personal information that ends up in patient health records. To align the way people interact with each other using messaging platforms with the chatbot architecture, we propose these very same channels for the chatbot-patient interaction, paying special attention to security and privacy issues. Finally, we present a monitored-data study performed in different chronic diseases, and we present a prototype implementation tailored for one specific chronic disease, psoriasis, showing how this new architecture allows the change, the addition or the improvement of different parts of the chatbot in a dynamic and flexible way, providing a substantial improvement in the development of chatbots used as virtual assistants for chronic patients.","author":[{"dropping-particle":"","family":"Roca","given":"Surya","non-dropping-particle":"","parse-names":false,"suffix":""},{"dropping-particle":"","family":"Sancho","given":"Jorge","non-dropping-particle":"","parse-names":false,"suffix":""},{"dropping-particle":"","family":"García","given":"José","non-dropping-particle":"","parse-names":false,"suffix":""},{"dropping-particle":"","family":"Alesanco","given":"Álvaro","non-dropping-particle":"","parse-names":false,"suffix":""}],"container-title":"Journal of Biomedical Informatics","id":"ITEM-1","issue":"September 2019","issued":{"date-parts":[["2020"]]},"page":"103305","publisher":"Elsevier","title":"Microservice chatbot architecture for chronic patient support","type":"article-journal","volume":"102"},"uris":["http://www.mendeley.com/documents/?uuid=c796da82-1b28-4a74-abe9-a4358e34559a"]}],"mendeley":{"formattedCitation":"(Roca et al., 2020)","manualFormatting":"Roca et al., (2020)","plainTextFormattedCitation":"(Roca et al., 2020)","previouslyFormattedCitation":"(Roca et al., 2020)"},"properties":{"noteIndex":0},"schema":"https://github.com/citation-style-language/schema/raw/master/csl-citation.json"}</w:instrText>
      </w:r>
      <w:r w:rsidRPr="00C554BE">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Roca et al</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 xml:space="preserve"> (2020)</w:t>
      </w:r>
      <w:r w:rsidRPr="00C554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yang valid </w:t>
      </w:r>
      <w:proofErr w:type="spellStart"/>
      <w:r>
        <w:rPr>
          <w:rFonts w:ascii="Times New Roman" w:hAnsi="Times New Roman" w:cs="Times New Roman"/>
          <w:sz w:val="24"/>
          <w:szCs w:val="24"/>
          <w:lang w:val="en-US"/>
        </w:rPr>
        <w:t>mengapa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monolithic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benchmark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monolithic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sangatlah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fleksibel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tbl>
      <w:tblPr>
        <w:tblStyle w:val="TableGrid"/>
        <w:tblW w:w="0" w:type="auto"/>
        <w:tblInd w:w="720" w:type="dxa"/>
        <w:tblLook w:val="04A0" w:firstRow="1" w:lastRow="0" w:firstColumn="1" w:lastColumn="0" w:noHBand="0" w:noVBand="1"/>
      </w:tblPr>
      <w:tblGrid>
        <w:gridCol w:w="8296"/>
      </w:tblGrid>
      <w:tr w:rsidR="00222861" w14:paraId="2AB4D8E5" w14:textId="77777777" w:rsidTr="00222861">
        <w:tc>
          <w:tcPr>
            <w:tcW w:w="9016" w:type="dxa"/>
          </w:tcPr>
          <w:p w14:paraId="5DDA109F" w14:textId="77777777" w:rsidR="00222861" w:rsidRDefault="00222861" w:rsidP="00222861">
            <w:pPr>
              <w:pStyle w:val="ListParagraph"/>
              <w:ind w:left="0"/>
              <w:jc w:val="center"/>
              <w:rPr>
                <w:rFonts w:ascii="Times New Roman" w:hAnsi="Times New Roman" w:cs="Times New Roman"/>
                <w:sz w:val="24"/>
                <w:szCs w:val="24"/>
                <w:lang w:val="en-US"/>
              </w:rPr>
            </w:pPr>
          </w:p>
          <w:p w14:paraId="2F831ACA" w14:textId="53A78D06"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031AF067" wp14:editId="229D6E2D">
                  <wp:extent cx="41910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381250"/>
                          </a:xfrm>
                          <a:prstGeom prst="rect">
                            <a:avLst/>
                          </a:prstGeom>
                          <a:noFill/>
                          <a:ln>
                            <a:noFill/>
                          </a:ln>
                        </pic:spPr>
                      </pic:pic>
                    </a:graphicData>
                  </a:graphic>
                </wp:inline>
              </w:drawing>
            </w:r>
          </w:p>
          <w:p w14:paraId="55D36ACB" w14:textId="517FD109" w:rsidR="00222861" w:rsidRDefault="00222861" w:rsidP="00222861">
            <w:pPr>
              <w:pStyle w:val="ListParagraph"/>
              <w:ind w:left="0"/>
              <w:jc w:val="center"/>
              <w:rPr>
                <w:rFonts w:ascii="Times New Roman" w:hAnsi="Times New Roman" w:cs="Times New Roman"/>
                <w:sz w:val="24"/>
                <w:szCs w:val="24"/>
                <w:lang w:val="en-US"/>
              </w:rPr>
            </w:pPr>
          </w:p>
        </w:tc>
      </w:tr>
    </w:tbl>
    <w:p w14:paraId="0B68A719" w14:textId="77777777" w:rsidR="00222861" w:rsidRDefault="00222861" w:rsidP="00C554BE">
      <w:pPr>
        <w:pStyle w:val="ListParagraph"/>
        <w:jc w:val="both"/>
        <w:rPr>
          <w:rFonts w:ascii="Times New Roman" w:hAnsi="Times New Roman" w:cs="Times New Roman"/>
          <w:sz w:val="24"/>
          <w:szCs w:val="24"/>
          <w:lang w:val="en-US"/>
        </w:rPr>
      </w:pPr>
    </w:p>
    <w:p w14:paraId="0CBA5B70" w14:textId="11BC7DC1" w:rsidR="00C554BE" w:rsidRDefault="00C554BE" w:rsidP="00C554BE">
      <w:pPr>
        <w:pStyle w:val="ListParagraph"/>
        <w:jc w:val="both"/>
        <w:rPr>
          <w:rFonts w:ascii="Times New Roman" w:hAnsi="Times New Roman" w:cs="Times New Roman"/>
          <w:sz w:val="24"/>
          <w:szCs w:val="24"/>
          <w:lang w:val="en-US"/>
        </w:rPr>
      </w:pPr>
    </w:p>
    <w:p w14:paraId="07310E5D" w14:textId="0000B093" w:rsidR="00222861" w:rsidRDefault="00222861" w:rsidP="00C554BE">
      <w:pPr>
        <w:pStyle w:val="ListParagraph"/>
        <w:jc w:val="both"/>
        <w:rPr>
          <w:rFonts w:ascii="Times New Roman" w:hAnsi="Times New Roman" w:cs="Times New Roman"/>
          <w:sz w:val="24"/>
          <w:szCs w:val="24"/>
          <w:lang w:val="en-US"/>
        </w:rPr>
      </w:pPr>
    </w:p>
    <w:p w14:paraId="3582A004" w14:textId="77777777" w:rsidR="00222861" w:rsidRPr="00C554BE" w:rsidRDefault="00222861" w:rsidP="00C554BE">
      <w:pPr>
        <w:pStyle w:val="ListParagraph"/>
        <w:jc w:val="both"/>
        <w:rPr>
          <w:rFonts w:ascii="Times New Roman" w:hAnsi="Times New Roman" w:cs="Times New Roman"/>
          <w:sz w:val="24"/>
          <w:szCs w:val="24"/>
          <w:lang w:val="en-US"/>
        </w:rPr>
      </w:pPr>
    </w:p>
    <w:p w14:paraId="4E1077A9" w14:textId="08AB4E49" w:rsidR="00C554BE" w:rsidRPr="00C554BE" w:rsidRDefault="00C554BE" w:rsidP="00C554B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Synthesize</w:t>
      </w:r>
    </w:p>
    <w:p w14:paraId="60F71A1C" w14:textId="6F417E29" w:rsidR="00C554BE" w:rsidRDefault="00C554BE" w:rsidP="00C554BE">
      <w:pPr>
        <w:pStyle w:val="ListParagraph"/>
        <w:jc w:val="both"/>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Pr>
          <w:rFonts w:ascii="Times New Roman" w:hAnsi="Times New Roman" w:cs="Times New Roman"/>
          <w:sz w:val="24"/>
          <w:szCs w:val="24"/>
          <w:lang w:val="en-US"/>
        </w:rPr>
        <w:fldChar w:fldCharType="begin" w:fldLock="1"/>
      </w:r>
      <w:r w:rsidR="00222861">
        <w:rPr>
          <w:rFonts w:ascii="Times New Roman" w:hAnsi="Times New Roman" w:cs="Times New Roman"/>
          <w:sz w:val="24"/>
          <w:szCs w:val="24"/>
          <w:lang w:val="en-US"/>
        </w:rPr>
        <w:instrText>ADDIN CSL_CITATION {"citationItems":[{"id":"ITEM-1","itemData":{"DOI":"10.1007/s00542-019-04474-4","ISBN":"0123456789","ISSN":"09467076","abstract":"With the booming development of mobile computing, cloud computing and complex business scales, cloud service platforms based on distributed architecture are urgently required. As higher education has rapidly expanded in the last decade, many universities’ information systems have struggled to maintain normal business operations. This paper explains one public services platform design for university management based on microservice architecture, particularly focusing on the load balancing problem and its optimization. As of now, the platform has been successfully running in several universities, significantly alleviating their business and operational problems.","author":[{"dropping-particle":"","family":"Huang","given":"Liming","non-dropping-particle":"","parse-names":false,"suffix":""},{"dropping-particle":"","family":"Zhang","given":"Chenchen","non-dropping-particle":"","parse-names":false,"suffix":""},{"dropping-particle":"","family":"Zeng","given":"Zhihong","non-dropping-particle":"","parse-names":false,"suffix":""}],"container-title":"Microsystem Technologies","id":"ITEM-1","issue":"Loukides 2012","issued":{"date-parts":[["2019"]]},"title":"Design of a public services platform for university management based on microservice architecture","type":"article-journal","volume":"4"},"uris":["http://www.mendeley.com/documents/?uuid=ab015ba8-81b3-4365-bfda-495d37cee459"]}],"mendeley":{"formattedCitation":"(Huang et al., 2019)","manualFormatting":"Huang et al., (2019)","plainTextFormattedCitation":"(Huang et al., 2019)","previouslyFormattedCitation":"(Huang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54BE">
        <w:rPr>
          <w:rFonts w:ascii="Times New Roman" w:hAnsi="Times New Roman" w:cs="Times New Roman"/>
          <w:noProof/>
          <w:sz w:val="24"/>
          <w:szCs w:val="24"/>
          <w:lang w:val="en-US"/>
        </w:rPr>
        <w:t xml:space="preserve">Huang et al., </w:t>
      </w:r>
      <w:r>
        <w:rPr>
          <w:rFonts w:ascii="Times New Roman" w:hAnsi="Times New Roman" w:cs="Times New Roman"/>
          <w:noProof/>
          <w:sz w:val="24"/>
          <w:szCs w:val="24"/>
          <w:lang w:val="en-US"/>
        </w:rPr>
        <w:t>(</w:t>
      </w:r>
      <w:r w:rsidRPr="00C554BE">
        <w:rPr>
          <w:rFonts w:ascii="Times New Roman" w:hAnsi="Times New Roman" w:cs="Times New Roman"/>
          <w:noProof/>
          <w:sz w:val="24"/>
          <w:szCs w:val="24"/>
          <w:lang w:val="en-US"/>
        </w:rPr>
        <w:t>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mengoptimalkan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microservice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membedakan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CPU Utilization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Memory Utilization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r w:rsidR="00222861">
        <w:rPr>
          <w:rFonts w:ascii="Times New Roman" w:hAnsi="Times New Roman" w:cs="Times New Roman"/>
          <w:sz w:val="24"/>
          <w:szCs w:val="24"/>
          <w:lang w:val="en-US"/>
        </w:rPr>
        <w:t xml:space="preserve">di </w:t>
      </w:r>
      <w:proofErr w:type="spellStart"/>
      <w:r w:rsidR="00222861">
        <w:rPr>
          <w:rFonts w:ascii="Times New Roman" w:hAnsi="Times New Roman" w:cs="Times New Roman"/>
          <w:sz w:val="24"/>
          <w:szCs w:val="24"/>
          <w:lang w:val="en-US"/>
        </w:rPr>
        <w:t>penelitian</w:t>
      </w:r>
      <w:proofErr w:type="spellEnd"/>
      <w:r w:rsidR="00222861">
        <w:rPr>
          <w:rFonts w:ascii="Times New Roman" w:hAnsi="Times New Roman" w:cs="Times New Roman"/>
          <w:sz w:val="24"/>
          <w:szCs w:val="24"/>
          <w:lang w:val="en-US"/>
        </w:rPr>
        <w:t xml:space="preserve"> yang </w:t>
      </w:r>
      <w:proofErr w:type="spellStart"/>
      <w:r w:rsidR="00222861">
        <w:rPr>
          <w:rFonts w:ascii="Times New Roman" w:hAnsi="Times New Roman" w:cs="Times New Roman"/>
          <w:sz w:val="24"/>
          <w:szCs w:val="24"/>
          <w:lang w:val="en-US"/>
        </w:rPr>
        <w:t>dilakukan</w:t>
      </w:r>
      <w:proofErr w:type="spellEnd"/>
      <w:r w:rsidR="00222861">
        <w:rPr>
          <w:rFonts w:ascii="Times New Roman" w:hAnsi="Times New Roman" w:cs="Times New Roman"/>
          <w:sz w:val="24"/>
          <w:szCs w:val="24"/>
          <w:lang w:val="en-US"/>
        </w:rPr>
        <w:t xml:space="preserve"> oleh </w:t>
      </w:r>
      <w:r w:rsidR="00222861">
        <w:rPr>
          <w:rFonts w:ascii="Times New Roman" w:hAnsi="Times New Roman" w:cs="Times New Roman"/>
          <w:sz w:val="24"/>
          <w:szCs w:val="24"/>
          <w:lang w:val="en-US"/>
        </w:rPr>
        <w:fldChar w:fldCharType="begin" w:fldLock="1"/>
      </w:r>
      <w:r w:rsidR="00222861">
        <w:rPr>
          <w:rFonts w:ascii="Times New Roman" w:hAnsi="Times New Roman" w:cs="Times New Roman"/>
          <w:sz w:val="24"/>
          <w:szCs w:val="24"/>
          <w:lang w:val="en-US"/>
        </w:rPr>
        <w:instrText>ADDIN CSL_CITATION {"citationItems":[{"id":"ITEM-1","itemData":{"DOI":"10.1016/j.jnca.2018.07.003","ISSN":"10958592","abstract":"To improve the scalability and elasticity of application deployment and operation in cloud computing environments, new architectures and techniques are developed and studied, e.g., microservice architecture, and Docker container. Especially, Docker container enables the sharing on operation system and supporting libraries, which is more lightweight, prompt and scalable than Hypervisor based virtualization. These features make it ideally suit for applications deployed in microservice architecture. However, existing models and schemes, which are mostly designed for Hypervisor based virtualization techniques, fall short to be efficiently used for Docker container based application deployment. To take the benefits of microservice architecture and Docker containers, we explore the optimization of application deployment in cloud data centers using microservice and Docker containers. Our goal is to minimize the application deployment cost as well as the operation cost while preserving service delay requirements for applications. In this paper, we first formulate the application deployment problem by examining the features of Docker, the requirements of microservice-based applications, and available resources in cloud data centers. We further propose a communication efficient framework and a suboptimal algorithm to determine the container placement and task assignment. The proposed algorithm works in a distributed and incremental manner, which makes it scalable to massive physical resources and diverse applications under the framework. We validate the efficiency of our solution through comparisons with three existing strategies in Docker Swarm using real traces from Google Cluster. The evaluation results show that the proposed framework and algorithm provide more flexibility and save more cost than existing strategies.","author":[{"dropping-particle":"","family":"Wan","given":"Xili","non-dropping-particle":"","parse-names":false,"suffix":""},{"dropping-particle":"","family":"Guan","given":"Xinjie","non-dropping-particle":"","parse-names":false,"suffix":""},{"dropping-particle":"","family":"Wang","given":"Tianjing","non-dropping-particle":"","parse-names":false,"suffix":""},{"dropping-particle":"","family":"Bai","given":"Guangwei","non-dropping-particle":"","parse-names":false,"suffix":""},{"dropping-particle":"","family":"Choi","given":"Baek Yong","non-dropping-particle":"","parse-names":false,"suffix":""}],"container-title":"Journal of Network and Computer Applications","id":"ITEM-1","issue":"December 2017","issued":{"date-parts":[["2018"]]},"page":"97-109","publisher":"Elsevier Ltd","title":"Application deployment using Microservice and Docker containers: Framework and optimization","type":"article-journal","volume":"119"},"uris":["http://www.mendeley.com/documents/?uuid=b063bee7-865b-4937-b6e5-5b933c947b86"]}],"mendeley":{"formattedCitation":"(Wan et al., 2018)","manualFormatting":"Wan et al., (2018)","plainTextFormattedCitation":"(Wan et al., 2018)","previouslyFormattedCitation":"(Wan et al., 2018)"},"properties":{"noteIndex":0},"schema":"https://github.com/citation-style-language/schema/raw/master/csl-citation.json"}</w:instrText>
      </w:r>
      <w:r w:rsidR="00222861">
        <w:rPr>
          <w:rFonts w:ascii="Times New Roman" w:hAnsi="Times New Roman" w:cs="Times New Roman"/>
          <w:sz w:val="24"/>
          <w:szCs w:val="24"/>
          <w:lang w:val="en-US"/>
        </w:rPr>
        <w:fldChar w:fldCharType="separate"/>
      </w:r>
      <w:r w:rsidR="00222861" w:rsidRPr="00222861">
        <w:rPr>
          <w:rFonts w:ascii="Times New Roman" w:hAnsi="Times New Roman" w:cs="Times New Roman"/>
          <w:noProof/>
          <w:sz w:val="24"/>
          <w:szCs w:val="24"/>
          <w:lang w:val="en-US"/>
        </w:rPr>
        <w:t xml:space="preserve">Wan et al., </w:t>
      </w:r>
      <w:r w:rsidR="00222861">
        <w:rPr>
          <w:rFonts w:ascii="Times New Roman" w:hAnsi="Times New Roman" w:cs="Times New Roman"/>
          <w:noProof/>
          <w:sz w:val="24"/>
          <w:szCs w:val="24"/>
          <w:lang w:val="en-US"/>
        </w:rPr>
        <w:t>(</w:t>
      </w:r>
      <w:r w:rsidR="00222861" w:rsidRPr="00222861">
        <w:rPr>
          <w:rFonts w:ascii="Times New Roman" w:hAnsi="Times New Roman" w:cs="Times New Roman"/>
          <w:noProof/>
          <w:sz w:val="24"/>
          <w:szCs w:val="24"/>
          <w:lang w:val="en-US"/>
        </w:rPr>
        <w:t>2018)</w:t>
      </w:r>
      <w:r w:rsidR="00222861">
        <w:rPr>
          <w:rFonts w:ascii="Times New Roman" w:hAnsi="Times New Roman" w:cs="Times New Roman"/>
          <w:sz w:val="24"/>
          <w:szCs w:val="24"/>
          <w:lang w:val="en-US"/>
        </w:rPr>
        <w:fldChar w:fldCharType="end"/>
      </w:r>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peneliti</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memberikan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beberapa</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pengujian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seperti</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 xml:space="preserve">library </w:t>
      </w:r>
      <w:r w:rsidR="00222861">
        <w:rPr>
          <w:rFonts w:ascii="Times New Roman" w:hAnsi="Times New Roman" w:cs="Times New Roman"/>
          <w:sz w:val="24"/>
          <w:szCs w:val="24"/>
          <w:lang w:val="en-US"/>
        </w:rPr>
        <w:t xml:space="preserve">yang </w:t>
      </w:r>
      <w:proofErr w:type="spellStart"/>
      <w:r w:rsidR="00222861">
        <w:rPr>
          <w:rFonts w:ascii="Times New Roman" w:hAnsi="Times New Roman" w:cs="Times New Roman"/>
          <w:sz w:val="24"/>
          <w:szCs w:val="24"/>
          <w:lang w:val="en-US"/>
        </w:rPr>
        <w:t>digunakan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setiap</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i/>
          <w:iCs/>
          <w:sz w:val="24"/>
          <w:szCs w:val="24"/>
          <w:lang w:val="en-US"/>
        </w:rPr>
        <w:t>service</w:t>
      </w:r>
      <w:r w:rsidR="00222861">
        <w:rPr>
          <w:rFonts w:ascii="Times New Roman" w:hAnsi="Times New Roman" w:cs="Times New Roman"/>
          <w:sz w:val="24"/>
          <w:szCs w:val="24"/>
          <w:lang w:val="en-US"/>
        </w:rPr>
        <w:t>nya</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 xml:space="preserve">waking-up cost, </w:t>
      </w:r>
      <w:r w:rsidR="00222861">
        <w:rPr>
          <w:rFonts w:ascii="Times New Roman" w:hAnsi="Times New Roman" w:cs="Times New Roman"/>
          <w:sz w:val="24"/>
          <w:szCs w:val="24"/>
          <w:lang w:val="en-US"/>
        </w:rPr>
        <w:t xml:space="preserve">dan </w:t>
      </w:r>
      <w:r w:rsidR="00222861">
        <w:rPr>
          <w:rFonts w:ascii="Times New Roman" w:hAnsi="Times New Roman" w:cs="Times New Roman"/>
          <w:i/>
          <w:iCs/>
          <w:sz w:val="24"/>
          <w:szCs w:val="24"/>
          <w:lang w:val="en-US"/>
        </w:rPr>
        <w:t>communication cost.</w:t>
      </w:r>
      <w:r w:rsidR="00222861">
        <w:rPr>
          <w:rFonts w:ascii="Times New Roman" w:hAnsi="Times New Roman" w:cs="Times New Roman"/>
          <w:sz w:val="24"/>
          <w:szCs w:val="24"/>
          <w:lang w:val="en-US"/>
        </w:rPr>
        <w:t xml:space="preserve"> Dari </w:t>
      </w:r>
      <w:proofErr w:type="spellStart"/>
      <w:r w:rsidR="00222861">
        <w:rPr>
          <w:rFonts w:ascii="Times New Roman" w:hAnsi="Times New Roman" w:cs="Times New Roman"/>
          <w:sz w:val="24"/>
          <w:szCs w:val="24"/>
          <w:lang w:val="en-US"/>
        </w:rPr>
        <w:t>kedua</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penelitian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ini</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dapat</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disimpulkan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bahwa</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pengaruh</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penggunaan</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 xml:space="preserve">resource </w:t>
      </w:r>
      <w:proofErr w:type="spellStart"/>
      <w:r w:rsidR="00222861">
        <w:rPr>
          <w:rFonts w:ascii="Times New Roman" w:hAnsi="Times New Roman" w:cs="Times New Roman"/>
          <w:sz w:val="24"/>
          <w:szCs w:val="24"/>
          <w:lang w:val="en-US"/>
        </w:rPr>
        <w:t>dari</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hardware</w:t>
      </w:r>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harus</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diperhatikan</w:t>
      </w:r>
      <w:proofErr w:type="spellEnd"/>
      <w:r w:rsidR="00222861">
        <w:rPr>
          <w:rFonts w:ascii="Times New Roman" w:hAnsi="Times New Roman" w:cs="Times New Roman"/>
          <w:sz w:val="24"/>
          <w:szCs w:val="24"/>
          <w:lang w:val="en-US"/>
        </w:rPr>
        <w:t xml:space="preserve"> juga, dan juga </w:t>
      </w:r>
      <w:proofErr w:type="spellStart"/>
      <w:r w:rsidR="00222861">
        <w:rPr>
          <w:rFonts w:ascii="Times New Roman" w:hAnsi="Times New Roman" w:cs="Times New Roman"/>
          <w:sz w:val="24"/>
          <w:szCs w:val="24"/>
          <w:lang w:val="en-US"/>
        </w:rPr>
        <w:t>untuk</w:t>
      </w:r>
      <w:proofErr w:type="spellEnd"/>
      <w:r w:rsidR="00222861">
        <w:rPr>
          <w:rFonts w:ascii="Times New Roman" w:hAnsi="Times New Roman" w:cs="Times New Roman"/>
          <w:sz w:val="24"/>
          <w:szCs w:val="24"/>
          <w:lang w:val="en-US"/>
        </w:rPr>
        <w:t xml:space="preserve"> </w:t>
      </w:r>
      <w:r w:rsidR="00222861" w:rsidRPr="00222861">
        <w:rPr>
          <w:rFonts w:ascii="Times New Roman" w:hAnsi="Times New Roman" w:cs="Times New Roman"/>
          <w:i/>
          <w:iCs/>
          <w:sz w:val="24"/>
          <w:szCs w:val="24"/>
          <w:lang w:val="en-US"/>
        </w:rPr>
        <w:t>behavior</w:t>
      </w:r>
      <w:r w:rsidR="00222861">
        <w:rPr>
          <w:rFonts w:ascii="Times New Roman" w:hAnsi="Times New Roman" w:cs="Times New Roman"/>
          <w:i/>
          <w:iCs/>
          <w:sz w:val="24"/>
          <w:szCs w:val="24"/>
          <w:lang w:val="en-US"/>
        </w:rPr>
        <w:t xml:space="preserve"> </w:t>
      </w:r>
      <w:proofErr w:type="spellStart"/>
      <w:r w:rsidR="00222861">
        <w:rPr>
          <w:rFonts w:ascii="Times New Roman" w:hAnsi="Times New Roman" w:cs="Times New Roman"/>
          <w:sz w:val="24"/>
          <w:szCs w:val="24"/>
          <w:lang w:val="en-US"/>
        </w:rPr>
        <w:t>dari</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setiap</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service</w:t>
      </w:r>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harus</w:t>
      </w:r>
      <w:proofErr w:type="spellEnd"/>
      <w:r w:rsidR="00222861">
        <w:rPr>
          <w:rFonts w:ascii="Times New Roman" w:hAnsi="Times New Roman" w:cs="Times New Roman"/>
          <w:sz w:val="24"/>
          <w:szCs w:val="24"/>
          <w:lang w:val="en-US"/>
        </w:rPr>
        <w:t xml:space="preserve"> juga </w:t>
      </w:r>
      <w:proofErr w:type="spellStart"/>
      <w:r w:rsidR="00222861">
        <w:rPr>
          <w:rFonts w:ascii="Times New Roman" w:hAnsi="Times New Roman" w:cs="Times New Roman"/>
          <w:sz w:val="24"/>
          <w:szCs w:val="24"/>
          <w:lang w:val="en-US"/>
        </w:rPr>
        <w:t>diperhatikan</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untuk</w:t>
      </w:r>
      <w:proofErr w:type="spellEnd"/>
      <w:r w:rsidR="00222861">
        <w:rPr>
          <w:rFonts w:ascii="Times New Roman" w:hAnsi="Times New Roman" w:cs="Times New Roman"/>
          <w:sz w:val="24"/>
          <w:szCs w:val="24"/>
          <w:lang w:val="en-US"/>
        </w:rPr>
        <w:t xml:space="preserve"> </w:t>
      </w:r>
      <w:proofErr w:type="spellStart"/>
      <w:r w:rsidR="00222861">
        <w:rPr>
          <w:rFonts w:ascii="Times New Roman" w:hAnsi="Times New Roman" w:cs="Times New Roman"/>
          <w:sz w:val="24"/>
          <w:szCs w:val="24"/>
          <w:lang w:val="en-US"/>
        </w:rPr>
        <w:t>meminimalisir</w:t>
      </w:r>
      <w:proofErr w:type="spellEnd"/>
      <w:r w:rsidR="00222861">
        <w:rPr>
          <w:rFonts w:ascii="Times New Roman" w:hAnsi="Times New Roman" w:cs="Times New Roman"/>
          <w:sz w:val="24"/>
          <w:szCs w:val="24"/>
          <w:lang w:val="en-US"/>
        </w:rPr>
        <w:t xml:space="preserve"> </w:t>
      </w:r>
      <w:r w:rsidR="00222861">
        <w:rPr>
          <w:rFonts w:ascii="Times New Roman" w:hAnsi="Times New Roman" w:cs="Times New Roman"/>
          <w:i/>
          <w:iCs/>
          <w:sz w:val="24"/>
          <w:szCs w:val="24"/>
          <w:lang w:val="en-US"/>
        </w:rPr>
        <w:t>cost.</w:t>
      </w:r>
    </w:p>
    <w:tbl>
      <w:tblPr>
        <w:tblStyle w:val="TableGrid"/>
        <w:tblW w:w="0" w:type="auto"/>
        <w:tblInd w:w="720" w:type="dxa"/>
        <w:tblLook w:val="04A0" w:firstRow="1" w:lastRow="0" w:firstColumn="1" w:lastColumn="0" w:noHBand="0" w:noVBand="1"/>
      </w:tblPr>
      <w:tblGrid>
        <w:gridCol w:w="8296"/>
      </w:tblGrid>
      <w:tr w:rsidR="00222861" w14:paraId="23C4FAAD" w14:textId="77777777" w:rsidTr="00222861">
        <w:tc>
          <w:tcPr>
            <w:tcW w:w="9016" w:type="dxa"/>
          </w:tcPr>
          <w:p w14:paraId="3C18F03C" w14:textId="0D0E6986" w:rsidR="00222861" w:rsidRDefault="00222861" w:rsidP="00222861">
            <w:pPr>
              <w:pStyle w:val="ListParagraph"/>
              <w:ind w:left="0"/>
              <w:jc w:val="center"/>
              <w:rPr>
                <w:rFonts w:ascii="Times New Roman" w:hAnsi="Times New Roman" w:cs="Times New Roman"/>
                <w:b/>
                <w:bCs/>
                <w:sz w:val="24"/>
                <w:szCs w:val="24"/>
                <w:lang w:val="en-US"/>
              </w:rPr>
            </w:pPr>
            <w:r>
              <w:rPr>
                <w:noProof/>
              </w:rPr>
              <w:drawing>
                <wp:inline distT="0" distB="0" distL="0" distR="0" wp14:anchorId="2D7094F0" wp14:editId="511E6E18">
                  <wp:extent cx="3376930" cy="21523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636" cy="2164951"/>
                          </a:xfrm>
                          <a:prstGeom prst="rect">
                            <a:avLst/>
                          </a:prstGeom>
                          <a:noFill/>
                          <a:ln>
                            <a:noFill/>
                          </a:ln>
                        </pic:spPr>
                      </pic:pic>
                    </a:graphicData>
                  </a:graphic>
                </wp:inline>
              </w:drawing>
            </w:r>
          </w:p>
        </w:tc>
      </w:tr>
      <w:tr w:rsidR="00222861" w14:paraId="0CCFA9BB" w14:textId="77777777" w:rsidTr="00222861">
        <w:tc>
          <w:tcPr>
            <w:tcW w:w="9016" w:type="dxa"/>
          </w:tcPr>
          <w:p w14:paraId="3368288C" w14:textId="77777777" w:rsidR="00222861" w:rsidRDefault="00222861" w:rsidP="00222861">
            <w:pPr>
              <w:pStyle w:val="ListParagraph"/>
              <w:ind w:left="0"/>
              <w:jc w:val="center"/>
              <w:rPr>
                <w:noProof/>
              </w:rPr>
            </w:pPr>
            <w:r>
              <w:rPr>
                <w:noProof/>
              </w:rPr>
              <w:drawing>
                <wp:inline distT="0" distB="0" distL="0" distR="0" wp14:anchorId="196B043F" wp14:editId="62A54056">
                  <wp:extent cx="3091180" cy="17397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3018" cy="1780206"/>
                          </a:xfrm>
                          <a:prstGeom prst="rect">
                            <a:avLst/>
                          </a:prstGeom>
                          <a:noFill/>
                          <a:ln>
                            <a:noFill/>
                          </a:ln>
                        </pic:spPr>
                      </pic:pic>
                    </a:graphicData>
                  </a:graphic>
                </wp:inline>
              </w:drawing>
            </w:r>
          </w:p>
          <w:p w14:paraId="76FE1745" w14:textId="1866E2CB" w:rsidR="00222861" w:rsidRDefault="00222861" w:rsidP="00222861">
            <w:pPr>
              <w:pStyle w:val="ListParagraph"/>
              <w:ind w:left="0"/>
              <w:jc w:val="center"/>
              <w:rPr>
                <w:noProof/>
              </w:rPr>
            </w:pPr>
            <w:r>
              <w:rPr>
                <w:noProof/>
              </w:rPr>
              <w:drawing>
                <wp:inline distT="0" distB="0" distL="0" distR="0" wp14:anchorId="6AD14385" wp14:editId="2519E091">
                  <wp:extent cx="3014980" cy="2802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4891" cy="2820664"/>
                          </a:xfrm>
                          <a:prstGeom prst="rect">
                            <a:avLst/>
                          </a:prstGeom>
                          <a:noFill/>
                          <a:ln>
                            <a:noFill/>
                          </a:ln>
                        </pic:spPr>
                      </pic:pic>
                    </a:graphicData>
                  </a:graphic>
                </wp:inline>
              </w:drawing>
            </w:r>
          </w:p>
        </w:tc>
      </w:tr>
    </w:tbl>
    <w:p w14:paraId="3E91E82D" w14:textId="77777777" w:rsidR="00222861" w:rsidRPr="00222861" w:rsidRDefault="00222861" w:rsidP="00C554BE">
      <w:pPr>
        <w:pStyle w:val="ListParagraph"/>
        <w:jc w:val="both"/>
        <w:rPr>
          <w:rFonts w:ascii="Times New Roman" w:hAnsi="Times New Roman" w:cs="Times New Roman"/>
          <w:b/>
          <w:bCs/>
          <w:sz w:val="24"/>
          <w:szCs w:val="24"/>
          <w:lang w:val="en-US"/>
        </w:rPr>
      </w:pPr>
    </w:p>
    <w:p w14:paraId="4B1A7183" w14:textId="77777777" w:rsidR="00222861" w:rsidRPr="00C554BE" w:rsidRDefault="00222861" w:rsidP="00C554BE">
      <w:pPr>
        <w:pStyle w:val="ListParagraph"/>
        <w:jc w:val="both"/>
        <w:rPr>
          <w:rFonts w:ascii="Times New Roman" w:hAnsi="Times New Roman" w:cs="Times New Roman"/>
          <w:sz w:val="24"/>
          <w:szCs w:val="24"/>
          <w:lang w:val="en-US"/>
        </w:rPr>
      </w:pPr>
    </w:p>
    <w:p w14:paraId="4DEDE45A" w14:textId="092F9F7D" w:rsidR="00C554BE" w:rsidRDefault="00C554BE" w:rsidP="00C554B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Summarize</w:t>
      </w:r>
    </w:p>
    <w:p w14:paraId="030622AE" w14:textId="0B179129" w:rsidR="00222861" w:rsidRDefault="00222861" w:rsidP="0022286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Science","id":"ITEM-1","issued":{"date-parts":[["2019"]]},"page":"1064-1071","publisher":"Elsevier B.V.","title":"Development of microservice based application e-inkubator: Incubation and investment service provider for SMEs","type":"article-journal","volume":"161"},"uris":["http://www.mendeley.com/documents/?uuid=d97cab33-ac2b-4983-8de1-a82204cc0ff7"]}],"mendeley":{"formattedCitation":"(Sani et al., 2019)","manualFormatting":"Sani et al., (2019)","plainTextFormattedCitation":"(Sani et al., 2019)","previouslyFormattedCitation":"(Sani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222861">
        <w:rPr>
          <w:rFonts w:ascii="Times New Roman" w:hAnsi="Times New Roman" w:cs="Times New Roman"/>
          <w:noProof/>
          <w:sz w:val="24"/>
          <w:szCs w:val="24"/>
          <w:lang w:val="en-US"/>
        </w:rPr>
        <w:t xml:space="preserve">Sani et al., </w:t>
      </w:r>
      <w:r>
        <w:rPr>
          <w:rFonts w:ascii="Times New Roman" w:hAnsi="Times New Roman" w:cs="Times New Roman"/>
          <w:noProof/>
          <w:sz w:val="24"/>
          <w:szCs w:val="24"/>
          <w:lang w:val="en-US"/>
        </w:rPr>
        <w:t>(</w:t>
      </w:r>
      <w:r w:rsidRPr="00222861">
        <w:rPr>
          <w:rFonts w:ascii="Times New Roman" w:hAnsi="Times New Roman" w:cs="Times New Roman"/>
          <w:noProof/>
          <w:sz w:val="24"/>
          <w:szCs w:val="24"/>
          <w:lang w:val="en-US"/>
        </w:rPr>
        <w:t>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Microservice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skalabilitas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performa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dan juga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w:t>
      </w:r>
    </w:p>
    <w:tbl>
      <w:tblPr>
        <w:tblStyle w:val="TableGrid"/>
        <w:tblW w:w="0" w:type="auto"/>
        <w:tblInd w:w="720" w:type="dxa"/>
        <w:tblLook w:val="04A0" w:firstRow="1" w:lastRow="0" w:firstColumn="1" w:lastColumn="0" w:noHBand="0" w:noVBand="1"/>
      </w:tblPr>
      <w:tblGrid>
        <w:gridCol w:w="8296"/>
      </w:tblGrid>
      <w:tr w:rsidR="00222861" w14:paraId="66E494D6" w14:textId="77777777" w:rsidTr="00222861">
        <w:tc>
          <w:tcPr>
            <w:tcW w:w="9016" w:type="dxa"/>
          </w:tcPr>
          <w:p w14:paraId="2CE9C50F" w14:textId="77777777" w:rsidR="00222861" w:rsidRDefault="00222861" w:rsidP="00222861">
            <w:pPr>
              <w:pStyle w:val="ListParagraph"/>
              <w:ind w:left="0"/>
              <w:jc w:val="center"/>
              <w:rPr>
                <w:rFonts w:ascii="Times New Roman" w:hAnsi="Times New Roman" w:cs="Times New Roman"/>
                <w:sz w:val="24"/>
                <w:szCs w:val="24"/>
                <w:lang w:val="en-US"/>
              </w:rPr>
            </w:pPr>
            <w:r>
              <w:rPr>
                <w:noProof/>
              </w:rPr>
              <w:drawing>
                <wp:inline distT="0" distB="0" distL="0" distR="0" wp14:anchorId="2DC87AD7" wp14:editId="3A5FB8B5">
                  <wp:extent cx="4781698" cy="279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028" cy="2793936"/>
                          </a:xfrm>
                          <a:prstGeom prst="rect">
                            <a:avLst/>
                          </a:prstGeom>
                          <a:noFill/>
                          <a:ln>
                            <a:noFill/>
                          </a:ln>
                        </pic:spPr>
                      </pic:pic>
                    </a:graphicData>
                  </a:graphic>
                </wp:inline>
              </w:drawing>
            </w:r>
          </w:p>
          <w:p w14:paraId="2367F9BD" w14:textId="053DBF8A" w:rsidR="00222861" w:rsidRDefault="00222861" w:rsidP="00222861">
            <w:pPr>
              <w:pStyle w:val="ListParagraph"/>
              <w:ind w:left="0"/>
              <w:jc w:val="center"/>
              <w:rPr>
                <w:rFonts w:ascii="Times New Roman" w:hAnsi="Times New Roman" w:cs="Times New Roman"/>
                <w:sz w:val="24"/>
                <w:szCs w:val="24"/>
                <w:lang w:val="en-US"/>
              </w:rPr>
            </w:pPr>
          </w:p>
        </w:tc>
      </w:tr>
    </w:tbl>
    <w:p w14:paraId="73E0830E" w14:textId="77777777" w:rsidR="00222861" w:rsidRPr="00222861" w:rsidRDefault="00222861" w:rsidP="00222861">
      <w:pPr>
        <w:pStyle w:val="ListParagraph"/>
        <w:jc w:val="both"/>
        <w:rPr>
          <w:rFonts w:ascii="Times New Roman" w:hAnsi="Times New Roman" w:cs="Times New Roman"/>
          <w:sz w:val="24"/>
          <w:szCs w:val="24"/>
          <w:lang w:val="en-US"/>
        </w:rPr>
      </w:pPr>
    </w:p>
    <w:p w14:paraId="71EC53D4" w14:textId="1F39A592" w:rsidR="00222861" w:rsidRDefault="0022286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9192B5" w14:textId="6382D7FF" w:rsidR="00222861" w:rsidRDefault="00222861" w:rsidP="00222861">
      <w:pPr>
        <w:pStyle w:val="Heading1"/>
        <w:rPr>
          <w:lang w:val="en-US"/>
        </w:rPr>
      </w:pPr>
      <w:r>
        <w:rPr>
          <w:lang w:val="en-US"/>
        </w:rPr>
        <w:lastRenderedPageBreak/>
        <w:t>DAFTAR PUSTAKA</w:t>
      </w:r>
    </w:p>
    <w:p w14:paraId="2DA52BDA" w14:textId="77777777" w:rsidR="00222861" w:rsidRPr="00222861" w:rsidRDefault="00222861" w:rsidP="00222861">
      <w:pPr>
        <w:rPr>
          <w:lang w:val="en-US"/>
        </w:rPr>
      </w:pPr>
      <w:bookmarkStart w:id="0" w:name="_GoBack"/>
      <w:bookmarkEnd w:id="0"/>
    </w:p>
    <w:p w14:paraId="01E2465C" w14:textId="372A0EB4" w:rsidR="00222861" w:rsidRPr="00222861" w:rsidRDefault="00222861" w:rsidP="00222861">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222861">
        <w:rPr>
          <w:rFonts w:ascii="Calibri" w:hAnsi="Calibri" w:cs="Calibri"/>
          <w:noProof/>
          <w:szCs w:val="24"/>
        </w:rPr>
        <w:t xml:space="preserve">Abdullah, M., Iqbal, W., &amp; Erradi, A. (2019). Unsupervised learning approach for web application auto-decomposition into microservices. </w:t>
      </w:r>
      <w:r w:rsidRPr="00222861">
        <w:rPr>
          <w:rFonts w:ascii="Calibri" w:hAnsi="Calibri" w:cs="Calibri"/>
          <w:i/>
          <w:iCs/>
          <w:noProof/>
          <w:szCs w:val="24"/>
        </w:rPr>
        <w:t>Journal of Systems and Software</w:t>
      </w:r>
      <w:r w:rsidRPr="00222861">
        <w:rPr>
          <w:rFonts w:ascii="Calibri" w:hAnsi="Calibri" w:cs="Calibri"/>
          <w:noProof/>
          <w:szCs w:val="24"/>
        </w:rPr>
        <w:t xml:space="preserve">, </w:t>
      </w:r>
      <w:r w:rsidRPr="00222861">
        <w:rPr>
          <w:rFonts w:ascii="Calibri" w:hAnsi="Calibri" w:cs="Calibri"/>
          <w:i/>
          <w:iCs/>
          <w:noProof/>
          <w:szCs w:val="24"/>
        </w:rPr>
        <w:t>151</w:t>
      </w:r>
      <w:r w:rsidRPr="00222861">
        <w:rPr>
          <w:rFonts w:ascii="Calibri" w:hAnsi="Calibri" w:cs="Calibri"/>
          <w:noProof/>
          <w:szCs w:val="24"/>
        </w:rPr>
        <w:t>, 243–257. https://doi.org/10.1016/j.jss.2019.02.031</w:t>
      </w:r>
    </w:p>
    <w:p w14:paraId="60B1E2F4" w14:textId="77777777" w:rsidR="00222861" w:rsidRPr="00222861" w:rsidRDefault="00222861" w:rsidP="00222861">
      <w:pPr>
        <w:widowControl w:val="0"/>
        <w:autoSpaceDE w:val="0"/>
        <w:autoSpaceDN w:val="0"/>
        <w:adjustRightInd w:val="0"/>
        <w:spacing w:line="240" w:lineRule="auto"/>
        <w:ind w:left="480" w:hanging="480"/>
        <w:rPr>
          <w:rFonts w:ascii="Calibri" w:hAnsi="Calibri" w:cs="Calibri"/>
          <w:noProof/>
          <w:szCs w:val="24"/>
        </w:rPr>
      </w:pPr>
      <w:r w:rsidRPr="00222861">
        <w:rPr>
          <w:rFonts w:ascii="Calibri" w:hAnsi="Calibri" w:cs="Calibri"/>
          <w:noProof/>
          <w:szCs w:val="24"/>
        </w:rPr>
        <w:t xml:space="preserve">Huang, L., Zhang, C., &amp; Zeng, Z. (2019). Design of a public services platform for university management based on microservice architecture. </w:t>
      </w:r>
      <w:r w:rsidRPr="00222861">
        <w:rPr>
          <w:rFonts w:ascii="Calibri" w:hAnsi="Calibri" w:cs="Calibri"/>
          <w:i/>
          <w:iCs/>
          <w:noProof/>
          <w:szCs w:val="24"/>
        </w:rPr>
        <w:t>Microsystem Technologies</w:t>
      </w:r>
      <w:r w:rsidRPr="00222861">
        <w:rPr>
          <w:rFonts w:ascii="Calibri" w:hAnsi="Calibri" w:cs="Calibri"/>
          <w:noProof/>
          <w:szCs w:val="24"/>
        </w:rPr>
        <w:t xml:space="preserve">, </w:t>
      </w:r>
      <w:r w:rsidRPr="00222861">
        <w:rPr>
          <w:rFonts w:ascii="Calibri" w:hAnsi="Calibri" w:cs="Calibri"/>
          <w:i/>
          <w:iCs/>
          <w:noProof/>
          <w:szCs w:val="24"/>
        </w:rPr>
        <w:t>4</w:t>
      </w:r>
      <w:r w:rsidRPr="00222861">
        <w:rPr>
          <w:rFonts w:ascii="Calibri" w:hAnsi="Calibri" w:cs="Calibri"/>
          <w:noProof/>
          <w:szCs w:val="24"/>
        </w:rPr>
        <w:t>(Loukides 2012). https://doi.org/10.1007/s00542-019-04474-4</w:t>
      </w:r>
    </w:p>
    <w:p w14:paraId="235C98F1" w14:textId="77777777" w:rsidR="00222861" w:rsidRPr="00222861" w:rsidRDefault="00222861" w:rsidP="00222861">
      <w:pPr>
        <w:widowControl w:val="0"/>
        <w:autoSpaceDE w:val="0"/>
        <w:autoSpaceDN w:val="0"/>
        <w:adjustRightInd w:val="0"/>
        <w:spacing w:line="240" w:lineRule="auto"/>
        <w:ind w:left="480" w:hanging="480"/>
        <w:rPr>
          <w:rFonts w:ascii="Calibri" w:hAnsi="Calibri" w:cs="Calibri"/>
          <w:noProof/>
          <w:szCs w:val="24"/>
        </w:rPr>
      </w:pPr>
      <w:r w:rsidRPr="00222861">
        <w:rPr>
          <w:rFonts w:ascii="Calibri" w:hAnsi="Calibri" w:cs="Calibri"/>
          <w:noProof/>
          <w:szCs w:val="24"/>
        </w:rPr>
        <w:t xml:space="preserve">Roca, S., Sancho, J., García, J., &amp; Alesanco, Á. (2020). Microservice chatbot architecture for chronic patient support. </w:t>
      </w:r>
      <w:r w:rsidRPr="00222861">
        <w:rPr>
          <w:rFonts w:ascii="Calibri" w:hAnsi="Calibri" w:cs="Calibri"/>
          <w:i/>
          <w:iCs/>
          <w:noProof/>
          <w:szCs w:val="24"/>
        </w:rPr>
        <w:t>Journal of Biomedical Informatics</w:t>
      </w:r>
      <w:r w:rsidRPr="00222861">
        <w:rPr>
          <w:rFonts w:ascii="Calibri" w:hAnsi="Calibri" w:cs="Calibri"/>
          <w:noProof/>
          <w:szCs w:val="24"/>
        </w:rPr>
        <w:t xml:space="preserve">, </w:t>
      </w:r>
      <w:r w:rsidRPr="00222861">
        <w:rPr>
          <w:rFonts w:ascii="Calibri" w:hAnsi="Calibri" w:cs="Calibri"/>
          <w:i/>
          <w:iCs/>
          <w:noProof/>
          <w:szCs w:val="24"/>
        </w:rPr>
        <w:t>102</w:t>
      </w:r>
      <w:r w:rsidRPr="00222861">
        <w:rPr>
          <w:rFonts w:ascii="Calibri" w:hAnsi="Calibri" w:cs="Calibri"/>
          <w:noProof/>
          <w:szCs w:val="24"/>
        </w:rPr>
        <w:t>(September 2019), 103305. https://doi.org/10.1016/j.jbi.2019.103305</w:t>
      </w:r>
    </w:p>
    <w:p w14:paraId="3264080E" w14:textId="77777777" w:rsidR="00222861" w:rsidRPr="00222861" w:rsidRDefault="00222861" w:rsidP="00222861">
      <w:pPr>
        <w:widowControl w:val="0"/>
        <w:autoSpaceDE w:val="0"/>
        <w:autoSpaceDN w:val="0"/>
        <w:adjustRightInd w:val="0"/>
        <w:spacing w:line="240" w:lineRule="auto"/>
        <w:ind w:left="480" w:hanging="480"/>
        <w:rPr>
          <w:rFonts w:ascii="Calibri" w:hAnsi="Calibri" w:cs="Calibri"/>
          <w:noProof/>
          <w:szCs w:val="24"/>
        </w:rPr>
      </w:pPr>
      <w:r w:rsidRPr="00222861">
        <w:rPr>
          <w:rFonts w:ascii="Calibri" w:hAnsi="Calibri" w:cs="Calibri"/>
          <w:noProof/>
          <w:szCs w:val="24"/>
        </w:rPr>
        <w:t xml:space="preserve">Sani, N. A., Fillah, W. A., Tjahyanto, A., &amp; Suryotrisongko, H. (2019). Development of microservice based application e-inkubator: Incubation and investment service provider for SMEs. </w:t>
      </w:r>
      <w:r w:rsidRPr="00222861">
        <w:rPr>
          <w:rFonts w:ascii="Calibri" w:hAnsi="Calibri" w:cs="Calibri"/>
          <w:i/>
          <w:iCs/>
          <w:noProof/>
          <w:szCs w:val="24"/>
        </w:rPr>
        <w:t>Procedia Computer Science</w:t>
      </w:r>
      <w:r w:rsidRPr="00222861">
        <w:rPr>
          <w:rFonts w:ascii="Calibri" w:hAnsi="Calibri" w:cs="Calibri"/>
          <w:noProof/>
          <w:szCs w:val="24"/>
        </w:rPr>
        <w:t xml:space="preserve">, </w:t>
      </w:r>
      <w:r w:rsidRPr="00222861">
        <w:rPr>
          <w:rFonts w:ascii="Calibri" w:hAnsi="Calibri" w:cs="Calibri"/>
          <w:i/>
          <w:iCs/>
          <w:noProof/>
          <w:szCs w:val="24"/>
        </w:rPr>
        <w:t>161</w:t>
      </w:r>
      <w:r w:rsidRPr="00222861">
        <w:rPr>
          <w:rFonts w:ascii="Calibri" w:hAnsi="Calibri" w:cs="Calibri"/>
          <w:noProof/>
          <w:szCs w:val="24"/>
        </w:rPr>
        <w:t>, 1064–1071. https://doi.org/10.1016/j.procs.2019.11.217</w:t>
      </w:r>
    </w:p>
    <w:p w14:paraId="4295C4E5" w14:textId="77777777" w:rsidR="00222861" w:rsidRPr="00222861" w:rsidRDefault="00222861" w:rsidP="00222861">
      <w:pPr>
        <w:widowControl w:val="0"/>
        <w:autoSpaceDE w:val="0"/>
        <w:autoSpaceDN w:val="0"/>
        <w:adjustRightInd w:val="0"/>
        <w:spacing w:line="240" w:lineRule="auto"/>
        <w:ind w:left="480" w:hanging="480"/>
        <w:rPr>
          <w:rFonts w:ascii="Calibri" w:hAnsi="Calibri" w:cs="Calibri"/>
          <w:noProof/>
        </w:rPr>
      </w:pPr>
      <w:r w:rsidRPr="00222861">
        <w:rPr>
          <w:rFonts w:ascii="Calibri" w:hAnsi="Calibri" w:cs="Calibri"/>
          <w:noProof/>
          <w:szCs w:val="24"/>
        </w:rPr>
        <w:t xml:space="preserve">Wan, X., Guan, X., Wang, T., Bai, G., &amp; Choi, B. Y. (2018). Application deployment using Microservice and Docker containers: Framework and optimization. </w:t>
      </w:r>
      <w:r w:rsidRPr="00222861">
        <w:rPr>
          <w:rFonts w:ascii="Calibri" w:hAnsi="Calibri" w:cs="Calibri"/>
          <w:i/>
          <w:iCs/>
          <w:noProof/>
          <w:szCs w:val="24"/>
        </w:rPr>
        <w:t>Journal of Network and Computer Applications</w:t>
      </w:r>
      <w:r w:rsidRPr="00222861">
        <w:rPr>
          <w:rFonts w:ascii="Calibri" w:hAnsi="Calibri" w:cs="Calibri"/>
          <w:noProof/>
          <w:szCs w:val="24"/>
        </w:rPr>
        <w:t xml:space="preserve">, </w:t>
      </w:r>
      <w:r w:rsidRPr="00222861">
        <w:rPr>
          <w:rFonts w:ascii="Calibri" w:hAnsi="Calibri" w:cs="Calibri"/>
          <w:i/>
          <w:iCs/>
          <w:noProof/>
          <w:szCs w:val="24"/>
        </w:rPr>
        <w:t>119</w:t>
      </w:r>
      <w:r w:rsidRPr="00222861">
        <w:rPr>
          <w:rFonts w:ascii="Calibri" w:hAnsi="Calibri" w:cs="Calibri"/>
          <w:noProof/>
          <w:szCs w:val="24"/>
        </w:rPr>
        <w:t>(December 2017), 97–109. https://doi.org/10.1016/j.jnca.2018.07.003</w:t>
      </w:r>
    </w:p>
    <w:p w14:paraId="7A485804" w14:textId="79D68E9D" w:rsidR="00222861" w:rsidRPr="00222861" w:rsidRDefault="00222861" w:rsidP="00222861">
      <w:pPr>
        <w:rPr>
          <w:lang w:val="en-US"/>
        </w:rPr>
      </w:pPr>
      <w:r>
        <w:rPr>
          <w:lang w:val="en-US"/>
        </w:rPr>
        <w:fldChar w:fldCharType="end"/>
      </w:r>
    </w:p>
    <w:sectPr w:rsidR="00222861" w:rsidRPr="0022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07B4"/>
    <w:multiLevelType w:val="hybridMultilevel"/>
    <w:tmpl w:val="A5B47E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BE"/>
    <w:rsid w:val="00222861"/>
    <w:rsid w:val="00522A0C"/>
    <w:rsid w:val="00C554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5EDD"/>
  <w15:chartTrackingRefBased/>
  <w15:docId w15:val="{764D757A-3B34-487E-9EF9-16C8CB79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222861"/>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4BE"/>
    <w:pPr>
      <w:ind w:left="720"/>
      <w:contextualSpacing/>
    </w:pPr>
  </w:style>
  <w:style w:type="table" w:styleId="TableGrid">
    <w:name w:val="Table Grid"/>
    <w:basedOn w:val="TableNormal"/>
    <w:uiPriority w:val="39"/>
    <w:rsid w:val="00222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2861"/>
    <w:rPr>
      <w:rFonts w:ascii="Times New Roman" w:eastAsiaTheme="majorEastAsia" w:hAnsi="Times New Roman" w:cstheme="majorBidi"/>
      <w:b/>
      <w:sz w:val="28"/>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C05BB-CA17-4F20-8520-C29DBB6A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c:creator>
  <cp:keywords/>
  <dc:description/>
  <cp:lastModifiedBy>vijaya</cp:lastModifiedBy>
  <cp:revision>1</cp:revision>
  <dcterms:created xsi:type="dcterms:W3CDTF">2020-03-19T00:46:00Z</dcterms:created>
  <dcterms:modified xsi:type="dcterms:W3CDTF">2020-03-19T01:06:00Z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2a0c879d-3127-32d5-9220-6c69eeffe1f5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