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0"/>
        <w:ind w:left="0" w:right="0"/>
      </w:pPr>
    </w:p>
    <w:p>
      <w:pPr>
        <w:autoSpaceDN w:val="0"/>
        <w:autoSpaceDE w:val="0"/>
        <w:widowControl/>
        <w:spacing w:line="262" w:lineRule="exact" w:before="0" w:after="4300"/>
        <w:ind w:left="1872" w:right="1872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BLOUGE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civile au capital de 1 000 euros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Siège social : 29 Chemin du Panorama - 69570 DARDILLY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cours d’immatriculation au RCS de LYON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9178"/>
        </w:trPr>
        <w:tc>
          <w:tcPr>
            <w:tcW w:type="dxa" w:w="8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76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2"/>
            </w:tblGrid>
            <w:tr>
              <w:trPr>
                <w:trHeight w:hRule="exact" w:val="434"/>
              </w:trPr>
              <w:tc>
                <w:tcPr>
                  <w:tcW w:type="dxa" w:w="45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 xml:space="preserve">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9150"/>
      </w:tblGrid>
      <w:tr>
        <w:trPr>
          <w:trHeight w:hRule="exact" w:val="9822"/>
        </w:trPr>
        <w:tc>
          <w:tcPr>
            <w:tcW w:type="dxa" w:w="8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2" w:after="0"/>
              <w:ind w:left="0" w:right="33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8"/>
              </w:rPr>
              <w:t xml:space="preserve">STATUTS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68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6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LES SOUSSIGNÉS : </w:t>
            </w:r>
          </w:p>
        </w:tc>
      </w:tr>
    </w:tbl>
    <w:p>
      <w:pPr>
        <w:autoSpaceDN w:val="0"/>
        <w:autoSpaceDE w:val="0"/>
        <w:widowControl/>
        <w:spacing w:line="268" w:lineRule="exact" w:before="49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1. Monsieur Dominique, Christian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 le 20 février 1961 à PARIS (75),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29 Chemin du Panorama - 69570 DARDILLY,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 à Madame Viviane, Blanche, Célie ROBIN sous le régime de la participation aux acquêts, suivant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 de mariage reçu par Maître Pierre COHENDET, Notaire à Charolles (71), le 24 juin 1989,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leur union célébrée à la mairie de CHANTEMERLE-LES-BLES (26),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09 septembre 1989,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Déclarant que ledit régime n’a pas été modifié depuis. </w:t>
      </w:r>
    </w:p>
    <w:p>
      <w:pPr>
        <w:autoSpaceDN w:val="0"/>
        <w:autoSpaceDE w:val="0"/>
        <w:widowControl/>
        <w:spacing w:line="268" w:lineRule="exact" w:before="50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2. Madame Viviane, Blanche, Célie ROBIN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le 16 avril 1961 à TAIN L’HERMITAGE (26),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29 Chemin du Panorama - 69570 DARDILLY,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Mariée à Monsieur Dominique, Christian AUVRAY sous le régime de la participation aux acquêts,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 contrat de mariage reçu par Maître Pierre COHENDET, Notaire à Charolles (71), le 24 juin 1989,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leur union célébrée à la mairie de CHANTEMERLE-LES-BLES (26),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09 septembre 1989,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Déclarant que ledit régime n’a pas été modifié depuis. </w:t>
      </w:r>
    </w:p>
    <w:p>
      <w:pPr>
        <w:autoSpaceDN w:val="0"/>
        <w:autoSpaceDE w:val="0"/>
        <w:widowControl/>
        <w:spacing w:line="200" w:lineRule="exact" w:before="57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fondateurs, </w:t>
      </w:r>
    </w:p>
    <w:p>
      <w:pPr>
        <w:autoSpaceDN w:val="0"/>
        <w:autoSpaceDE w:val="0"/>
        <w:widowControl/>
        <w:spacing w:line="264" w:lineRule="exact" w:before="264" w:after="6166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Ont établi ainsi qu'il suit les statuts d'une société civile qu'ils sont convenus de constituer entre eux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avec toute autre personne qui viendrait ultérieurement à acquérir la qualité d'associé.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7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178"/>
      </w:tblGrid>
      <w:tr>
        <w:trPr>
          <w:trHeight w:hRule="exact" w:val="308"/>
        </w:trPr>
        <w:tc>
          <w:tcPr>
            <w:tcW w:type="dxa" w:w="70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>FORME - OBJET - DENOMINATION - SIEGE - DUREE</w:t>
            </w:r>
          </w:p>
        </w:tc>
      </w:tr>
    </w:tbl>
    <w:p>
      <w:pPr>
        <w:autoSpaceDN w:val="0"/>
        <w:autoSpaceDE w:val="0"/>
        <w:widowControl/>
        <w:spacing w:line="284" w:lineRule="exact" w:before="48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 – FORME </w:t>
      </w:r>
    </w:p>
    <w:p>
      <w:pPr>
        <w:autoSpaceDN w:val="0"/>
        <w:autoSpaceDE w:val="0"/>
        <w:widowControl/>
        <w:spacing w:line="264" w:lineRule="exact" w:before="26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formé par les présentes entre les propriétaires de parts sociales ci-après créées et celles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pourront l'être ultérieurement, une société civile régie par les dispositions du Titre IX du Livre III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du décret nº 78-704 du 03 juillet 1978 et par toutes les dispositions légales ou réglementaires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applicables en pareille matière ainsi que par les présents statuts.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 – OBJET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a pour objet : </w:t>
      </w:r>
    </w:p>
    <w:p>
      <w:pPr>
        <w:autoSpaceDN w:val="0"/>
        <w:tabs>
          <w:tab w:pos="312" w:val="left"/>
        </w:tabs>
        <w:autoSpaceDE w:val="0"/>
        <w:widowControl/>
        <w:spacing w:line="264" w:lineRule="exact" w:before="268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propriété, la détention, la gestion et la cession de valeurs mobilières et immobilières, droits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 ou tous autres titres cotés ou non cotés, de SCPI ou d'OPCl, détenus en pleine propriété,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nue-propriété ou usufruit, acquis par voie d'achat, d'échange, d'apport ou autrement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propriété, la détention, la gestion, la construction, l'administration et l'exploitation par bail, location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autrement de tous immeubles et droits immobiliers détenus en pleine propriété, nue-propriété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usufruit, dont elle pourrait devenir propriétaire par voie d'acquisition, d'apport, d'échange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autrement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L'organisation du patrimoine familial des associés en vue d'en faciliter la gestion et la transmission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afin d'éviter qu'il ne soit livré aux aléas de l'indivision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Le placement et l'investissement par tous moyens monétaires ou financiers des fonds,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trésorerie et des disponibilités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vente de ces mêmes biens pour autant toutefois qu'elle ne puisse être considérée comme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commerce et ne porte pas atteinte au caractère civil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L'emprunt, le cautionnement simple ou hypothécaire nécessaires à la réalisation de l'objet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Et plus généralement, la réalisation de toutes opérations se rattachant directement ou indirectement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l'objet social sus-indiqué, pourvu que ces opérations n'affectent pas le caractère civil de la société. </w:t>
      </w:r>
    </w:p>
    <w:p>
      <w:pPr>
        <w:autoSpaceDN w:val="0"/>
        <w:autoSpaceDE w:val="0"/>
        <w:widowControl/>
        <w:spacing w:line="284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3 – DÉNOMINATION SOCIALE </w:t>
      </w:r>
    </w:p>
    <w:p>
      <w:pPr>
        <w:autoSpaceDN w:val="0"/>
        <w:autoSpaceDE w:val="0"/>
        <w:widowControl/>
        <w:spacing w:line="232" w:lineRule="exact" w:before="2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a pour dénomination sociale : </w:t>
      </w:r>
      <w:r>
        <w:rPr>
          <w:rFonts w:ascii="Arial,Bold" w:hAnsi="Arial,Bold" w:eastAsia="Arial,Bold"/>
          <w:b/>
          <w:i w:val="0"/>
          <w:color w:val="000000"/>
          <w:sz w:val="20"/>
        </w:rPr>
        <w:t>BLOUGE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64" w:lineRule="exact" w:before="26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tous les actes et documents émanant de la Société et destinés aux tiers, la dénomination sociale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doit, si elle ne les contient pas, être précédée ou suivie immédiatement des mots "société civile " suivis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l'indication du capital social, en vertu des dispositions de l'article 32 du décret du 3 juillet 1978 précité. </w:t>
      </w:r>
    </w:p>
    <w:p>
      <w:pPr>
        <w:autoSpaceDN w:val="0"/>
        <w:autoSpaceDE w:val="0"/>
        <w:widowControl/>
        <w:spacing w:line="264" w:lineRule="exact" w:before="262" w:after="1578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indiquera sur ses factures, notes de commande, tarifs et documents publicitaires ainsi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toutes correspondances et tous récépissés concernant son activité et signés par elle ou en son nom,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numéro d'identification accompagné de la mention RCS suivie du nom de la ville où se trouve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greffe où elle est immatriculée, conformément aux dispositions de l'article R. 123-237 du Code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8" w:right="2592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4 – SIÈGE SOCIAL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siège social est fixé : </w:t>
      </w:r>
      <w:r>
        <w:rPr>
          <w:rFonts w:ascii="Arial,Bold" w:hAnsi="Arial,Bold" w:eastAsia="Arial,Bold"/>
          <w:b/>
          <w:i w:val="0"/>
          <w:color w:val="000000"/>
          <w:sz w:val="20"/>
        </w:rPr>
        <w:t>29 Chemin du Panorama - 69570 DARDILLY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peut être transféré en tout autre endroit de la même ville ou du même département par simple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gérance, et partout ailleurs par décision collective extraordinaire. </w:t>
      </w:r>
    </w:p>
    <w:p>
      <w:pPr>
        <w:autoSpaceDN w:val="0"/>
        <w:autoSpaceDE w:val="0"/>
        <w:widowControl/>
        <w:spacing w:line="230" w:lineRule="exact" w:before="56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5 - DURÉE </w:t>
      </w:r>
    </w:p>
    <w:p>
      <w:pPr>
        <w:autoSpaceDN w:val="0"/>
        <w:autoSpaceDE w:val="0"/>
        <w:widowControl/>
        <w:spacing w:line="268" w:lineRule="exact" w:before="288" w:after="56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durée de la Société est fixée à </w:t>
      </w:r>
      <w:r>
        <w:rPr>
          <w:rFonts w:ascii="Arial,Bold" w:hAnsi="Arial,Bold" w:eastAsia="Arial,Bold"/>
          <w:b/>
          <w:i w:val="0"/>
          <w:color w:val="000000"/>
          <w:sz w:val="20"/>
        </w:rPr>
        <w:t>quatre-vingt-dix-neuf (99) années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compter de la date de son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immatriculation au Registre du commerce et des sociétés, sauf dissolution anticipée ou prorogation.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9178"/>
      </w:tblGrid>
      <w:tr>
        <w:trPr>
          <w:trHeight w:hRule="exact" w:val="308"/>
        </w:trPr>
        <w:tc>
          <w:tcPr>
            <w:tcW w:type="dxa" w:w="754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APPORTS - CAPITAL SOCIAL - MODIFICATIONS DU CAPITAL </w:t>
            </w:r>
          </w:p>
        </w:tc>
      </w:tr>
    </w:tbl>
    <w:p>
      <w:pPr>
        <w:autoSpaceDN w:val="0"/>
        <w:autoSpaceDE w:val="0"/>
        <w:widowControl/>
        <w:spacing w:line="230" w:lineRule="exact" w:before="50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6 - APPORTS - FORMATION DU CAPITAL </w:t>
      </w:r>
    </w:p>
    <w:p>
      <w:pPr>
        <w:autoSpaceDN w:val="0"/>
        <w:tabs>
          <w:tab w:pos="7820" w:val="left"/>
        </w:tabs>
        <w:autoSpaceDE w:val="0"/>
        <w:widowControl/>
        <w:spacing w:line="526" w:lineRule="exact" w:before="34" w:after="32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apporté en numéraire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</w:t>
      </w:r>
      <w:r>
        <w:rPr>
          <w:rFonts w:ascii="Arial,Bold" w:hAnsi="Arial,Bold" w:eastAsia="Arial,Bold"/>
          <w:b/>
          <w:i w:val="0"/>
          <w:color w:val="000000"/>
          <w:sz w:val="20"/>
        </w:rPr>
        <w:t>Monsieur Dominique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500,00 euros </w:t>
      </w:r>
    </w:p>
    <w:p>
      <w:pPr>
        <w:sectPr>
          <w:pgSz w:w="11906" w:h="16838"/>
          <w:pgMar w:top="696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2" w:lineRule="exact" w:before="0" w:after="0"/>
        <w:ind w:left="28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Viviane</w:t>
      </w:r>
      <w:r>
        <w:rPr>
          <w:rFonts w:ascii="Arial,Bold" w:hAnsi="Arial,Bold" w:eastAsia="Arial,Bold"/>
          <w:b/>
          <w:i w:val="0"/>
          <w:color w:val="000000"/>
          <w:sz w:val="20"/>
        </w:rPr>
        <w:t>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au total la somme de MILLE EUROS, ci </w:t>
      </w:r>
    </w:p>
    <w:p>
      <w:pPr>
        <w:sectPr>
          <w:type w:val="continuous"/>
          <w:pgSz w:w="11906" w:h="16838"/>
          <w:pgMar w:top="696" w:right="1340" w:bottom="318" w:left="1388" w:header="720" w:footer="720" w:gutter="0"/>
          <w:cols w:num="2" w:equalWidth="0">
            <w:col w:w="5870" w:space="0"/>
            <w:col w:w="3307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1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500,00 euros </w:t>
      </w:r>
    </w:p>
    <w:p>
      <w:pPr>
        <w:autoSpaceDN w:val="0"/>
        <w:autoSpaceDE w:val="0"/>
        <w:widowControl/>
        <w:spacing w:line="198" w:lineRule="exact" w:before="334" w:after="330"/>
        <w:ind w:left="0" w:right="1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 1 000,00 euros </w:t>
      </w:r>
    </w:p>
    <w:p>
      <w:pPr>
        <w:sectPr>
          <w:type w:val="nextColumn"/>
          <w:pgSz w:w="11906" w:h="16838"/>
          <w:pgMar w:top="696" w:right="1340" w:bottom="318" w:left="1388" w:header="720" w:footer="720" w:gutter="0"/>
          <w:cols w:num="2" w:equalWidth="0">
            <w:col w:w="5870" w:space="0"/>
            <w:col w:w="3307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totalité de cette somme a été déposée entre les mains de Monsieur Dominique AUVRAY, désigné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 cogérant de la Société, ainsi que celui-ci le reconnaît, pour être versée dans la caisse sociale.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Aucun associé n'étant marié sous un régime de communauté de biens, les dispositions de l'article 1832-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du Code civil ne sont pas applicables. </w:t>
      </w:r>
    </w:p>
    <w:p>
      <w:pPr>
        <w:autoSpaceDN w:val="0"/>
        <w:autoSpaceDE w:val="0"/>
        <w:widowControl/>
        <w:spacing w:line="230" w:lineRule="exact" w:before="56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7 - CAPITAL SOCIAL </w:t>
      </w:r>
    </w:p>
    <w:p>
      <w:pPr>
        <w:autoSpaceDN w:val="0"/>
        <w:autoSpaceDE w:val="0"/>
        <w:widowControl/>
        <w:spacing w:line="232" w:lineRule="exact" w:before="32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capital social est fixé à </w:t>
      </w:r>
      <w:r>
        <w:rPr>
          <w:rFonts w:ascii="Arial,Bold" w:hAnsi="Arial,Bold" w:eastAsia="Arial,Bold"/>
          <w:b/>
          <w:i w:val="0"/>
          <w:color w:val="000000"/>
          <w:sz w:val="20"/>
        </w:rPr>
        <w:t>MILLE EUROS (1 000 euros)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84" w:lineRule="exact" w:before="2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divisé en </w:t>
      </w:r>
      <w:r>
        <w:rPr>
          <w:rFonts w:ascii="Arial,Bold" w:hAnsi="Arial,Bold" w:eastAsia="Arial,Bold"/>
          <w:b/>
          <w:i w:val="0"/>
          <w:color w:val="000000"/>
          <w:sz w:val="20"/>
        </w:rPr>
        <w:t>MILLE (1 000)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parts de </w:t>
      </w:r>
      <w:r>
        <w:rPr>
          <w:rFonts w:ascii="Arial,Bold" w:hAnsi="Arial,Bold" w:eastAsia="Arial,Bold"/>
          <w:b/>
          <w:i w:val="0"/>
          <w:color w:val="000000"/>
          <w:sz w:val="20"/>
        </w:rPr>
        <w:t>UN EURO (1 €)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chacune, lesquelles sont attribuées comme suit : </w:t>
      </w:r>
    </w:p>
    <w:p>
      <w:pPr>
        <w:autoSpaceDN w:val="0"/>
        <w:tabs>
          <w:tab w:pos="8110" w:val="left"/>
        </w:tabs>
        <w:autoSpaceDE w:val="0"/>
        <w:widowControl/>
        <w:spacing w:line="270" w:lineRule="exact" w:before="228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,Bold" w:hAnsi="Arial,Bold" w:eastAsia="Arial,Bold"/>
          <w:b/>
          <w:i w:val="0"/>
          <w:color w:val="000000"/>
          <w:sz w:val="20"/>
        </w:rPr>
        <w:t>Monsieur Dominique</w:t>
      </w:r>
      <w:r>
        <w:rPr>
          <w:rFonts w:ascii="Arial,Bold" w:hAnsi="Arial,Bold" w:eastAsia="Arial,Bold"/>
          <w:b/>
          <w:i w:val="0"/>
          <w:color w:val="000000"/>
          <w:sz w:val="20"/>
        </w:rPr>
        <w:t>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cinq cents parts sociales en pleine propriété, 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 parts </w:t>
      </w:r>
    </w:p>
    <w:p>
      <w:pPr>
        <w:autoSpaceDN w:val="0"/>
        <w:tabs>
          <w:tab w:pos="8128" w:val="left"/>
        </w:tabs>
        <w:autoSpaceDE w:val="0"/>
        <w:widowControl/>
        <w:spacing w:line="266" w:lineRule="exact" w:before="260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Viviane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cinq cents parts sociales en pleine propriété, ci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 parts </w:t>
      </w:r>
    </w:p>
    <w:p>
      <w:pPr>
        <w:autoSpaceDN w:val="0"/>
        <w:autoSpaceDE w:val="0"/>
        <w:widowControl/>
        <w:spacing w:line="198" w:lineRule="exact" w:before="3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Total égal au nombre de parts composant le capital social : 1 000 parts sociales. </w:t>
      </w:r>
    </w:p>
    <w:p>
      <w:pPr>
        <w:autoSpaceDN w:val="0"/>
        <w:autoSpaceDE w:val="0"/>
        <w:widowControl/>
        <w:spacing w:line="264" w:lineRule="exact" w:before="264" w:after="756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à la loi, les associés déclarent expressément que les 1 000 parts sociales présentement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créées sont souscrites en totalité par les associés, et qu'elles sont réparties entre les associés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proportions indiquées ci-dessus.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696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8 – MODIFICATIONS DU CAPITAL SOCIAL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Le capital social peut, sur décision de l'Assemblée Générale Extraordinaire, être augmenté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création de parts nouvelles ou par l'élévation du montant nominal des parts existantes, soit au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d'apports en numéraire ou en nature, soit par compensation avec des créances liquides et exigibles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Société, soit par incorporation de bénéfices ou réserves.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d'augmentation de capital par voie d'apport en numéraire, chaque associé bénéficie,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proportionnellement au nombre de parts qu'il possède, d'un droit préférentiel de souscription aux parts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nouvelles émises en représentation de l'augmentation de capital. </w:t>
      </w:r>
    </w:p>
    <w:p>
      <w:pPr>
        <w:autoSpaceDN w:val="0"/>
        <w:autoSpaceDE w:val="0"/>
        <w:widowControl/>
        <w:spacing w:line="266" w:lineRule="exact" w:before="26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droit préférentiel de souscription peut être cédé conformément aux dispositions de l'article 1690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civil, sous réserve de l'agrément du cessionnaire, dans les conditions prévues par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"Cession et transmission des parts sociales".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non souscrites à titre irréductible pourront être souscrites à titre réductible par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proportionnellement à leurs droits dans le capital social et dans la limite de leurs demandes.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nouvelles non souscrites par les associés, tant à titre irréductible que réductible, pourront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l'être par des tiers, sous réserve de leur agrément dans les conditions de l'article précité. A défaut,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l'augmentation de capital n'est pas réalisée. </w:t>
      </w:r>
    </w:p>
    <w:p>
      <w:pPr>
        <w:autoSpaceDN w:val="0"/>
        <w:autoSpaceDE w:val="0"/>
        <w:widowControl/>
        <w:spacing w:line="264" w:lineRule="exact" w:before="264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 de la décision collective d'augmentation du capital les associés peuvent déléguer à la gérance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soin de fixer les modalités de réalisation de l'opération. Ils peuvent renoncer, en totalité ou en partie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 droit préférentiel de souscription </w:t>
      </w:r>
    </w:p>
    <w:p>
      <w:pPr>
        <w:autoSpaceDN w:val="0"/>
        <w:autoSpaceDE w:val="0"/>
        <w:widowControl/>
        <w:spacing w:line="266" w:lineRule="exact" w:before="262" w:after="56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2. Il peut également être réduit, sur décision de l'Assemblée Générale Extraordinaire, au moyen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l'annulation, du remboursement ou du rachat des parts existantes ou de leur échange contre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nouvelles parts d'un montant identique ou inférieur, ayant ou non la même valeur nominale.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1.9999999999999" w:type="dxa"/>
      </w:tblPr>
      <w:tblGrid>
        <w:gridCol w:w="9176"/>
      </w:tblGrid>
      <w:tr>
        <w:trPr>
          <w:trHeight w:hRule="exact" w:val="306"/>
        </w:trPr>
        <w:tc>
          <w:tcPr>
            <w:tcW w:type="dxa" w:w="762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PARTS SOCIALES - DROITS ET OBLIGATIONS DES ASSOCIÉS </w:t>
            </w:r>
          </w:p>
        </w:tc>
      </w:tr>
    </w:tbl>
    <w:p>
      <w:pPr>
        <w:autoSpaceDN w:val="0"/>
        <w:autoSpaceDE w:val="0"/>
        <w:widowControl/>
        <w:spacing w:line="286" w:lineRule="exact" w:before="4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9 – REPRÉSENTATION DES PARTS SOCIALES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ne peuvent être représentées par des titres négociables. Le droit de chaque associé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résulte seulement des présents statuts et des actes ultérieurs modifiant le capital social ou constatant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cessions régulièrement consenties.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copie, certifiée conforme par le gérant, de ces documents sera délivrée à tout associé qui en fera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demande.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10 – DROITS ET OBLIGATIONS ATTACHÉS AUX PARTS SOCIALES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Droits aux bénéfices, obligations aux pertes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52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part sociale donne à son propriétaire un droit égal dans les bénéfices de la Société et dans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l'actif social.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30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l'égard des tiers, les associés répondent indéfiniment des dettes sociales à proportion de leur part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capital social à la date de l'exigibilité ou au jour de la cessation des paiements.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créanciers ne peuvent poursuivre le paiement des dettes sociales contre un associé qu'après avoir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et vainement poursuivi la Société.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Droit de communication et d'intervention dans la vie sociale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le droit d'information annuel à l'occasion de l'approbation des comptes visé ci-après,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ont le droit d'obtenir, au moins une fois par an, communication des livres et documents sociaux. </w:t>
      </w:r>
    </w:p>
    <w:p>
      <w:pPr>
        <w:autoSpaceDN w:val="0"/>
        <w:autoSpaceDE w:val="0"/>
        <w:widowControl/>
        <w:spacing w:line="264" w:lineRule="exact" w:before="26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 pourra prendre lui-même, au siège social, communication de tous les livres et documents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sociaux, des contrats, factures, correspondances, procès-verbaux et plus généralement de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 établi par la Société ou reçu par elle, conformément aux dispositions de l'article 48 du décret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78-704 du 3 juillet 1978. </w:t>
      </w:r>
    </w:p>
    <w:p>
      <w:pPr>
        <w:autoSpaceDN w:val="0"/>
        <w:autoSpaceDE w:val="0"/>
        <w:widowControl/>
        <w:spacing w:line="264" w:lineRule="exact" w:before="26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peut poser toutes questions écrites concernant la gestion de la Société, au gérant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celle-ci qui devra répondre dans le délai d'un mois, conformément aux dispositions de l'article 1855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associé peut participer aux décisions collectives et y voter, dans les conditions relatées ci-après.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3 - Transmission des droits et obligations des associés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droits et obligations attachés à chaque part la suivent dans quelque main qu'elle passe. La propriété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part emporte, de plein droit, adhésion aux statuts et aux décisions de l'assemblée générale.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11 – INDIVISIBILITÉ DES PARTS SOCIALES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sont indivisibles à l'égard de la Société qui ne reconnaît qu'un seul propriétaire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part.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copropriétaires indivis sont tenus de désigner l'un d'entre eux pour les représenter auprès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; à défaut d'entente, il appartient à l'indivisaire le plus diligent de faire désigner par voie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justice un mandataire chargé de les représenter, conformément aux dispositions de l'article 1844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part est grevée d'un usufruit, le nu-propriétaire et l'usufruitier ont le droit de participer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collectives, quel que soit le titulaire du droit de vote. Ils doivent être convoqués à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assemblées et disposent du même droit d'information. </w:t>
      </w:r>
    </w:p>
    <w:p>
      <w:pPr>
        <w:autoSpaceDN w:val="0"/>
        <w:autoSpaceDE w:val="0"/>
        <w:widowControl/>
        <w:spacing w:line="268" w:lineRule="exact" w:before="26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droit de vote appartient au nu-propriétaire, sauf pour les décisions concernant l'affectation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bénéfices, où il est réservé à l'usufruitier. </w:t>
      </w:r>
    </w:p>
    <w:p>
      <w:pPr>
        <w:autoSpaceDN w:val="0"/>
        <w:autoSpaceDE w:val="0"/>
        <w:widowControl/>
        <w:spacing w:line="264" w:lineRule="exact" w:before="264" w:after="1108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pour les autres décisions, le nu-propriétaire et l'usufruitier peuvent convenir que le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vote sera exercé par l'usufruitier. La convention est notifiée par lettre recommandée à la Société,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tenue d'appliquer cette convention pour toute assemblée qui se réunirait après l'expiration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mois suivant l'envoi de cette lettre.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12 – COMPTES COURANTS D’ASSOCIES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leurs apports, les associés pourront verser ou laisser à disposition de la Société toutes sommes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elle pourrait avoir besoin. Ces sommes sont inscrites au crédit d'un compte ouvert au nom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l'associé. </w:t>
      </w:r>
    </w:p>
    <w:p>
      <w:pPr>
        <w:autoSpaceDN w:val="0"/>
        <w:autoSpaceDE w:val="0"/>
        <w:widowControl/>
        <w:spacing w:line="266" w:lineRule="exact" w:before="262" w:after="56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montant maximum desdites sommes, les conditions de leur remboursement, la fixation des intérêts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fixés par accord entre la gérance et les intéressés.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3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9178"/>
      </w:tblGrid>
      <w:tr>
        <w:trPr>
          <w:trHeight w:hRule="exact" w:val="350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CESSION – TRANSMISSION - RETRAIT ET NANTISSEMENT DES PARTS SOCIALES </w:t>
            </w:r>
          </w:p>
        </w:tc>
      </w:tr>
    </w:tbl>
    <w:p>
      <w:pPr>
        <w:autoSpaceDN w:val="0"/>
        <w:autoSpaceDE w:val="0"/>
        <w:widowControl/>
        <w:spacing w:line="284" w:lineRule="exact" w:before="45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13 – CESSION ET TRANSMISSION DES PARTS SOCIALES </w:t>
      </w:r>
    </w:p>
    <w:p>
      <w:pPr>
        <w:autoSpaceDN w:val="0"/>
        <w:autoSpaceDE w:val="0"/>
        <w:widowControl/>
        <w:spacing w:line="200" w:lineRule="exact" w:before="3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Cession entre vifs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cession de parts doit être constatée par un acte notarié ou sous signature privée.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être opposable à la Société, elle doit, conformément aux dispositions de l'article 1690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lui être signifiée par exploit de commissaire de justice ou être acceptée par elle dans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notarié.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Elle n'est opposable aux tiers qu'après accomplissement de ces formalités et après publication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Registre du commerce et des sociétés ; ce dépôt peut être effectué par voie électronique. </w:t>
      </w:r>
    </w:p>
    <w:p>
      <w:pPr>
        <w:autoSpaceDN w:val="0"/>
        <w:autoSpaceDE w:val="0"/>
        <w:widowControl/>
        <w:spacing w:line="264" w:lineRule="exact" w:before="264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deux époux sont simultanément membres de la Société, les cessions faites par l'un d'eux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l'autre doivent, pour être valables, résulter d'un acte notarié ou d'un acte sous signature privée ayant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 date certaine autrement que par le décès du cédant, en application des dispositions de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1861 du Code civil.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ne peuvent être cédées qu'avec un agrément donné dans les conditions ci-dessous,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ce, même si les cessions sont consenties au conjoint ou à des ascendants ou descendants du cédant.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des associés est donné dans la forme et les conditions d'une décision collective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projet de cession est notifié à la Société et à chacun des associés, accompagné de la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d'agrément, par acte extrajudiciaire ou par lettre recommandée avec demande d'avis de réception.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statue dans les deux mois suivant la notification à la Société du projet de cession et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 est notifiée aux associés par lettre recommandée avec demande d'avis de réception,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quinze (15) jours de la réunion de ladite assemblée. </w:t>
      </w:r>
    </w:p>
    <w:p>
      <w:pPr>
        <w:autoSpaceDN w:val="0"/>
        <w:autoSpaceDE w:val="0"/>
        <w:widowControl/>
        <w:spacing w:line="264" w:lineRule="exact" w:before="266" w:after="1344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refus d'agrément, chaque associé peut se porter acquéreur des parts. Lorsque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expriment leur volonté d'acquérir, ils sont, sauf convention contraire, réputés acquéreurs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 du nombre de parts qu'ils détenaient antérieurement.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3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 associé ne se porte acquéreur, ou s'il existe un reliquat parce que les demandes reçues 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portent pas sur la totalité des parts, la Société peut faire acquérir les parts par un tiers agréé à l'unanimité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associés. La Société peut également procéder au rachat des parts en vue de leur annulation.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 a pour mission de collecter les offres individuelles d'achat émanant des associés, puis, s'il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a lieu, de susciter l'offre de tiers ou de la Société. 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 notifie au cédant, par lettre recommandée avec demande d'avis de réception, le nom de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acquéreurs proposés, associés ou tiers, ou l'offre de rachat par la Société, ainsi que le prix offert.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contestation sur le prix, celui-ci est fixé à dire d'expert dans les conditions définies à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1843-4 du Code civil, le tout sans préjudice du droit du cédant de conserver ses parts. </w:t>
      </w:r>
    </w:p>
    <w:p>
      <w:pPr>
        <w:autoSpaceDN w:val="0"/>
        <w:autoSpaceDE w:val="0"/>
        <w:widowControl/>
        <w:spacing w:line="264" w:lineRule="exact" w:before="266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les modalités de détermination du prix des parts sont prévues dans une convention liant les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cession ou au rachat, l'expert désigné sera tenu de les appliquer conformément aux dispositions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second alinéa du I de l'article 1843-4 du Code civil. </w:t>
      </w:r>
    </w:p>
    <w:p>
      <w:pPr>
        <w:autoSpaceDN w:val="0"/>
        <w:autoSpaceDE w:val="0"/>
        <w:widowControl/>
        <w:spacing w:line="264" w:lineRule="exact" w:before="26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aucune offre de rachat n'est faite au cédant dans un délai de six mois à compter de la date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dernière des notifications qu'il a faites à la Société et aux associés, l'agrément à la cession est réputé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acquis, à moins que les autres associés, n'aient décidé, dans le même délai, la dissolution de la Société,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 que le cédant peut rendre caduque s'il notifie à la Société, par acte extrajudiciaire ou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demande d'avis de réception, sa renonciation au projet initial de cession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mois à compter de l'intervention de la décision de dissolution.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Revendication par le conjoint de la qualité d'associé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qualité d'associé est reconnue au conjoint commun en biens pour la moitié des parts souscrites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acquises au moyen de fonds communs s'il notifie à la Société son intention d'être personnellement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associé. 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notification a été effectuée lors de l'apport ou de l'acquisition, l'agrément donné par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vaut pour les deux époux. Si le conjoint exerce son droit de revendication postérieurement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 la souscription ou de l'acquisition, il sera soumis à l'agrément des associés statuant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conditions de majorité prévues pour les décisions extraordinaires. L'époux associé sera alors exclu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vote et ses parts ne seront pas prises en compte pour le calcul de la majorité. </w:t>
      </w:r>
    </w:p>
    <w:p>
      <w:pPr>
        <w:autoSpaceDN w:val="0"/>
        <w:autoSpaceDE w:val="0"/>
        <w:widowControl/>
        <w:spacing w:line="266" w:lineRule="exact" w:before="262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des associés doit être notifiée au conjoint dans les deux mois de sa demande ; à défaut,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est réputé acquis. En cas de refus d'agrément régulièrement notifié, l'époux associé le reste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totalité des parts de la communauté. Les notifications susvisées sont faites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demande d'avis de réception.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3 - Transmission par décès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n'est pas dissoute par le décès d'un associé, mais les héritiers ou légataires devront solliciter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des associés statuant dans les conditions de majorité prévues pour les décisions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extraordinaires. </w:t>
      </w:r>
    </w:p>
    <w:p>
      <w:pPr>
        <w:autoSpaceDN w:val="0"/>
        <w:autoSpaceDE w:val="0"/>
        <w:widowControl/>
        <w:spacing w:line="198" w:lineRule="exact" w:before="3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4 - Donation - dissolution de communauté ou de Pacs du vivant de l'associé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transmission des parts sociales par voie de donation est soumise aux mêmes conditions d'agrément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cessions susvisées. </w:t>
      </w:r>
    </w:p>
    <w:p>
      <w:pPr>
        <w:autoSpaceDN w:val="0"/>
        <w:autoSpaceDE w:val="0"/>
        <w:widowControl/>
        <w:spacing w:line="264" w:lineRule="exact" w:before="266" w:after="34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en est de même de toute mutation de propriété qui serait l'effet d'une liquidation de communauté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biens entre époux.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dissolution d'un Pacs, la liquidation de parts indivises sera effectuée par application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des articles 515-6, alinéa 1 et 831 du Code civil, avec possibilité d'attribution préférentielle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parts à l'autre partenaire par voie de partage, à charge de soulte s'il y a lieu.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5 - Autres transmissions entre vifs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échanges de parts sociales, apports, attributions issues notamment d'un partage ou toute opération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ayant pour conséquence le transfert d'un droit quelconque de propriété sur une ou plusieurs parts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sont soumis aux mêmes conditions et modalités d'agrément que les cessions sus-relatées.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14 – RETRAIT D'UN ASSOCIÉ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Sans préjudice des droits des tiers, un associé peut se retirer totalement ou partiellement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après autorisation donnée par la collectivité des associés statuant dans les conditions de majorité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pour les décisions extraordinaires. Ce retrait peut être autorisé pour juste motif par 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justice.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demande de retrait est notifiée à la Société et aux associés par lettre recommandée avec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d'avis de réception. </w:t>
      </w:r>
    </w:p>
    <w:p>
      <w:pPr>
        <w:autoSpaceDN w:val="0"/>
        <w:autoSpaceDE w:val="0"/>
        <w:widowControl/>
        <w:spacing w:line="264" w:lineRule="exact" w:before="26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 qui se retire a droit au remboursement de la valeur de ses parts fixée, à défaut d'accord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amiable, par un expert désigné conformément à l'article 1843-4 du Code civil. Si le bien qu'il a apporté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dont les parts concernées ont constitué la rémunération, se trouve encore en nature dans l'actif social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lors du retrait, l'associé peut se le faire attribuer, à charge de soulte, s'il y a lieu, conformément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alinéa de l'article 1844-9 du Code civil.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15 – NANTISSEMENT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peuvent faire l'objet d'un nantissement dans les conditions prévues pour le gage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corporels conformément aux dispositions des articles 1866, 2355, 2334 à 2350 du Code civil.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associé peut obtenir des autres associés leur consentement à un projet de nantissement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mêmes conditions que leur agrément à une cession de parts. </w:t>
      </w:r>
    </w:p>
    <w:p>
      <w:pPr>
        <w:autoSpaceDN w:val="0"/>
        <w:autoSpaceDE w:val="0"/>
        <w:widowControl/>
        <w:spacing w:line="264" w:lineRule="exact" w:before="26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consentement donné au projet de nantissement emporte agrément du cessionnaire en cas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forcée des parts sociales à la condition que cette réalisation soit notifiée un mois avant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aux associés et à la Société.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peut se substituer à l'acquéreur dans un délai de cinq jours francs à compter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vente. Si plusieurs associés exercent cette faculté, ils sont, sauf clause ou convention contraire, réputés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acquéreurs à proportion du nombre de parts qu'ils détiennent antérieurement. Si aucun associé n'exerce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faculté, la société peut racheter les parts elle-même, en vue de leur annulation. </w:t>
      </w:r>
    </w:p>
    <w:p>
      <w:pPr>
        <w:autoSpaceDN w:val="0"/>
        <w:autoSpaceDE w:val="0"/>
        <w:widowControl/>
        <w:spacing w:line="264" w:lineRule="exact" w:before="266" w:after="1344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notification prévue au troisième alinéa ainsi que le quatrième alinéa qui précèdent ne sont pas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applicables au nantissement réalisé en vertu d'un pacte commissoire convenu dans les conditions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2348 du Code civil.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9178"/>
      </w:tblGrid>
      <w:tr>
        <w:trPr>
          <w:trHeight w:hRule="exact" w:val="308"/>
        </w:trPr>
        <w:tc>
          <w:tcPr>
            <w:tcW w:type="dxa" w:w="754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GÉRANCE - DÉCISIONS COLLECTIVES - COMPTES SOCIAUX </w:t>
            </w:r>
          </w:p>
        </w:tc>
      </w:tr>
    </w:tbl>
    <w:p>
      <w:pPr>
        <w:autoSpaceDN w:val="0"/>
        <w:autoSpaceDE w:val="0"/>
        <w:widowControl/>
        <w:spacing w:line="284" w:lineRule="exact" w:before="48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16 – GÉRANCE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1 - La Société est administrée par un ou plusieurs gérants, personnes physiques ou morales, associées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non, désignées pour une durée déterminée ou non par décision collective ordinaire des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la majorité du capital social.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nommés premiers gérants de la société pour une durée illimitée : </w:t>
      </w:r>
    </w:p>
    <w:p>
      <w:pPr>
        <w:autoSpaceDN w:val="0"/>
        <w:autoSpaceDE w:val="0"/>
        <w:widowControl/>
        <w:spacing w:line="266" w:lineRule="exact" w:before="262" w:after="0"/>
        <w:ind w:left="312" w:right="360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1. Monsieur Dominique, Christian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 le 20 février 1961 à PARIS (75),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29 Chemin du Panorama - 69570 DARDILLY. </w:t>
      </w:r>
    </w:p>
    <w:p>
      <w:pPr>
        <w:autoSpaceDN w:val="0"/>
        <w:autoSpaceDE w:val="0"/>
        <w:widowControl/>
        <w:spacing w:line="266" w:lineRule="exact" w:before="260" w:after="0"/>
        <w:ind w:left="312" w:right="3024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2. Madame Viviane, Blanche, Célie ROBIN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,Bold" w:hAnsi="Arial,Bold" w:eastAsia="Arial,Bold"/>
          <w:b/>
          <w:i w:val="0"/>
          <w:color w:val="000000"/>
          <w:sz w:val="20"/>
        </w:rPr>
        <w:t>épouse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le 16 avril 1961 à TAIN L’HERMITAGE (26),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29 Chemin du Panorama - 69570 DARDILLY.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Leur rémunération sera fixée par la plus prochaine Assemblée. </w:t>
      </w:r>
    </w:p>
    <w:p>
      <w:pPr>
        <w:autoSpaceDN w:val="0"/>
        <w:autoSpaceDE w:val="0"/>
        <w:widowControl/>
        <w:spacing w:line="264" w:lineRule="exact" w:before="262" w:after="0"/>
        <w:ind w:left="28" w:right="24" w:firstLine="0"/>
        <w:jc w:val="both"/>
      </w:pPr>
      <w:r>
        <w:rPr>
          <w:rFonts w:ascii="Arial,Bold" w:hAnsi="Arial,Bold" w:eastAsia="Arial,Bold"/>
          <w:b/>
          <w:i w:val="0"/>
          <w:color w:val="000000"/>
          <w:sz w:val="20"/>
        </w:rPr>
        <w:t>Monsieur Dominique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Viviane AUVRAY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déclarent, chacun en ce qui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concerne, qu'aucune prescription, aucune mesure ou décision quelconque ne fait obstacle à l'exercice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mandat. </w:t>
      </w:r>
    </w:p>
    <w:p>
      <w:pPr>
        <w:autoSpaceDN w:val="0"/>
        <w:autoSpaceDE w:val="0"/>
        <w:widowControl/>
        <w:spacing w:line="264" w:lineRule="exact" w:before="26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2 - Un gérant peut démissionner sans avoir à justifier sa décision à la condition de notifier celle-ci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autres gérants ou, à défaut d'autre gérant, à chaque associé, par lettre recommandée avec avis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réception, trois mois au moins à l'avance. 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démission n'est recevable en tout état de cause, si le gérant est unique, qu'accompagnée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convocation de l'assemblée des associés en vue de la nomination d'un ou plusieurs nouveaux gérants.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démissionnaire s'expose néanmoins à des dommages et intérêts si la cessation de ses fonctions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cause un préjudice à la Société. </w:t>
      </w:r>
    </w:p>
    <w:p>
      <w:pPr>
        <w:autoSpaceDN w:val="0"/>
        <w:autoSpaceDE w:val="0"/>
        <w:widowControl/>
        <w:spacing w:line="264" w:lineRule="exact" w:before="26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peuvent mettre fin avant terme au mandat d'un gérant, par décision collective des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plus de la moitié des parts. La révocation peut également intervenir par voie de justice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cause légitime.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gérant révoqué sans motif légitime a droit à des dommages et intérêts. </w:t>
      </w:r>
    </w:p>
    <w:p>
      <w:pPr>
        <w:autoSpaceDN w:val="0"/>
        <w:autoSpaceDE w:val="0"/>
        <w:widowControl/>
        <w:spacing w:line="264" w:lineRule="exact" w:before="268" w:after="0"/>
        <w:ind w:left="28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Si, pour quelque cause que ce soit, la Société se trouve dépourvue de gérant, tout associé peut réunir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ou, à défaut, demander au président du tribunal statuant sur requête la désignation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mandataire chargé de le faire, à seule fin de nommer un ou plusieurs gérants. </w:t>
      </w:r>
    </w:p>
    <w:p>
      <w:pPr>
        <w:autoSpaceDN w:val="0"/>
        <w:autoSpaceDE w:val="0"/>
        <w:widowControl/>
        <w:spacing w:line="264" w:lineRule="exact" w:before="266" w:after="844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nomination et la cessation des fonctions du gérant donnent lieu à publication dans les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par les dispositions légales et réglementaires.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3 - Dans les rapports entre les associés, la gérance peut faire tous actes de gestion que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l'intérêt de la Société. S'il y a plusieurs gérants, ils exercent séparément ces pouvoirs, sauf le droit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appartient à chacun de s'opposer à une opération avant qu'elle ne soit conclue.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à titre de règlement intérieur, et sans que ces limitations soient opposables aux tiers,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gérance ne pourra sans y avoir été autorisée au préalable par une décision ordinaire des associés,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acheter, vendre ou échanger tous immeubles, acquérir et céder toute mitoyenneté, stipuler et accepter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toutes servitudes, contracter tous emprunts pour le compte de la Société autres que les découverts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normaux en banque, consentir toutes hypothèques et autres garanties sur les actifs sociaux.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les rapports avec les tiers, le gérant engage la Société par les actes entrant dans l'objet social.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L'opposition formée par un gérant aux actes d'un autre gérant est sans effet à l'égard des tiers, à moins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ne soit établi qu'ils en ont eu connaissance.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gérant peut consentir hypothèque ou toute autre sûreté réelle sur les biens de la Société en vertu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pouvoirs pouvant résulter des présents statuts, de délibérations ou délégations établies sous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signatures privées, alors même que la constitution de l'hypothèque ou de la sûreté doit l'être par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authentique. </w:t>
      </w:r>
    </w:p>
    <w:p>
      <w:pPr>
        <w:autoSpaceDN w:val="0"/>
        <w:autoSpaceDE w:val="0"/>
        <w:widowControl/>
        <w:spacing w:line="264" w:lineRule="exact" w:before="26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sociale est donnée par l'apposition de la signature du ou des gérants, de l'un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plusieurs d'entre eux, précédée de la mention "Pour la société BLOUGE", complétée par l'une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expressions suivantes : "Le gérant", "Un gérant" ou "Les gérants". </w:t>
      </w:r>
    </w:p>
    <w:p>
      <w:pPr>
        <w:autoSpaceDN w:val="0"/>
        <w:autoSpaceDE w:val="0"/>
        <w:widowControl/>
        <w:spacing w:line="264" w:lineRule="exact" w:before="262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4 - Chaque gérant est responsable individuellement envers la Société et envers les tiers, soit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infractions aux lois et règlements, soit de la violation des statuts, soit des fautes commises dans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gestion.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plusieurs gérants ont participé aux mêmes faits, leur responsabilité est solidaire à l'égard des tiers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associés. Toutefois, dans leurs rapports entre eux, le tribunal détermine la part contributive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 dans la réparation du dommage.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personne morale exerce la gérance, ses dirigeants sont soumis aux mêmes conditions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obligations, et encourent les mêmes responsabilités civiles et pénales que s'ils étaient gérants en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 propre, sans préjudice de la responsabilité solidaire de la personne morale qu'ils dirigent.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5 - Les gérants peuvent recevoir une rémunération, qui est fixée et peut être modifiée par 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ordinaire des associés.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gérant a, par ailleurs, droit au remboursement de ses frais de déplacement et de représentation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engagés dans l'intérêt de la Société, sur présentation de toutes pièces justificatives.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17 – DÉCISIONS COLLECTIVES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Nature - Majorité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collectives des associés sont dites ordinaires ou extraordinaires. </w:t>
      </w:r>
    </w:p>
    <w:p>
      <w:pPr>
        <w:autoSpaceDN w:val="0"/>
        <w:autoSpaceDE w:val="0"/>
        <w:widowControl/>
        <w:spacing w:line="264" w:lineRule="exact" w:before="266" w:after="58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Sont de nature extraordinaire, toutes les décisions emportant modification, directe ou indirecte,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statuts ainsi que celles dont les présents statuts exigent expressément qu'elles revêtent une telle 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encore celles qui exigent d'être prises à une condition de majorité autre que celle visée ci-dessous.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générale extraordinaire peut décider notamment 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l'augmentation ou la réduction du capital social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prorogation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sa dissolution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sa transformation en société de toute autre forme.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extraordinaires doivent, pour être valables, être adoptées par un ou plusieurs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les deux tiers du capital social.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b) Sont de nature ordinaire toutes décisions collectives qui ne sont pas dans le champ d'application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de nature extraordinaire, notamment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celles s'appliquant à l'approbation du rapport écrit d'ensemble des gérants sur l'activité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cours de l'exercice écoulé comportant l'indication des bénéfices réalisés ou des pertes encourues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celles s'appliquant à l'affectation et à la répartition des résultats. </w:t>
      </w:r>
    </w:p>
    <w:p>
      <w:pPr>
        <w:autoSpaceDN w:val="0"/>
        <w:autoSpaceDE w:val="0"/>
        <w:widowControl/>
        <w:spacing w:line="264" w:lineRule="exact" w:before="26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de nature ordinaire doivent, pour être valables, être adoptées par un ou plusieurs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plus de la moitié du capital social.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Modalités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collectives des associés s'expriment, soit par la participation de tous les associés à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acte, authentique ou sous signature privée, soit en assemblée. Elles peuvent aussi résulter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consultation par correspondance.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assemblées générales ordinaires ou extraordinaires sont convoquées par le gérant. 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sont convoqués quinze jours au moins avant la réunion de l'assemblée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recommandée. La lettre contient indication de l'ordre du jour de telle sorte que le contenu et la portée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questions qui y sont inscrites apparaissent clairement sans qu'il y ait lieu de se reporter à d'autres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documents. La convocation peut être verbale, et l'assemblée réunie sans délai si tous les associés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présents ou représentés. </w:t>
      </w:r>
    </w:p>
    <w:p>
      <w:pPr>
        <w:autoSpaceDN w:val="0"/>
        <w:autoSpaceDE w:val="0"/>
        <w:widowControl/>
        <w:spacing w:line="266" w:lineRule="exact" w:before="262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Dès la convocation, le texte du projet de résolutions proposées et tout document nécessaire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l'information des associés sont tenus à leur disposition au siège social où ils peuvent en prendre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connaissance ou copie. Les associés peuvent demander que ces documents leur soient adressés soit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simple lettre, soit à leurs frais par lettre recommandée.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l'ordre du jour porte sur la reddition de compte, la communication desdites pièces et documents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lieu dans les conditions relatées à l'article ci-après. </w:t>
      </w:r>
    </w:p>
    <w:p>
      <w:pPr>
        <w:autoSpaceDN w:val="0"/>
        <w:autoSpaceDE w:val="0"/>
        <w:widowControl/>
        <w:spacing w:line="264" w:lineRule="exact" w:before="26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associé non gérant peut à tout moment, par lettre recommandée, demander au gérant de provoquer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délibération des associés sur une question déterminée. Si le gérant fait droit à la demande, 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procède à la convocation des associés ou à leur consultation par écrit. Si le gérant s'oppose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demande ou garde le silence, l'associé demandeur peut, à l'expiration d'un délai d'un mois à dater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 demande, solliciter du président du tribunal judiciaire, statuant selon la procédure accélérée au fond,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désignation d'un mandataire chargé de provoquer la délibération des associés. </w:t>
      </w:r>
    </w:p>
    <w:p>
      <w:pPr>
        <w:autoSpaceDN w:val="0"/>
        <w:autoSpaceDE w:val="0"/>
        <w:widowControl/>
        <w:spacing w:line="264" w:lineRule="exact" w:before="26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a le droit de participer aux décisions collectives et dispose d'un nombre de voix égal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celui des parts qu'il possède. Chaque associé peut se faire représenter aux assemblées par un autre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 justifiant de son pouvoir. </w:t>
      </w:r>
    </w:p>
    <w:p>
      <w:pPr>
        <w:autoSpaceDN w:val="0"/>
        <w:autoSpaceDE w:val="0"/>
        <w:widowControl/>
        <w:spacing w:line="198" w:lineRule="exact" w:before="332" w:after="34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délibération ne peut porter sur aucun autre objet que ceux visés dans l'ordre du jour.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est réunie au siège social ou en tout autre endroit indiqué dans la convocation.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Elle est présidée par le gérant ou, s'il n'est pas associé, par l'associé présent et acceptant qui possède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représente le plus grand nombre de parts sociales.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peut désigner un secrétaire qui peut être pris en dehors des associés.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délibérations de l'assemblée sont constatées par des procès-verbaux transcrits sur un registre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 et signés par le gérant et, le cas échéant, par le président de séance. S'il n'est pas établi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feuille de présence, les procès-verbaux sont en outre signés par tous les associés présents et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mandataires.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procès-verbaux peuvent être établis sous forme électronique ; dans ce cas, ils sont signés au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signature électronique qui respecte au moins les exigences relatives à une signature électronique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avancée prévues par l'article 26 du règlement (UE) n° 910/2014 du Parlement européen et du Conseil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23 juillet 2014 sur l'identification électronique et les services de confiance pour les transactions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électroniques au sein du marché intérieur. Les procès-verbaux sont datés de façon électronique par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d'horodatage offrant toute garantie de preuve.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copies ou extraits de ces procès-verbaux sont signés par le gérant unique, ou s'ils sont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l'un d'entre eux.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détermination, même à l'égard des tiers, des membres de l'assemblée, peut résulter de la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indication de leur nom au procès-verbal.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18 – CONVENTIONS RÉGLEMENTÉES </w:t>
      </w:r>
    </w:p>
    <w:p>
      <w:pPr>
        <w:autoSpaceDN w:val="0"/>
        <w:autoSpaceDE w:val="0"/>
        <w:widowControl/>
        <w:spacing w:line="264" w:lineRule="exact" w:before="26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gérance, ou, s'il en existe un, le Commissaire aux Comptes, doit présenter à l'Assemblée Générale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Annuelle un rapport sur les conventions passées directement ou par personne interposée entre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et l'un de ses gérants. </w:t>
      </w:r>
    </w:p>
    <w:p>
      <w:pPr>
        <w:autoSpaceDN w:val="0"/>
        <w:autoSpaceDE w:val="0"/>
        <w:widowControl/>
        <w:spacing w:line="272" w:lineRule="exact" w:before="25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rapport doit également mentionner les conventions passées entre la Société et une société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laquelle la gérance est associée indéfiniment responsable, gérant, administrateur, directeur général,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directeur général délégué, membre du directoire ou du conseil de surveillance, ou actionnaire disposant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d’une fraction des droits de vote supérieure à 10 %. </w:t>
      </w:r>
    </w:p>
    <w:p>
      <w:pPr>
        <w:autoSpaceDN w:val="0"/>
        <w:autoSpaceDE w:val="0"/>
        <w:widowControl/>
        <w:spacing w:line="266" w:lineRule="exact" w:before="24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Générale Annuelle statue sur ce rapport dont le contenu doit être conforme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réglementaires. </w:t>
      </w:r>
    </w:p>
    <w:p>
      <w:pPr>
        <w:autoSpaceDN w:val="0"/>
        <w:autoSpaceDE w:val="0"/>
        <w:widowControl/>
        <w:spacing w:line="264" w:lineRule="exact" w:before="26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dispositions qui précèdent ne sont pas applicables aux conventions portant sur les opérations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courantes de la Société et conclues à des conditions normales qui, en raison de leur objet ou de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implications financières, ne sont significatives pour aucune des parties.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19 – COMMISSAIRES AUX COMPTES </w:t>
      </w:r>
    </w:p>
    <w:p>
      <w:pPr>
        <w:autoSpaceDN w:val="0"/>
        <w:autoSpaceDE w:val="0"/>
        <w:widowControl/>
        <w:spacing w:line="264" w:lineRule="exact" w:before="266" w:after="108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peuvent ou, lorsque les conditions légales sont réunies, doivent, nommer par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ordinaire un ou plusieurs Commissaires aux Comptes.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7"/>
        <w:gridCol w:w="4587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4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Lorsqu'un Commissaire aux Comptes ainsi désigné est une personne physique ou une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unipersonnelle, un Commissaire aux Comptes suppléant appelé à remplacer le ou les titulaires en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refus, d'empêchement, de démission ou de décès, est nommé en même temps que le titulaire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même durée.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Commissaires aux Comptes exerceront leur mission dans les conditions et avec les effets prévus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les dispositions législatives et réglementaires en vigueur.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20 – EXERCICE SOCIAL - COMPTES SOCIAUX </w:t>
      </w:r>
    </w:p>
    <w:p>
      <w:pPr>
        <w:autoSpaceDN w:val="0"/>
        <w:autoSpaceDE w:val="0"/>
        <w:widowControl/>
        <w:spacing w:line="204" w:lineRule="exact" w:before="32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Chaque exercice social a une durée d'une année, qui commence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et finit le 31 décembre.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exception, le premier exercice commencera le jour de l'immatriculation de la Société au Registre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 et des sociétés et se terminera le 31 décembre 2024.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tenu un livre-journal où sont inscrites jour après jour les recettes et les dépenses.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ailleurs, est tenu constamment à jour un état complet des emprunts apportant toutes précisions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sûretés les accompagnant et l'état de leur remboursement.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est dressé un tableau des immobilisations et des amortissements.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portés comme recettes les divers encaissements résultant de l'activité de la Société, y compris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cessions d'éléments d'actif et les emprunts.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portés comme dépenses les divers versements, les acquisitions d'éléments d'actif et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remboursements d'emprunt.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différence relevée entre les recettes et les dépenses constitue l'excédent ou le déficit de la période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référence. </w:t>
      </w:r>
    </w:p>
    <w:p>
      <w:pPr>
        <w:autoSpaceDN w:val="0"/>
        <w:autoSpaceDE w:val="0"/>
        <w:widowControl/>
        <w:spacing w:line="266" w:lineRule="exact" w:before="262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 moins une fois par an, le gérant rend compte de sa gestion aux associés et leur présente un rapport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l'activité de la Société au cours de l'exercice écoulé comportant l'indication des bénéfices réalisés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prévisibles et des pertes encourues ou prévues.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rapport, le texte des résolutions proposées et tous autres documents nécessaires à l'information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sont adressés à chacun d'eux par lettre simple quinze jours au moins avant la réunion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l'Assemblée. Ces mêmes documents sont pendant ce délai, tenus à la disposition des associés au siège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social où ils peuvent en prendre connaissance ou copie.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21 – AFFECTATION ET RÉPARTITION DES RÉSULTATS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bénéfice net de l'exercice est déterminé, pour chaque exercice, déduction faite des frais généraux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autres charges de la Société, y compris les éventuels amortissements et provisions nécessaires. </w:t>
      </w:r>
    </w:p>
    <w:p>
      <w:pPr>
        <w:autoSpaceDN w:val="0"/>
        <w:autoSpaceDE w:val="0"/>
        <w:widowControl/>
        <w:spacing w:line="264" w:lineRule="exact" w:before="266" w:after="1344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bénéfice distribuable est constitué par le bénéfice net de l'exercice diminué des pertes antérieures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augmenté des reports bénéficiaires.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bénéfice est réparti entre les associés, proportionnellement au nombre de parts appartenant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 d'eux. Il est inscrit à leur crédit dans les livres sociaux, ou versé effectivement à la date fixée,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par les associés, soit, à défaut, par la gérance.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les associés peuvent décider qu'une partie ou la totalité du bénéfice sera reportée à nouveau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affectée à toutes réserves générales ou spéciales qu'ils auront créées. </w:t>
      </w:r>
    </w:p>
    <w:p>
      <w:pPr>
        <w:autoSpaceDN w:val="0"/>
        <w:autoSpaceDE w:val="0"/>
        <w:widowControl/>
        <w:spacing w:line="264" w:lineRule="exact" w:before="266" w:after="56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pertes, s'il en existe, sont, selon la décision de l'assemblée générale, supportées par chaque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 à proportion de ses droits dans le capital ou imputées sur le compte "report à nouveau" créditeur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puis sur les réserves, le solde, s'il y a lieu, étant inscrit au compte "report à nouveau" pour être imputé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les bénéfices ultérieurs et/ou directement pris en charge par les associés dans la proportion de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droits sociaux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4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176"/>
      </w:tblGrid>
      <w:tr>
        <w:trPr>
          <w:trHeight w:hRule="exact" w:val="308"/>
        </w:trPr>
        <w:tc>
          <w:tcPr>
            <w:tcW w:type="dxa" w:w="70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TRANSFORMATION - DISSOLUTION - LIQUIDATION </w:t>
            </w:r>
          </w:p>
        </w:tc>
      </w:tr>
    </w:tbl>
    <w:p>
      <w:pPr>
        <w:autoSpaceDN w:val="0"/>
        <w:autoSpaceDE w:val="0"/>
        <w:widowControl/>
        <w:spacing w:line="284" w:lineRule="exact" w:before="48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22 – TRANSFORMATION DE LA SOCIÉTÉ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de transformation de la Société en une société en nom collectif, en commandite simple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actions, ou en GIE sera prise à l'unanimité des associés réunis en assemblée.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transformation de la Société soit en société civile d'un type particulier, soit en société à responsabilité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limitée ou en société anonyme sera prononcée dans les conditions de majorité des décisions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extraordinaires.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transformation de la Société n'entraîne pas la création d'une personne morale nouvelle. </w:t>
      </w:r>
    </w:p>
    <w:p>
      <w:pPr>
        <w:autoSpaceDN w:val="0"/>
        <w:autoSpaceDE w:val="0"/>
        <w:widowControl/>
        <w:spacing w:line="286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23 – DISSOLUTION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1 - La Société prend fin à l'expiration du terme fixé par les statuts ou pour toute autre cause prévue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1844-7 du Code civil, et notamment par la dissolution anticipée décidée par les associés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majorité prévue pour les modifications statutaires.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cas où la Société est dépourvue de gérant depuis plus d'un an, tout intéressé peut demander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tribunal la dissolution anticipée de la Société. </w:t>
      </w:r>
    </w:p>
    <w:p>
      <w:pPr>
        <w:autoSpaceDN w:val="0"/>
        <w:autoSpaceDE w:val="0"/>
        <w:widowControl/>
        <w:spacing w:line="264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an au moins avant l'expiration de la Société, les associés, statuant en assemblée dans les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majorité des décisions extraordinaires, doivent être consultés à l'effet de décider de la prorogation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Société.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2 - La réunion de toutes les parts en une seule main n'entraîne pas la dissolution de plein droit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Société. Tout intéressé peut demander cette dissolution si la situation n'a pas été régularisée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an. </w:t>
      </w:r>
    </w:p>
    <w:p>
      <w:pPr>
        <w:autoSpaceDN w:val="0"/>
        <w:autoSpaceDE w:val="0"/>
        <w:widowControl/>
        <w:spacing w:line="264" w:lineRule="exact" w:before="266" w:after="816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dissolution, de la Société devenue unipersonnelle entraîne, si l'associé unique est une personne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morale, la transmission universelle du patrimoine de la Société à l'associé unique, sans qu'il y ait lieu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liquidation, sous réserve du droit d'opposition des créanciers, conformément aux dispositions de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1844-5 du Code civil.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L'appartenance de l'usufruit de toutes les parts sociales à une même personne est sans conséquence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l'existence de la Société. </w:t>
      </w:r>
    </w:p>
    <w:p>
      <w:pPr>
        <w:autoSpaceDN w:val="0"/>
        <w:autoSpaceDE w:val="0"/>
        <w:widowControl/>
        <w:spacing w:line="284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24 – LIQUIDATION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dissolution de la Société entraîne sa liquidation. La personnalité morale de la Société subsiste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besoins de la liquidation jusqu'à la publication de la clôture de celle-ci.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la durée de la liquidation, la dénomination de la Société suivie de la mention "société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liquidation", puis du nom du ou des liquidateurs, doit figurer sur tous actes et documents émanant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et destinés aux tiers.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collectivité des associés nomme un liquidateur, qui peut être le gérant, à la majorité simple des voix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 fixe ses pouvoirs et sa rémunération.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liquidateur dispose des pouvoirs les plus étendus, et notamment celui de pouvoir réaliser l'actif,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l'amiable ou autrement, en bloc ou isolément, selon toutes conditions de prix et de règlement jugées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opportunes, afin de parvenir à l'entière liquidation de la Société. Il peut être autorisé par les associés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continuer les affaires en cours ou à faire entreprendre de nouvelles activités par la Société,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besoins de la liquidation. Il reçoit tous règlements, donne valable quittance, paie les dettes sociales,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consent tous arrangements, compromis, transactions et, plus généralement, fait tout ce qui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nécessaire pour la bonne fin des opérations de liquidation.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liquidateur rend compte, une fois par an, de l'accomplissement de sa mission aux associés réunis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assemblée. La décision de clôture de la liquidation est prise par les associés après approbation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comptes définitifs de liquidation.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clôture de la liquidation n'est pas intervenue dans un délai de trois ans à compter de la dissolution,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ministère public ou tout intéressé peut saisir le tribunal qui fait procéder à la liquidation, ou si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été commencée, à son achèvement. </w:t>
      </w:r>
    </w:p>
    <w:p>
      <w:pPr>
        <w:autoSpaceDN w:val="0"/>
        <w:autoSpaceDE w:val="0"/>
        <w:widowControl/>
        <w:spacing w:line="266" w:lineRule="exact" w:before="262" w:after="56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Après paiement des dettes et remboursement du capital social, le partage de l'actif est effectué entre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dans les mêmes proportions que leur participation aux bénéfices. Les règles concernant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partage des successions y compris l'attribution préférentielle s'appliquent au partage entre associés.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2.0" w:type="dxa"/>
      </w:tblPr>
      <w:tblGrid>
        <w:gridCol w:w="9178"/>
      </w:tblGrid>
      <w:tr>
        <w:trPr>
          <w:trHeight w:hRule="exact" w:val="306"/>
        </w:trPr>
        <w:tc>
          <w:tcPr>
            <w:tcW w:type="dxa" w:w="49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DIVERS </w:t>
            </w:r>
          </w:p>
        </w:tc>
      </w:tr>
    </w:tbl>
    <w:p>
      <w:pPr>
        <w:autoSpaceDN w:val="0"/>
        <w:autoSpaceDE w:val="0"/>
        <w:widowControl/>
        <w:spacing w:line="286" w:lineRule="exact" w:before="4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25 – CONTESTATIONS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d'associés, toutes les contestations qui pourraient surgir pendant la durée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ou lors de sa liquidation entre les associés ou entre la Société et les associés, relativement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affaires sociales ou à l'exécution des présents statuts, seront soumises aux tribunaux compétents.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26 – OPTION POUR L'IMPÔT SUR LES SOCIÉTÉS </w:t>
      </w:r>
    </w:p>
    <w:p>
      <w:pPr>
        <w:autoSpaceDN w:val="0"/>
        <w:autoSpaceDE w:val="0"/>
        <w:widowControl/>
        <w:spacing w:line="264" w:lineRule="exact" w:before="266" w:after="52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206, 3 du Code général des impôts, les associés déclarent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opter pour l'impôt sur les sociétés.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sont avertis que cette option devra être notifiée au service des impôts au plus tard avant la fin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mois du premier exercice social, la notification pouvant être réalisée lors de l'immatriculation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Société auprès du guichet unique électronique des formalités d'entreprises. </w:t>
      </w:r>
    </w:p>
    <w:p>
      <w:pPr>
        <w:autoSpaceDN w:val="0"/>
        <w:autoSpaceDE w:val="0"/>
        <w:widowControl/>
        <w:spacing w:line="264" w:lineRule="exact" w:before="264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ont également été informés des dispositions de l'alinéa 3 du 1 de l'article 239 du Code général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impôts aux termes desquelles la Société qui désire renoncer à son option pour le régime des sociétés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capitaux notifie son choix à l'administration avant la fin du mois précédant la date limite de versement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premier acompte d'impôt sur les sociétés de l'exercice au titre duquel s'applique la renonciation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l'option. En cas de renonciation à l'option, la Société ne peut plus opter à nouveau pour le régime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sociétés de capitaux. En l'absence de renonciation avant la fin du mois précédant la date limite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versement du premier acompte d'impôt sur les sociétés du cinquième exercice suivant celui au titre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duquel l'option a été exercée, l'option devient irrévocable.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en outre précisé que les sociétés soumises à l'impôt sur les sociétés sont tenues de recourir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téléprocédures fiscales, et ce quel que soit leur chiffre d'affaires. </w:t>
      </w:r>
    </w:p>
    <w:p>
      <w:pPr>
        <w:autoSpaceDN w:val="0"/>
        <w:autoSpaceDE w:val="0"/>
        <w:widowControl/>
        <w:spacing w:line="236" w:lineRule="exact" w:before="58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27 – REPRISE DES ENGAGEMENTS ANTÉRIEURS A LA SIGNATURE DES STATUTS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ET À L'IMMATRICULATION DE LA SOCIÉTÉ - PUBLICITÉ - POUVOIRS </w:t>
      </w:r>
    </w:p>
    <w:p>
      <w:pPr>
        <w:autoSpaceDN w:val="0"/>
        <w:autoSpaceDE w:val="0"/>
        <w:widowControl/>
        <w:spacing w:line="264" w:lineRule="exact" w:before="2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ne jouira de la personnalité morale qu'à compter du jour de son immatriculation au Registre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commerce et des sociétés.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Cependant, il a été accompli avant la signature des présents statuts, pour le compte de la Société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formation, les actes énoncés dans un état annexé aux présents statuts, indiquant pour chacun d'eux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l'engagement qui en résulterait pour la Société. </w:t>
      </w:r>
    </w:p>
    <w:p>
      <w:pPr>
        <w:autoSpaceDN w:val="0"/>
        <w:autoSpaceDE w:val="0"/>
        <w:widowControl/>
        <w:spacing w:line="266" w:lineRule="exact" w:before="262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 état a été déposé dans les délais légaux au lieu du futur siège social, à la disposition des futurs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membres de la Société qui ont pu en prendre connaissance, ainsi que tous les soussignés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reconnaissent. Cet état demeurera annexé aux présentes.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soussignés donnent mandat à Monsieur Dominique AUVRAY et Madame Viviane AUVRAY,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ensemble 29 Chemin du Panorama, 69570 DARDILLY, à l'effet de prendre, au nom et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compte de la Société, les engagements suivants : </w:t>
      </w:r>
    </w:p>
    <w:p>
      <w:pPr>
        <w:autoSpaceDN w:val="0"/>
        <w:tabs>
          <w:tab w:pos="748" w:val="left"/>
        </w:tabs>
        <w:autoSpaceDE w:val="0"/>
        <w:widowControl/>
        <w:spacing w:line="282" w:lineRule="exact" w:before="194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Ouverture d’un compte bancaire dans les livres de la banque FIDUCIAL BANQUE, prise en son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agence de Lyon,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d’une convention d’honoraires avec la société d’avocats inter-barreaux FIDUCIAL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SOFIRAL, prise en son agence de Lyon.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L'immatriculation de la Société au Registre du commerce et des sociétés emportera, de plein droit,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reprise par elle desdits engagements.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actes accomplis pour le compte de la Société pendant la période de formation et régulièrement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repris par celle-ci seront rattachés au premier exercice social. </w:t>
      </w:r>
    </w:p>
    <w:p>
      <w:pPr>
        <w:autoSpaceDN w:val="0"/>
        <w:autoSpaceDE w:val="0"/>
        <w:widowControl/>
        <w:spacing w:line="256" w:lineRule="exact" w:before="290" w:after="1108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Tous pouvoirs sont donnés à Monsieur Dominique AUVRAY, Madame Viviane AUVRAY, ainsi qu’au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porteur d'un original ou d'une copie des présentes pour effectuer les formalités de publicité relatives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de la Société et notamment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pour signer et faire publier l'avis de constitution dans un journal habilité à recevoir les annonces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légales dans le département du siège social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pour faire procéder à toutes formalités en vue de l'immatriculation de la Société au Registre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 et des sociétés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et généralement, pour accomplir les formalités prescrites par la loi.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MENTIONS DE SIGNATURE – ACTE SOUS SIGNATURE PRIVEE ELECTRONIQUE </w:t>
      </w:r>
    </w:p>
    <w:p>
      <w:pPr>
        <w:autoSpaceDN w:val="0"/>
        <w:autoSpaceDE w:val="0"/>
        <w:widowControl/>
        <w:spacing w:line="198" w:lineRule="exact" w:before="29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soussignées ont étendu formaliser leur accord par acte sous seing privé électronique. </w:t>
      </w:r>
    </w:p>
    <w:p>
      <w:pPr>
        <w:autoSpaceDN w:val="0"/>
        <w:autoSpaceDE w:val="0"/>
        <w:widowControl/>
        <w:spacing w:line="228" w:lineRule="exact" w:before="23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présent acte étant un Acte électronique, il n'y a donc pas lieu de mentionner la date et le lieu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signature. La date et le lieu faisant foi seront générés sur l'acte électronique une fois que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 auront signé électroniquement l'Acte. </w:t>
      </w:r>
    </w:p>
    <w:p>
      <w:pPr>
        <w:autoSpaceDN w:val="0"/>
        <w:autoSpaceDE w:val="0"/>
        <w:widowControl/>
        <w:spacing w:line="230" w:lineRule="exact" w:before="230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présent Acte étant un acte sous signature privé électronique, toute impression ou téléchargement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présent Acte aux fins d'accomplissement des formalités et enregistrement est, conformément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157 de la loi n°2020-1721 du 29 décembre 2020, certifié conforme à l'original numérique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Parties. </w:t>
      </w:r>
    </w:p>
    <w:p>
      <w:pPr>
        <w:autoSpaceDN w:val="0"/>
        <w:autoSpaceDE w:val="0"/>
        <w:widowControl/>
        <w:spacing w:line="248" w:lineRule="exact" w:before="21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présente clause, est appelé Avocat Initiateur l'Avocat, doté d'un Compte e-Dentitas et/ou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Clé Avocat, qui prend l’initiative de faire signer l'Acte via la Plateforme. </w:t>
      </w:r>
    </w:p>
    <w:p>
      <w:pPr>
        <w:autoSpaceDN w:val="0"/>
        <w:autoSpaceDE w:val="0"/>
        <w:widowControl/>
        <w:spacing w:line="198" w:lineRule="exact" w:before="24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avoir été informées par l'Avocat Initiateur que : </w:t>
      </w:r>
    </w:p>
    <w:p>
      <w:pPr>
        <w:autoSpaceDN w:val="0"/>
        <w:tabs>
          <w:tab w:pos="456" w:val="left"/>
        </w:tabs>
        <w:autoSpaceDE w:val="0"/>
        <w:widowControl/>
        <w:spacing w:line="264" w:lineRule="exact" w:before="198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électronique utilisée est une signature simple au sens du règlement « elDAS » n°210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23 juillet 2014 ; qu'elle ne bénéficie pas d'une présomption de fiabilité ; que le CNB met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 des parties un dossier de preuves s'efforçant de démontrer la fiabilité de la signature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électronique, sans garantie toutefois de l'appréciation des juridictions. </w:t>
      </w:r>
    </w:p>
    <w:p>
      <w:pPr>
        <w:autoSpaceDN w:val="0"/>
        <w:tabs>
          <w:tab w:pos="456" w:val="left"/>
        </w:tabs>
        <w:autoSpaceDE w:val="0"/>
        <w:widowControl/>
        <w:spacing w:line="264" w:lineRule="exact" w:before="230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sera archivé pendant 5 ans à compter de la signature sur la plateforme du CNB ; qu'il s'agit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 archivage à valeur probante qui permet d'assurer l'authenticité, l'intégrité et l'intelligibilité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signé pendant toute sa durée de conservation ; que cet archivage ne dispense pas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Avocats, Initiateurs ou non, et les Signataires de leur obligation de conservation, sur un support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externe, de l'acte et du dossier de preuves associé. </w:t>
      </w:r>
    </w:p>
    <w:p>
      <w:pPr>
        <w:autoSpaceDN w:val="0"/>
        <w:autoSpaceDE w:val="0"/>
        <w:widowControl/>
        <w:spacing w:line="232" w:lineRule="exact" w:before="262" w:after="4972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sous signature privée et le dossier de preuves seront transmis à l'ensemble des Parties et à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éventuels avocats conseils.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2"/>
      </w:tblGrid>
      <w:tr>
        <w:trPr>
          <w:trHeight w:hRule="exact" w:val="792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4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ANNEXE </w:t>
            </w:r>
          </w:p>
        </w:tc>
      </w:tr>
    </w:tbl>
    <w:p>
      <w:pPr>
        <w:autoSpaceDN w:val="0"/>
        <w:autoSpaceDE w:val="0"/>
        <w:widowControl/>
        <w:spacing w:line="264" w:lineRule="exact" w:before="496" w:after="486"/>
        <w:ind w:left="2016" w:right="2016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ÉTAT DES ACTES ACCOMPLIS POUR LE COMPTE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DE LA SOCIÉTÉ EN FORMATION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AVANT LA SIGNATURE DES STATUTS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4586"/>
        <w:gridCol w:w="4586"/>
      </w:tblGrid>
      <w:tr>
        <w:trPr>
          <w:trHeight w:hRule="exact" w:val="61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Ouverture d’un compte bancaire dans les livres de la banque FIDUCIAL BANQUE,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Signature d’une convention d’honoraires avec la société d’avocats FIDUCIAL SOFIRAL en vue de 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0"/>
        <w:ind w:left="4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de la société.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6 du décret 78-704 du 3 juillet 1978, le présent état a été </w:t>
      </w:r>
    </w:p>
    <w:p>
      <w:pPr>
        <w:autoSpaceDN w:val="0"/>
        <w:autoSpaceDE w:val="0"/>
        <w:widowControl/>
        <w:spacing w:line="200" w:lineRule="exact" w:before="6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établi préalablement à la signature des statuts et sera annexé auxdits statuts. La signature des statuts </w:t>
      </w:r>
    </w:p>
    <w:p>
      <w:pPr>
        <w:autoSpaceDN w:val="0"/>
        <w:autoSpaceDE w:val="0"/>
        <w:widowControl/>
        <w:spacing w:line="200" w:lineRule="exact" w:before="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emportera reprise des engagements par la Société dès que celle-ci aura été immatriculée au Registre </w:t>
      </w:r>
    </w:p>
    <w:p>
      <w:pPr>
        <w:autoSpaceDN w:val="0"/>
        <w:autoSpaceDE w:val="0"/>
        <w:widowControl/>
        <w:spacing w:line="200" w:lineRule="exact" w:before="64" w:after="9338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commerce et des sociétés.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6"/>
        <w:gridCol w:w="4586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BLOUGE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6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tabs>
          <w:tab w:pos="701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906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24000" cy="6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39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333333"/>
          <w:sz w:val="24"/>
        </w:rPr>
        <w:t>Document signé :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 Statuts constitutifs_BLOUGE_A-101935-1502.pdf</w:t>
      </w:r>
    </w:p>
    <w:p>
      <w:pPr>
        <w:autoSpaceDN w:val="0"/>
        <w:tabs>
          <w:tab w:pos="4538" w:val="left"/>
          <w:tab w:pos="8342" w:val="left"/>
        </w:tabs>
        <w:autoSpaceDE w:val="0"/>
        <w:widowControl/>
        <w:spacing w:line="336" w:lineRule="exact" w:before="180" w:after="606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333333"/>
          <w:sz w:val="24"/>
        </w:rPr>
        <w:t>Nombre de pages du document :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  20 </w:t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Signatures : 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2 </w:t>
      </w:r>
      <w:r>
        <w:br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Réf: A-101935-1502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Emetteur :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Annie GIEN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>lyon.avocat@fiducial.fr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389"/>
        <w:gridCol w:w="5389"/>
      </w:tblGrid>
      <w:tr>
        <w:trPr>
          <w:trHeight w:hRule="exact" w:val="594"/>
        </w:trPr>
        <w:tc>
          <w:tcPr>
            <w:tcW w:type="dxa" w:w="5366"/>
            <w:tcBorders>
              <w:start w:sz="4.800000000000011" w:val="single" w:color="#DDDDDD"/>
              <w:top w:sz="4.7999999999999545" w:val="single" w:color="#DDDDDD"/>
              <w:end w:sz="4.799999999999727" w:val="single" w:color="#DDDDDD"/>
              <w:bottom w:sz="9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Signé par</w:t>
            </w:r>
          </w:p>
        </w:tc>
        <w:tc>
          <w:tcPr>
            <w:tcW w:type="dxa" w:w="5376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9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Signature</w:t>
            </w:r>
          </w:p>
        </w:tc>
      </w:tr>
      <w:tr>
        <w:trPr>
          <w:trHeight w:hRule="exact" w:val="2046"/>
        </w:trPr>
        <w:tc>
          <w:tcPr>
            <w:tcW w:type="dxa" w:w="5366"/>
            <w:tcBorders>
              <w:start w:sz="4.800000000000011" w:val="single" w:color="#DDDDDD"/>
              <w:top w:sz="9.599999999999909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48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Dominique Auvray</w:t>
            </w:r>
          </w:p>
        </w:tc>
        <w:tc>
          <w:tcPr>
            <w:tcW w:type="dxa" w:w="5376"/>
            <w:tcBorders>
              <w:start w:sz="4.799999999999727" w:val="single" w:color="#DDDDDD"/>
              <w:top w:sz="9.599999999999909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20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2326"/>
                <w:sz w:val="24"/>
              </w:rPr>
              <w:t>15-02-2024 18:25</w:t>
            </w:r>
          </w:p>
        </w:tc>
      </w:tr>
      <w:tr>
        <w:trPr>
          <w:trHeight w:hRule="exact" w:val="2040"/>
        </w:trPr>
        <w:tc>
          <w:tcPr>
            <w:tcW w:type="dxa" w:w="5366"/>
            <w:tcBorders>
              <w:start w:sz="4.800000000000011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48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Viviane Auvray</w:t>
            </w:r>
          </w:p>
        </w:tc>
        <w:tc>
          <w:tcPr>
            <w:tcW w:type="dxa" w:w="5376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20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2326"/>
                <w:sz w:val="24"/>
              </w:rPr>
              <w:t>19-02-2024 14:52</w:t>
            </w:r>
          </w:p>
        </w:tc>
      </w:tr>
    </w:tbl>
    <w:p>
      <w:pPr>
        <w:autoSpaceDN w:val="0"/>
        <w:autoSpaceDE w:val="0"/>
        <w:widowControl/>
        <w:spacing w:line="216" w:lineRule="exact" w:before="120" w:after="0"/>
        <w:ind w:left="0" w:right="0" w:firstLine="0"/>
        <w:jc w:val="center"/>
      </w:pPr>
      <w:r>
        <w:rPr>
          <w:w w:val="98.2090950012207"/>
          <w:rFonts w:ascii="NimbusSans" w:hAnsi="NimbusSans" w:eastAsia="NimbusSans"/>
          <w:b/>
          <w:i w:val="0"/>
          <w:color w:val="333333"/>
          <w:sz w:val="22"/>
        </w:rPr>
        <w:t>Document signé électroniquement, par l'application "e-Actes sous signature privée"</w:t>
      </w:r>
    </w:p>
    <w:sectPr w:rsidR="00FC693F" w:rsidRPr="0006063C" w:rsidSect="00034616">
      <w:pgSz w:w="11900" w:h="16840"/>
      <w:pgMar w:top="284" w:right="552" w:bottom="284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