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709"/>
        <w:jc w:val="both"/>
      </w:pPr>
      <w:r>
        <w:rPr>
          <w:rFonts w:ascii="Times New Roman" w:hAnsi="Times New Roman" w:cs="Times New Roman"/>
          <w:rFonts w:ascii="Times New Roman" w:hAnsi="Times New Roman"/>
          <w:b w:val="0"/>
          <w:i w:val="0"/>
          <w:sz w:val="22"/>
          <w:u w:val="none"/>
        </w:rPr>
        <w:t>100546101</w:t>
      </w:r>
    </w:p>
    <w:p>
      <w:pPr>
        <w:spacing w:after="0" w:before="0"/>
        <w:ind w:firstLine="709"/>
        <w:jc w:val="both"/>
      </w:pPr>
      <w:r>
        <w:rPr>
          <w:rFonts w:ascii="Times New Roman" w:hAnsi="Times New Roman" w:cs="Times New Roman"/>
          <w:rFonts w:ascii="Times New Roman" w:hAnsi="Times New Roman"/>
          <w:b w:val="0"/>
          <w:i w:val="0"/>
          <w:sz w:val="22"/>
          <w:u w:val="none"/>
        </w:rPr>
        <w:t>CDI/ALG/</w:t>
      </w:r>
    </w:p>
    <w:p>
      <w:pPr>
        <w:spacing w:after="0" w:before="0"/>
        <w:ind w:firstLine="709"/>
        <w:jc w:val="both"/>
      </w:pPr>
      <w:r>
        <w:rPr>
          <w:rFonts w:ascii="Times New Roman" w:hAnsi="Times New Roman" w:cs="Times New Roman"/>
          <w:rFonts w:ascii="Times New Roman" w:hAnsi="Times New Roman"/>
          <w:b/>
          <w:i w:val="0"/>
          <w:sz w:val="22"/>
          <w:u w:val="none"/>
        </w:rPr>
        <w:t>Le 26 janvier 2026</w:t>
      </w:r>
    </w:p>
    <w:p>
      <w:pPr>
        <w:spacing w:after="0" w:before="0"/>
        <w:ind w:firstLine="709"/>
        <w:jc w:val="both"/>
      </w:pP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i w:val="0"/>
          <w:sz w:val="22"/>
          <w:u w:val="none"/>
        </w:rPr>
        <w:t>Par Monsieur MARTIN et Monsieur MARTIN</w:t>
      </w:r>
    </w:p>
    <w:p>
      <w:pPr>
        <w:spacing w:after="0" w:before="0"/>
        <w:ind w:firstLine="709"/>
        <w:jc w:val="both"/>
      </w:pPr>
      <w:r>
        <w:rPr>
          <w:rFonts w:ascii="Times New Roman" w:hAnsi="Times New Roman" w:cs="Times New Roman"/>
          <w:rFonts w:ascii="Times New Roman" w:hAnsi="Times New Roman"/>
          <w:b/>
          <w:i w:val="0"/>
          <w:sz w:val="22"/>
          <w:u w:val="none"/>
        </w:rPr>
        <w:t>Au profit de Monsieur DUPONT et Madame PETIT</w:t>
      </w:r>
    </w:p>
    <w:p>
      <w:pPr>
        <w:spacing w:after="0" w:before="0"/>
        <w:ind w:firstLine="709"/>
        <w:jc w:val="both"/>
      </w:pPr>
    </w:p>
    <w:p>
      <w:pPr>
        <w:spacing w:after="0" w:before="0"/>
        <w:ind w:firstLine="709"/>
        <w:jc w:val="both"/>
      </w:pPr>
      <w:r>
        <w:rPr>
          <w:rFonts w:ascii="Times New Roman" w:hAnsi="Times New Roman" w:cs="Times New Roman"/>
          <w:rFonts w:ascii="Times New Roman" w:hAnsi="Times New Roman"/>
          <w:b/>
          <w:i w:val="0"/>
          <w:sz w:val="22"/>
          <w:u w:val="none"/>
        </w:rPr>
        <w:t>L'AN DEUX MILLE VINGT-SIX,</w:t>
      </w:r>
    </w:p>
    <w:p>
      <w:pPr>
        <w:spacing w:after="0" w:before="0"/>
        <w:ind w:firstLine="709"/>
        <w:jc w:val="both"/>
      </w:pPr>
      <w:r>
        <w:rPr>
          <w:rFonts w:ascii="Times New Roman" w:hAnsi="Times New Roman" w:cs="Times New Roman"/>
          <w:rFonts w:ascii="Times New Roman" w:hAnsi="Times New Roman"/>
          <w:b/>
          <w:i w:val="0"/>
          <w:sz w:val="22"/>
          <w:u w:val="none"/>
        </w:rPr>
        <w:t>Le vingt-six JANVIER</w:t>
      </w:r>
    </w:p>
    <w:p>
      <w:pPr>
        <w:spacing w:after="0" w:before="0"/>
        <w:ind w:firstLine="709"/>
        <w:jc w:val="both"/>
      </w:pPr>
      <w:r>
        <w:rPr>
          <w:rFonts w:ascii="Times New Roman" w:hAnsi="Times New Roman" w:cs="Times New Roman"/>
          <w:rFonts w:ascii="Times New Roman" w:hAnsi="Times New Roman"/>
          <w:b/>
          <w:i w:val="0"/>
          <w:sz w:val="22"/>
          <w:u w:val="none"/>
        </w:rPr>
        <w:t>A TASSIN-LA-DEMI-LUNE (Rhône), 93 avenue du 11 Novembre 1918, au siège de l'Office Notarial, ci-après nommé,</w:t>
      </w:r>
    </w:p>
    <w:p>
      <w:pPr>
        <w:spacing w:after="0" w:before="0"/>
        <w:ind w:firstLine="709"/>
        <w:jc w:val="both"/>
      </w:pPr>
      <w:r>
        <w:rPr>
          <w:rFonts w:ascii="Times New Roman" w:hAnsi="Times New Roman" w:cs="Times New Roman"/>
          <w:rFonts w:ascii="Times New Roman" w:hAnsi="Times New Roman"/>
          <w:b/>
          <w:i w:val="0"/>
          <w:sz w:val="22"/>
          <w:u w:val="none"/>
        </w:rPr>
        <w:t>Maître Charlotte DIAZ, Notaire de la société par actions simplifiée dénommée « SAS DES CEDRES » dont le siège social est situé à TASSIN-LA-DEMI-LUNE (Rhône), 93 avenue du 11 Novembre 1918, identifié sous le numéro CRPCEN 69182,</w:t>
      </w:r>
    </w:p>
    <w:p>
      <w:pPr>
        <w:spacing w:after="0" w:before="0"/>
        <w:ind w:firstLine="709"/>
        <w:jc w:val="both"/>
      </w:pPr>
      <w:r>
        <w:rPr>
          <w:rFonts w:ascii="Times New Roman" w:hAnsi="Times New Roman" w:cs="Times New Roman"/>
          <w:rFonts w:ascii="Times New Roman" w:hAnsi="Times New Roman"/>
          <w:b/>
          <w:i w:val="0"/>
          <w:sz w:val="22"/>
          <w:u w:val="none"/>
        </w:rPr>
        <w:t>Notaire assistant le PROMETTANT</w:t>
      </w:r>
    </w:p>
    <w:p>
      <w:pPr>
        <w:spacing w:after="0" w:before="0"/>
        <w:ind w:firstLine="709"/>
        <w:jc w:val="both"/>
      </w:pPr>
      <w:r>
        <w:rPr>
          <w:rFonts w:ascii="Times New Roman" w:hAnsi="Times New Roman" w:cs="Times New Roman"/>
          <w:rFonts w:ascii="Times New Roman" w:hAnsi="Times New Roman"/>
          <w:b/>
          <w:i w:val="0"/>
          <w:sz w:val="22"/>
          <w:u w:val="none"/>
        </w:rPr>
        <w:t>Avec la participation de Maître Jean DUPONT, notaire à LYON, assistant le BENEFICIAIRE.</w:t>
      </w:r>
    </w:p>
    <w:p>
      <w:pPr>
        <w:spacing w:after="0" w:before="0"/>
        <w:ind w:firstLine="709"/>
        <w:jc w:val="both"/>
      </w:pPr>
      <w:r>
        <w:rPr>
          <w:rFonts w:ascii="Times New Roman" w:hAnsi="Times New Roman" w:cs="Times New Roman"/>
          <w:rFonts w:ascii="Times New Roman" w:hAnsi="Times New Roman"/>
          <w:b/>
          <w:i w:val="0"/>
          <w:sz w:val="22"/>
          <w:u w:val="none"/>
        </w:rPr>
        <w:t>A RECU le présent acte contenant PROMESSE DE VENTE à la requête de :</w:t>
      </w:r>
    </w:p>
    <w:p>
      <w:pPr>
        <w:pStyle w:val="Heading1"/>
      </w:pPr>
      <w:r>
        <w:rPr>
          <w:rFonts w:ascii="Times New Roman" w:hAnsi="Times New Roman" w:cs="Times New Roman"/>
          <w:rFonts w:ascii="Times New Roman" w:hAnsi="Times New Roman"/>
          <w:b/>
          <w:i w:val="0"/>
          <w:sz w:val="22"/>
          <w:u w:val="none"/>
        </w:rPr>
        <w:t>PROMETTANT</w:t>
      </w:r>
    </w:p>
    <w:p>
      <w:pPr>
        <w:spacing w:after="0" w:before="0"/>
        <w:ind w:firstLine="709"/>
        <w:jc w:val="both"/>
      </w:pPr>
      <w:r>
        <w:rPr>
          <w:rFonts w:ascii="Times New Roman" w:hAnsi="Times New Roman" w:cs="Times New Roman"/>
          <w:rFonts w:ascii="Times New Roman" w:hAnsi="Times New Roman"/>
          <w:b w:val="0"/>
          <w:i w:val="0"/>
          <w:sz w:val="22"/>
          <w:u w:val="none"/>
        </w:rPr>
        <w:t>Monsieur Claire Emilie MARTIN, Professeur, demeurant à 170 rue Joliot Curie, 69160 TASSIN-LA-DEMI-LUNE.</w:t>
      </w:r>
    </w:p>
    <w:p>
      <w:pPr>
        <w:spacing w:after="0" w:before="0"/>
        <w:ind w:firstLine="709"/>
        <w:jc w:val="both"/>
      </w:pPr>
      <w:r>
        <w:rPr>
          <w:rFonts w:ascii="Times New Roman" w:hAnsi="Times New Roman" w:cs="Times New Roman"/>
          <w:rFonts w:ascii="Times New Roman" w:hAnsi="Times New Roman"/>
          <w:b w:val="0"/>
          <w:i w:val="0"/>
          <w:sz w:val="22"/>
          <w:u w:val="none"/>
        </w:rPr>
        <w:t>Né à LYON 6ème le 22 mai 1970.</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Monsieur MARTIN</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12 34 56 78Courriel : claire.martin@email.fr</w:t>
      </w:r>
    </w:p>
    <w:p>
      <w:pPr>
        <w:spacing w:after="0" w:before="0"/>
        <w:ind w:firstLine="709"/>
        <w:jc w:val="both"/>
      </w:pPr>
      <w:r>
        <w:rPr>
          <w:rFonts w:ascii="Times New Roman" w:hAnsi="Times New Roman" w:cs="Times New Roman"/>
          <w:rFonts w:ascii="Times New Roman" w:hAnsi="Times New Roman"/>
          <w:b w:val="0"/>
          <w:i w:val="0"/>
          <w:sz w:val="22"/>
          <w:u w:val="none"/>
        </w:rPr>
        <w:t>Monsieur Philippe André MARTIN, Architecte, demeurant à 170 rue Joliot Curie, 69160 TASSIN-LA-DEMI-LUNE.</w:t>
      </w:r>
    </w:p>
    <w:p>
      <w:pPr>
        <w:spacing w:after="0" w:before="0"/>
        <w:ind w:firstLine="709"/>
        <w:jc w:val="both"/>
      </w:pPr>
      <w:r>
        <w:rPr>
          <w:rFonts w:ascii="Times New Roman" w:hAnsi="Times New Roman" w:cs="Times New Roman"/>
          <w:rFonts w:ascii="Times New Roman" w:hAnsi="Times New Roman"/>
          <w:b w:val="0"/>
          <w:i w:val="0"/>
          <w:sz w:val="22"/>
          <w:u w:val="none"/>
        </w:rPr>
        <w:t>Né à VILLEURBANNE le 3 novembre 1968.</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Monsieur MARTIN</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98 76 54 32Courriel : philippe.martin@email.fr</w:t>
      </w:r>
    </w:p>
    <w:p>
      <w:pPr>
        <w:pStyle w:val="Heading1"/>
      </w:pPr>
      <w:r>
        <w:rPr>
          <w:rFonts w:ascii="Times New Roman" w:hAnsi="Times New Roman" w:cs="Times New Roman"/>
          <w:rFonts w:ascii="Times New Roman" w:hAnsi="Times New Roman"/>
          <w:b/>
          <w:i w:val="0"/>
          <w:sz w:val="22"/>
          <w:u w:val="none"/>
        </w:rPr>
        <w:t>BENEFICIAIRE</w:t>
      </w:r>
    </w:p>
    <w:p>
      <w:pPr>
        <w:spacing w:after="0" w:before="0"/>
        <w:ind w:firstLine="709"/>
        <w:jc w:val="both"/>
      </w:pPr>
      <w:r>
        <w:rPr>
          <w:rFonts w:ascii="Times New Roman" w:hAnsi="Times New Roman" w:cs="Times New Roman"/>
          <w:rFonts w:ascii="Times New Roman" w:hAnsi="Times New Roman"/>
          <w:b w:val="0"/>
          <w:i w:val="0"/>
          <w:sz w:val="22"/>
          <w:u w:val="none"/>
        </w:rPr>
        <w:t>Monsieur Antoine Marc DUPONT, Consultant, demeurant à 45 avenue Jean Jaurès, 69007 LYON.</w:t>
      </w:r>
    </w:p>
    <w:p>
      <w:pPr>
        <w:spacing w:after="0" w:before="0"/>
        <w:ind w:firstLine="709"/>
        <w:jc w:val="both"/>
      </w:pPr>
      <w:r>
        <w:rPr>
          <w:rFonts w:ascii="Times New Roman" w:hAnsi="Times New Roman" w:cs="Times New Roman"/>
          <w:rFonts w:ascii="Times New Roman" w:hAnsi="Times New Roman"/>
          <w:b w:val="0"/>
          <w:i w:val="0"/>
          <w:sz w:val="22"/>
          <w:u w:val="none"/>
        </w:rPr>
        <w:t>Né à GRENOBLE le 18 mars 1985.</w:t>
      </w:r>
    </w:p>
    <w:p>
      <w:pPr>
        <w:spacing w:after="0" w:before="0"/>
        <w:ind w:firstLine="709"/>
        <w:jc w:val="both"/>
      </w:pPr>
      <w:r>
        <w:rPr>
          <w:rFonts w:ascii="Times New Roman" w:hAnsi="Times New Roman" w:cs="Times New Roman"/>
          <w:rFonts w:ascii="Times New Roman" w:hAnsi="Times New Roman"/>
          <w:b w:val="0"/>
          <w:i w:val="0"/>
          <w:sz w:val="22"/>
          <w:u w:val="none"/>
        </w:rPr>
        <w:t>Soumis à un pacte civil de solidarité sous le régime de la séparation de biens en date du 15 septembre 2018 enregistré à Mairie de LYON 7ème.</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Monsieur DUPONT</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11 22 33 44Courriel : antoine.dubois@email.fr</w:t>
      </w:r>
    </w:p>
    <w:p>
      <w:pPr>
        <w:spacing w:after="0" w:before="0"/>
        <w:ind w:firstLine="709"/>
        <w:jc w:val="both"/>
      </w:pPr>
      <w:r>
        <w:rPr>
          <w:rFonts w:ascii="Times New Roman" w:hAnsi="Times New Roman" w:cs="Times New Roman"/>
          <w:rFonts w:ascii="Times New Roman" w:hAnsi="Times New Roman"/>
          <w:b w:val="0"/>
          <w:i w:val="0"/>
          <w:sz w:val="22"/>
          <w:u w:val="none"/>
        </w:rPr>
        <w:t>Madame Laura Marie PETIT, Avocate, demeurant à 45 avenue Jean Jaurès, 69007 LYON.</w:t>
      </w:r>
    </w:p>
    <w:p>
      <w:pPr>
        <w:spacing w:after="0" w:before="0"/>
        <w:ind w:firstLine="709"/>
        <w:jc w:val="both"/>
      </w:pPr>
      <w:r>
        <w:rPr>
          <w:rFonts w:ascii="Times New Roman" w:hAnsi="Times New Roman" w:cs="Times New Roman"/>
          <w:rFonts w:ascii="Times New Roman" w:hAnsi="Times New Roman"/>
          <w:b w:val="0"/>
          <w:i w:val="0"/>
          <w:sz w:val="22"/>
          <w:u w:val="none"/>
        </w:rPr>
        <w:t>Née à LYON 3ème le 25 juillet 1987.</w:t>
      </w:r>
    </w:p>
    <w:p>
      <w:pPr>
        <w:spacing w:after="0" w:before="0"/>
        <w:ind w:firstLine="709"/>
        <w:jc w:val="both"/>
      </w:pPr>
      <w:r>
        <w:rPr>
          <w:rFonts w:ascii="Times New Roman" w:hAnsi="Times New Roman" w:cs="Times New Roman"/>
          <w:rFonts w:ascii="Times New Roman" w:hAnsi="Times New Roman"/>
          <w:b w:val="0"/>
          <w:i w:val="0"/>
          <w:sz w:val="22"/>
          <w:u w:val="none"/>
        </w:rPr>
        <w:t>Soumise à un pacte civil de solidarité sous le régime de la séparation de biens en date du 15 septembre 2018 enregistré à Mairie de LYON 7ème.</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Madame PETIT</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55 66 77 88Courriel : laura.petit@email.fr</w:t>
      </w:r>
    </w:p>
    <w:p>
      <w:pPr>
        <w:pStyle w:val="Heading1"/>
      </w:pPr>
      <w:r>
        <w:rPr>
          <w:rFonts w:ascii="Times New Roman" w:hAnsi="Times New Roman" w:cs="Times New Roman"/>
          <w:rFonts w:ascii="Times New Roman" w:hAnsi="Times New Roman"/>
          <w:b/>
          <w:i w:val="0"/>
          <w:sz w:val="22"/>
          <w:u w:val="none"/>
        </w:rPr>
        <w:t>Quotités acquises</w:t>
      </w:r>
    </w:p>
    <w:p>
      <w:pPr>
        <w:spacing w:after="0" w:before="0"/>
        <w:ind w:firstLine="709"/>
        <w:jc w:val="both"/>
      </w:pPr>
      <w:r>
        <w:rPr>
          <w:rFonts w:ascii="Times New Roman" w:hAnsi="Times New Roman" w:cs="Times New Roman"/>
          <w:rFonts w:ascii="Times New Roman" w:hAnsi="Times New Roman"/>
          <w:b w:val="0"/>
          <w:i w:val="0"/>
          <w:sz w:val="22"/>
          <w:u w:val="none"/>
        </w:rPr>
        <w:t xml:space="preserve">Monsieur DUPONT et Madame PETIT feront l'acquisition de la pleine propriété indivise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des quotités à déterminer au plus tard lors de la réitération des présentes.</w:t>
      </w:r>
    </w:p>
    <w:p>
      <w:pPr>
        <w:pStyle w:val="Heading1"/>
      </w:pPr>
      <w:r>
        <w:rPr>
          <w:rFonts w:ascii="Times New Roman" w:hAnsi="Times New Roman" w:cs="Times New Roman"/>
          <w:rFonts w:ascii="Times New Roman" w:hAnsi="Times New Roman"/>
          <w:b/>
          <w:i w:val="0"/>
          <w:sz w:val="22"/>
          <w:u w:val="none"/>
        </w:rPr>
        <w:t>Déclarations des parties sur leur capacité</w:t>
      </w:r>
    </w:p>
    <w:p>
      <w:pPr>
        <w:spacing w:after="0" w:before="0"/>
        <w:ind w:firstLine="709"/>
        <w:jc w:val="both"/>
      </w:pPr>
      <w:r>
        <w:rPr>
          <w:rFonts w:ascii="Times New Roman" w:hAnsi="Times New Roman" w:cs="Times New Roman"/>
          <w:rFonts w:ascii="Times New Roman" w:hAnsi="Times New Roman"/>
          <w:b w:val="0"/>
          <w:i w:val="0"/>
          <w:sz w:val="22"/>
          <w:u w:val="none"/>
        </w:rPr>
        <w:t>Les parties, et le cas échéant leurs représentants, attestent que rien ne peut limiter leur capacité pour l'exécution des engagements qu'elles prennent aux présentes, et elles déclarent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leur état civil et leurs qualités indiqués en tête des présentes sont exacts,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pas en état de cessation de paiement, de rétablissement professionnel, de redressement ou liquidation judiciaire ou sous procédure de sauvegarde des entreprises,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n'ont pas été associées dans une société mise en liquidation judiciaire suivant jugement publié depuis moins de cinq ans et dans laquelle elles étaient tenues indéfiniment et solidairement ou seulement conjointement du passif social, le délai de cinq ans marquant la prescription des actions de droit commun et de celle en recouvrement à l'endroit des associés (BOI-REC-SOLID-20-10-20),</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été formé aucune opposition au présent acte par un éventuel cogérant,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concernées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mesures légales relatives aux personnes protégées qui ne seraient pas révélées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dispositions du Code de la consommation sur le règlement des situations de surendettement, sauf là aussi ce qui peut être spécifié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et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spécialement qu'il n'est, ni à titre personnel, ni en tant qu'associé ou mandataire social, soumis à l'interdiction d'acquérir prévue par l'article 225-26 du Code pénal.</w:t>
      </w:r>
    </w:p>
    <w:p>
      <w:pPr>
        <w:pStyle w:val="Heading1"/>
      </w:pPr>
      <w:r>
        <w:rPr>
          <w:rFonts w:ascii="Times New Roman" w:hAnsi="Times New Roman" w:cs="Times New Roman"/>
          <w:rFonts w:ascii="Times New Roman" w:hAnsi="Times New Roman"/>
          <w:b/>
          <w:i w:val="0"/>
          <w:sz w:val="22"/>
          <w:u w:val="none"/>
        </w:rPr>
        <w:t>Documents relatifs à la capacité et à la qualité des parties</w:t>
      </w:r>
    </w:p>
    <w:p>
      <w:pPr>
        <w:spacing w:after="0" w:before="0"/>
        <w:ind w:firstLine="709"/>
        <w:jc w:val="both"/>
      </w:pPr>
      <w:r>
        <w:rPr>
          <w:rFonts w:ascii="Times New Roman" w:hAnsi="Times New Roman" w:cs="Times New Roman"/>
          <w:rFonts w:ascii="Times New Roman" w:hAnsi="Times New Roman"/>
          <w:b w:val="0"/>
          <w:i w:val="0"/>
          <w:sz w:val="22"/>
          <w:u w:val="none"/>
        </w:rPr>
        <w:t>Les pièces suivantes ont été portées à la connaissance du rédacteur des présentes à l'appui des déclarations des parties :</w:t>
      </w:r>
    </w:p>
    <w:p>
      <w:pPr>
        <w:pStyle w:val="Heading2"/>
      </w:pPr>
      <w:r>
        <w:rPr>
          <w:rFonts w:ascii="Times New Roman" w:hAnsi="Times New Roman" w:cs="Times New Roman"/>
          <w:rFonts w:ascii="Times New Roman" w:hAnsi="Times New Roman"/>
          <w:b/>
          <w:i w:val="0"/>
          <w:sz w:val="22"/>
          <w:u w:val="none"/>
        </w:rPr>
        <w:t>Concernant Monsieur MARTIN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Monsieur MARTIN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Monsieur DUPONT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Madame PETIT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0" w:before="0"/>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pStyle w:val="Heading1"/>
      </w:pPr>
      <w:r>
        <w:rPr>
          <w:rFonts w:ascii="Times New Roman" w:hAnsi="Times New Roman" w:cs="Times New Roman"/>
          <w:rFonts w:ascii="Times New Roman" w:hAnsi="Times New Roman"/>
          <w:b/>
          <w:i w:val="0"/>
          <w:sz w:val="22"/>
          <w:u w:val="none"/>
        </w:rPr>
        <w:t>Présence - représentation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MARTIN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MARTIN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DUPONT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PETIT est présente à l'acte.</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1112-1 du Code civil qui impose aux parties un devoir précontractuel d'information, qui ne saurait toutefois porter sur le prix,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avoir porté à la connaissance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l'ensemble des informations dont il dispose ayant un lien direct et nécessaire avec le contenu du présent contrat et dont l'importance pourrait être déterminante de son consentement.</w:t>
      </w:r>
    </w:p>
    <w:p>
      <w:pPr>
        <w:spacing w:after="0" w:before="0"/>
        <w:ind w:firstLine="709"/>
        <w:jc w:val="both"/>
      </w:pPr>
      <w:r>
        <w:rPr>
          <w:rFonts w:ascii="Times New Roman" w:hAnsi="Times New Roman" w:cs="Times New Roman"/>
          <w:rFonts w:ascii="Times New Roman" w:hAnsi="Times New Roman"/>
          <w:b w:val="0"/>
          <w:i w:val="0"/>
          <w:sz w:val="22"/>
          <w:u w:val="none"/>
        </w:rPr>
        <w:t>Ce devoir s'applique à toute information sur les caractéristiques juridiques, matérielles et environnementales relatives au bien, ainsi qu'à son usage, dont il a personnellement connaissance par lui-même et par des tiers, sans que ces informations puissent être limitées dans le temps.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reconnaît être informé qu'un manquement à ce devoir serait sanctionné par la mise en œuvre de sa responsabilité, avec possibilité d'annulation du contrat s'il a vicié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Pareillement,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rempli les mêmes engagements, tout manquement pouvant être sanctionné comme indiqué ci-dessus.</w:t>
      </w:r>
    </w:p>
    <w:p>
      <w:pPr>
        <w:spacing w:after="0" w:before="0"/>
        <w:ind w:firstLine="709"/>
        <w:jc w:val="both"/>
      </w:pPr>
      <w:r>
        <w:rPr>
          <w:rFonts w:ascii="Times New Roman" w:hAnsi="Times New Roman" w:cs="Times New Roman"/>
          <w:rFonts w:ascii="Times New Roman" w:hAnsi="Times New Roman"/>
          <w:b w:val="0"/>
          <w:i w:val="0"/>
          <w:sz w:val="22"/>
          <w:u w:val="none"/>
        </w:rPr>
        <w:t>Le devoir d'information est donc réciproque.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conformément aux dispositions de l'article 1602 du Code civil,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tenu d'expliquer clairement ce à quoi il s'oblige, tout pacte obscur ou ambigu s'interprétant contre lui.</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PARTIES</w:t>
      </w:r>
      <w:r>
        <w:rPr>
          <w:rFonts w:ascii="Times New Roman" w:hAnsi="Times New Roman" w:cs="Times New Roman"/>
          <w:rFonts w:ascii="Times New Roman" w:hAnsi="Times New Roman"/>
          <w:b w:val="0"/>
          <w:i w:val="0"/>
          <w:sz w:val="22"/>
          <w:u w:val="none"/>
        </w:rPr>
        <w:t xml:space="preserve"> attestent que les informations déterminantes connues d'elles, données et reçues, sont rapportées aux présentes.</w:t>
      </w:r>
    </w:p>
    <w:p>
      <w:pPr>
        <w:pStyle w:val="Heading1"/>
      </w:pPr>
      <w:r>
        <w:rPr>
          <w:rFonts w:ascii="Times New Roman" w:hAnsi="Times New Roman" w:cs="Times New Roman"/>
          <w:rFonts w:ascii="Times New Roman" w:hAnsi="Times New Roman"/>
          <w:b/>
          <w:i w:val="0"/>
          <w:sz w:val="22"/>
          <w:u w:val="none"/>
        </w:rPr>
        <w:t>OBJET DU CONTRAT</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confère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la faculté d'acquérir,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ci-dessous identifiés.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prend cet engagement pour lui-même ou ses ayants droit même protégés.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accepte la présente promesse de vente en tant que promesse, mais se réserve la faculté d'en demander ou non la réalisation.</w:t>
      </w:r>
    </w:p>
    <w:p>
      <w:pPr>
        <w:pStyle w:val="Heading1"/>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Pour la compréhension de certains termes aux présentes, il est préalablement expliqué ce qui suit :</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désigneront respectivement le ou les promettants et le ou les bénéficiaires, qui, en cas de pluralité, contracteront les obligations respectivement mises à leur charge solidairement entre eux, sans que cette solidarité soit rappelée chaque fois,</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désigneront les biens et droits immobiliers objet de la présente promesse de vente,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désignera l'immeuble dans lequel se trouvent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désigneront les meubles et objets mobiliers, s'il en existe.</w:t>
      </w:r>
    </w:p>
    <w:p>
      <w:pPr>
        <w:pStyle w:val="Heading1"/>
      </w:pPr>
      <w:r>
        <w:rPr>
          <w:rFonts w:ascii="Times New Roman" w:hAnsi="Times New Roman" w:cs="Times New Roman"/>
          <w:rFonts w:ascii="Times New Roman" w:hAnsi="Times New Roman"/>
          <w:b/>
          <w:i w:val="0"/>
          <w:sz w:val="22"/>
          <w:u w:val="none"/>
        </w:rPr>
        <w:t>Identification du bien</w:t>
      </w:r>
    </w:p>
    <w:p>
      <w:pPr>
        <w:pStyle w:val="Heading2"/>
      </w:pPr>
      <w:r>
        <w:rPr>
          <w:rFonts w:ascii="Times New Roman" w:hAnsi="Times New Roman" w:cs="Times New Roman"/>
          <w:rFonts w:ascii="Times New Roman" w:hAnsi="Times New Roman"/>
          <w:b/>
          <w:i w:val="0"/>
          <w:sz w:val="22"/>
          <w:u w:val="none"/>
        </w:rPr>
        <w:t>Désignation</w:t>
      </w:r>
    </w:p>
    <w:p>
      <w:pPr>
        <w:spacing w:after="0" w:before="0"/>
        <w:ind w:firstLine="709"/>
        <w:jc w:val="both"/>
      </w:pPr>
      <w:r>
        <w:rPr>
          <w:rFonts w:ascii="Times New Roman" w:hAnsi="Times New Roman" w:cs="Times New Roman"/>
          <w:rFonts w:ascii="Times New Roman" w:hAnsi="Times New Roman"/>
          <w:b/>
          <w:i w:val="0"/>
          <w:sz w:val="22"/>
          <w:u w:val="none"/>
        </w:rPr>
        <w:t>Dans un ensemble immobilier soumis au régime de la copropriété situé à TASSIN-LA-DEMI-LUNE (RHÔNE) 69160 170 Rue Joliot Curie.</w:t>
      </w:r>
    </w:p>
    <w:p>
      <w:pPr>
        <w:spacing w:after="0" w:before="0"/>
        <w:ind w:firstLine="709"/>
        <w:jc w:val="both"/>
      </w:pPr>
      <w:r>
        <w:rPr>
          <w:rFonts w:ascii="Times New Roman" w:hAnsi="Times New Roman" w:cs="Times New Roman"/>
          <w:rFonts w:ascii="Times New Roman" w:hAnsi="Times New Roman"/>
          <w:b w:val="0"/>
          <w:i w:val="0"/>
          <w:sz w:val="22"/>
          <w:u w:val="none"/>
        </w:rPr>
        <w:t>Cet immeuble dénommé "RESIDENCE JOLIOT CURIE" est composé d'un seul bâtiment, exposé Nord-Sud, divisé en deux travées légèrement décalées d'est en ouest, et desservi par deux entrées et par deux escaliers dénommés "Entrée et Escalier A" au sud, et "Entrée et Escalier B" au nord.</w:t>
      </w:r>
    </w:p>
    <w:p>
      <w:pPr>
        <w:spacing w:after="0" w:before="0"/>
        <w:ind w:firstLine="709"/>
        <w:jc w:val="both"/>
      </w:pPr>
      <w:r>
        <w:rPr>
          <w:rFonts w:ascii="Times New Roman" w:hAnsi="Times New Roman" w:cs="Times New Roman"/>
          <w:rFonts w:ascii="Times New Roman" w:hAnsi="Times New Roman"/>
          <w:b w:val="0"/>
          <w:i w:val="0"/>
          <w:sz w:val="22"/>
          <w:u w:val="none"/>
        </w:rPr>
        <w:t>Figurant ainsi au cadastre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093"/>
          </w:tcPr>
          <w:p>
            <w:pPr>
              <w:spacing w:after="0" w:before="0"/>
              <w:ind w:firstLine="0"/>
              <w:jc w:val="left"/>
            </w:pPr>
            <w:r>
              <w:rPr>
                <w:rFonts w:ascii="Times New Roman" w:hAnsi="Times New Roman" w:cs="Times New Roman"/>
                <w:rFonts w:ascii="Times New Roman" w:hAnsi="Times New Roman"/>
                <w:b/>
                <w:i w:val="0"/>
                <w:sz w:val="22"/>
                <w:u w:val="none"/>
              </w:rPr>
              <w:t>Section</w:t>
            </w:r>
          </w:p>
        </w:tc>
        <w:tc>
          <w:tcPr>
            <w:tcW w:type="dxa" w:w="937"/>
          </w:tcPr>
          <w:p>
            <w:pPr>
              <w:spacing w:after="0" w:before="0"/>
              <w:ind w:firstLine="0"/>
              <w:jc w:val="left"/>
            </w:pPr>
            <w:r>
              <w:rPr>
                <w:rFonts w:ascii="Times New Roman" w:hAnsi="Times New Roman" w:cs="Times New Roman"/>
                <w:rFonts w:ascii="Times New Roman" w:hAnsi="Times New Roman"/>
                <w:b/>
                <w:i w:val="0"/>
                <w:sz w:val="22"/>
                <w:u w:val="none"/>
              </w:rPr>
              <w:t>N°</w:t>
            </w:r>
          </w:p>
        </w:tc>
        <w:tc>
          <w:tcPr>
            <w:tcW w:type="dxa" w:w="3124"/>
          </w:tcPr>
          <w:p>
            <w:pPr>
              <w:spacing w:after="0" w:before="0"/>
              <w:ind w:firstLine="0"/>
              <w:jc w:val="left"/>
            </w:pPr>
            <w:r>
              <w:rPr>
                <w:rFonts w:ascii="Times New Roman" w:hAnsi="Times New Roman" w:cs="Times New Roman"/>
                <w:rFonts w:ascii="Times New Roman" w:hAnsi="Times New Roman"/>
                <w:b/>
                <w:i w:val="0"/>
                <w:sz w:val="22"/>
                <w:u w:val="none"/>
              </w:rPr>
              <w:t>Lieudit</w:t>
            </w:r>
          </w:p>
        </w:tc>
        <w:tc>
          <w:tcPr>
            <w:tcW w:type="dxa" w:w="2499"/>
          </w:tcPr>
          <w:p>
            <w:pPr>
              <w:spacing w:after="0" w:before="0"/>
              <w:ind w:firstLine="0"/>
              <w:jc w:val="left"/>
            </w:pPr>
            <w:r>
              <w:rPr>
                <w:rFonts w:ascii="Times New Roman" w:hAnsi="Times New Roman" w:cs="Times New Roman"/>
                <w:rFonts w:ascii="Times New Roman" w:hAnsi="Times New Roman"/>
                <w:b/>
                <w:i w:val="0"/>
                <w:sz w:val="22"/>
                <w:u w:val="none"/>
              </w:rPr>
              <w:t>Surface</w:t>
            </w:r>
          </w:p>
        </w:tc>
      </w:tr>
      <w:tr>
        <w:tc>
          <w:tcPr>
            <w:tcW w:type="dxa" w:w="1093"/>
          </w:tcPr>
          <w:p>
            <w:pPr>
              <w:spacing w:after="0" w:before="0"/>
              <w:ind w:firstLine="0"/>
              <w:jc w:val="left"/>
            </w:pPr>
            <w:r>
              <w:rPr>
                <w:rFonts w:ascii="Times New Roman" w:hAnsi="Times New Roman" w:cs="Times New Roman"/>
                <w:rFonts w:ascii="Times New Roman" w:hAnsi="Times New Roman"/>
                <w:b w:val="0"/>
                <w:i w:val="0"/>
                <w:sz w:val="22"/>
                <w:u w:val="none"/>
              </w:rPr>
              <w:t>AH</w:t>
            </w:r>
          </w:p>
        </w:tc>
        <w:tc>
          <w:tcPr>
            <w:tcW w:type="dxa" w:w="937"/>
          </w:tcPr>
          <w:p>
            <w:pPr>
              <w:spacing w:after="0" w:before="0"/>
              <w:ind w:firstLine="0"/>
              <w:jc w:val="left"/>
            </w:pPr>
            <w:r>
              <w:rPr>
                <w:rFonts w:ascii="Times New Roman" w:hAnsi="Times New Roman" w:cs="Times New Roman"/>
                <w:rFonts w:ascii="Times New Roman" w:hAnsi="Times New Roman"/>
                <w:b w:val="0"/>
                <w:i w:val="0"/>
                <w:sz w:val="22"/>
                <w:u w:val="none"/>
              </w:rPr>
              <w:t>211</w:t>
            </w:r>
          </w:p>
        </w:tc>
        <w:tc>
          <w:tcPr>
            <w:tcW w:type="dxa" w:w="3124"/>
          </w:tcPr>
          <w:p>
            <w:pPr>
              <w:spacing w:after="0" w:before="0"/>
              <w:ind w:firstLine="0"/>
              <w:jc w:val="left"/>
            </w:pPr>
            <w:r>
              <w:rPr>
                <w:rFonts w:ascii="Times New Roman" w:hAnsi="Times New Roman" w:cs="Times New Roman"/>
                <w:rFonts w:ascii="Times New Roman" w:hAnsi="Times New Roman"/>
                <w:b w:val="0"/>
                <w:i w:val="0"/>
                <w:sz w:val="22"/>
                <w:u w:val="none"/>
              </w:rPr>
              <w:t>170 RUE JOLIOT CURIE</w:t>
            </w:r>
          </w:p>
        </w:tc>
        <w:tc>
          <w:tcPr>
            <w:tcW w:type="dxa" w:w="2499"/>
          </w:tcPr>
          <w:p>
            <w:pPr>
              <w:spacing w:after="0" w:before="0"/>
              <w:ind w:firstLine="0"/>
              <w:jc w:val="left"/>
            </w:pPr>
            <w:r>
              <w:rPr>
                <w:rFonts w:ascii="Times New Roman" w:hAnsi="Times New Roman" w:cs="Times New Roman"/>
                <w:rFonts w:ascii="Times New Roman" w:hAnsi="Times New Roman"/>
                <w:b w:val="0"/>
                <w:i w:val="0"/>
                <w:sz w:val="22"/>
                <w:u w:val="none"/>
              </w:rPr>
              <w:t>00 ha 28 a 21 ca</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Un extrait de plan cadastral est annexé.</w:t>
      </w:r>
    </w:p>
    <w:p>
      <w:pPr>
        <w:spacing w:after="0" w:before="0"/>
        <w:ind w:firstLine="709"/>
        <w:jc w:val="both"/>
      </w:pPr>
      <w:r>
        <w:rPr>
          <w:rFonts w:ascii="Times New Roman" w:hAnsi="Times New Roman" w:cs="Times New Roman"/>
          <w:rFonts w:ascii="Times New Roman" w:hAnsi="Times New Roman"/>
          <w:b w:val="0"/>
          <w:i w:val="0"/>
          <w:sz w:val="22"/>
          <w:u w:val="none"/>
        </w:rPr>
        <w:t>Un extrait de plan Géoportail avec vue aérienne est annexé.</w:t>
      </w:r>
    </w:p>
    <w:p>
      <w:pPr>
        <w:spacing w:after="0" w:before="0"/>
        <w:ind w:firstLine="709"/>
        <w:jc w:val="both"/>
      </w:pPr>
      <w:r>
        <w:rPr>
          <w:rFonts w:ascii="Times New Roman" w:hAnsi="Times New Roman" w:cs="Times New Roman"/>
          <w:rFonts w:ascii="Times New Roman" w:hAnsi="Times New Roman"/>
          <w:b/>
          <w:i w:val="0"/>
          <w:sz w:val="22"/>
          <w:u w:val="none"/>
        </w:rPr>
        <w:t>Annexe n°1 : Plans cadastral et géoportail</w:t>
      </w:r>
    </w:p>
    <w:p>
      <w:pPr>
        <w:pStyle w:val="Heading3"/>
      </w:pPr>
      <w:r>
        <w:rPr>
          <w:rFonts w:ascii="Times New Roman" w:hAnsi="Times New Roman" w:cs="Times New Roman"/>
          <w:rFonts w:ascii="Times New Roman" w:hAnsi="Times New Roman"/>
          <w:b/>
          <w:i w:val="0"/>
          <w:sz w:val="22"/>
          <w:u w:val="none"/>
        </w:rPr>
        <w:t>Les lots de copropriété suivants :</w:t>
      </w:r>
    </w:p>
    <w:p>
      <w:pPr>
        <w:spacing w:after="0" w:before="0"/>
        <w:ind w:firstLine="709"/>
        <w:jc w:val="both"/>
      </w:pPr>
      <w:r>
        <w:rPr>
          <w:rFonts w:ascii="Times New Roman" w:hAnsi="Times New Roman" w:cs="Times New Roman"/>
          <w:rFonts w:ascii="Times New Roman" w:hAnsi="Times New Roman"/>
          <w:b/>
          <w:i w:val="0"/>
          <w:sz w:val="22"/>
          <w:u w:val="none"/>
        </w:rPr>
        <w:t>Lot numéro quatorze (14)</w:t>
      </w:r>
    </w:p>
    <w:p>
      <w:pPr>
        <w:spacing w:after="0" w:before="0"/>
        <w:ind w:firstLine="709"/>
        <w:jc w:val="both"/>
      </w:pPr>
      <w:r>
        <w:rPr>
          <w:rFonts w:ascii="Times New Roman" w:hAnsi="Times New Roman" w:cs="Times New Roman"/>
          <w:rFonts w:ascii="Times New Roman" w:hAnsi="Times New Roman"/>
          <w:b w:val="0"/>
          <w:i w:val="0"/>
          <w:sz w:val="22"/>
          <w:u w:val="none"/>
        </w:rPr>
        <w:t>Soit, un appartement de type "T3", situé au troisième étage, escalier A, côté Nord, comprenant: une salle de séjour avec coin repas, deux chambres avec petits balcons, cuisine avec loggia, séchoir, WC, salle de bains, hall, dégagement, placard et penderie.</w:t>
      </w:r>
    </w:p>
    <w:p>
      <w:pPr>
        <w:spacing w:after="0" w:before="0"/>
        <w:ind w:firstLine="709"/>
        <w:jc w:val="both"/>
      </w:pPr>
      <w:r>
        <w:rPr>
          <w:rFonts w:ascii="Times New Roman" w:hAnsi="Times New Roman" w:cs="Times New Roman"/>
          <w:rFonts w:ascii="Times New Roman" w:hAnsi="Times New Roman"/>
          <w:b w:val="0"/>
          <w:i w:val="0"/>
          <w:sz w:val="22"/>
          <w:u w:val="none"/>
        </w:rPr>
        <w:t>Et les quarante-quatre millièmes (44 /1000 millièmes)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vingt-neuf (29)</w:t>
      </w:r>
    </w:p>
    <w:p>
      <w:pPr>
        <w:spacing w:after="0" w:before="0"/>
        <w:ind w:firstLine="709"/>
        <w:jc w:val="both"/>
      </w:pPr>
      <w:r>
        <w:rPr>
          <w:rFonts w:ascii="Times New Roman" w:hAnsi="Times New Roman" w:cs="Times New Roman"/>
          <w:rFonts w:ascii="Times New Roman" w:hAnsi="Times New Roman"/>
          <w:b w:val="0"/>
          <w:i w:val="0"/>
          <w:sz w:val="22"/>
          <w:u w:val="none"/>
        </w:rPr>
        <w:t>Soit une cave, située au sous-sol, escalier A, portant le numéro 9.</w:t>
      </w:r>
    </w:p>
    <w:p>
      <w:pPr>
        <w:spacing w:after="0" w:before="0"/>
        <w:ind w:firstLine="709"/>
        <w:jc w:val="both"/>
      </w:pPr>
      <w:r>
        <w:rPr>
          <w:rFonts w:ascii="Times New Roman" w:hAnsi="Times New Roman" w:cs="Times New Roman"/>
          <w:rFonts w:ascii="Times New Roman" w:hAnsi="Times New Roman"/>
          <w:b w:val="0"/>
          <w:i w:val="0"/>
          <w:sz w:val="22"/>
          <w:u w:val="none"/>
        </w:rPr>
        <w:t>Et les un millième (1 /1000 millième)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quarante-huit (48)</w:t>
      </w:r>
    </w:p>
    <w:p>
      <w:pPr>
        <w:spacing w:after="0" w:before="0"/>
        <w:ind w:firstLine="709"/>
        <w:jc w:val="both"/>
      </w:pPr>
      <w:r>
        <w:rPr>
          <w:rFonts w:ascii="Times New Roman" w:hAnsi="Times New Roman" w:cs="Times New Roman"/>
          <w:rFonts w:ascii="Times New Roman" w:hAnsi="Times New Roman"/>
          <w:b w:val="0"/>
          <w:i w:val="0"/>
          <w:sz w:val="22"/>
          <w:u w:val="none"/>
        </w:rPr>
        <w:t>Un emplacement de parking privé portant le numéro 8 au plan de masse.</w:t>
      </w:r>
    </w:p>
    <w:p>
      <w:pPr>
        <w:spacing w:after="0" w:before="0"/>
        <w:ind w:firstLine="709"/>
        <w:jc w:val="both"/>
      </w:pPr>
      <w:r>
        <w:rPr>
          <w:rFonts w:ascii="Times New Roman" w:hAnsi="Times New Roman" w:cs="Times New Roman"/>
          <w:rFonts w:ascii="Times New Roman" w:hAnsi="Times New Roman"/>
          <w:b w:val="0"/>
          <w:i w:val="0"/>
          <w:sz w:val="22"/>
          <w:u w:val="none"/>
        </w:rPr>
        <w:t>Et les un millième (1 /1000 millième) des parties communes générales.</w:t>
      </w:r>
    </w:p>
    <w:p>
      <w:pPr>
        <w:spacing w:after="0" w:before="0"/>
        <w:ind w:firstLine="709"/>
        <w:jc w:val="both"/>
      </w:pPr>
      <w:r>
        <w:rPr>
          <w:rFonts w:ascii="Times New Roman" w:hAnsi="Times New Roman" w:cs="Times New Roman"/>
          <w:rFonts w:ascii="Times New Roman" w:hAnsi="Times New Roman"/>
          <w:b w:val="0"/>
          <w:i w:val="0"/>
          <w:sz w:val="22"/>
          <w:u w:val="none"/>
        </w:rPr>
        <w:t xml:space="preserve">Tel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existe, avec tous droits y attachés, sans aucune exception ni réserve.</w:t>
      </w:r>
    </w:p>
    <w:p>
      <w:pPr>
        <w:pStyle w:val="Heading3"/>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Demeurent annexées aux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copie du plan de l'étage courant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Une copie du plan des sous-sol, faisant apparaître l'emplacement du lot de cave numéro VINGT-NEUF (29). Etant ici précisé que la cave numérotée « 9 » n'est pas celle utilisée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Les parties déclarent que la cave utilisée est le numéro « 10 » au plan demeuré annexé.</w:t>
      </w:r>
      <w:r>
        <w:rPr>
          <w:rFonts w:ascii="Times New Roman" w:hAnsi="Times New Roman" w:cs="Times New Roman"/>
          <w:rFonts w:ascii="Times New Roman" w:hAnsi="Times New Roman"/>
          <w:b w:val="0"/>
          <w:i w:val="0"/>
          <w:sz w:val="22"/>
          <w:u w:val="none"/>
        </w:rPr>
        <w:t xml:space="preserve">- Une copie du plan de masse faisant apparaître le lot de stationnement, numéro QUARANTE-HUIT (48) ; Etant ici précisé que l'emplacement de stationnement numéroté « 8 » n'est pas celui utilisé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Les parties déclarent que l'emplacement de stationnement utilisé est le numéro « 9 » au plan de masse.</w:t>
      </w:r>
    </w:p>
    <w:p>
      <w:pPr>
        <w:spacing w:after="0" w:before="0"/>
        <w:ind w:firstLine="709"/>
        <w:jc w:val="both"/>
      </w:pPr>
      <w:r>
        <w:rPr>
          <w:rFonts w:ascii="Times New Roman" w:hAnsi="Times New Roman" w:cs="Times New Roman"/>
          <w:rFonts w:ascii="Times New Roman" w:hAnsi="Times New Roman"/>
          <w:b/>
          <w:i w:val="0"/>
          <w:sz w:val="22"/>
          <w:u w:val="none"/>
        </w:rPr>
        <w:t>Annexe n°2 : Plans des lots et plan de masse</w:t>
      </w:r>
    </w:p>
    <w:p>
      <w:pPr>
        <w:pStyle w:val="Heading2"/>
      </w:pPr>
      <w:r>
        <w:rPr>
          <w:rFonts w:ascii="Times New Roman" w:hAnsi="Times New Roman" w:cs="Times New Roman"/>
          <w:rFonts w:ascii="Times New Roman" w:hAnsi="Times New Roman"/>
          <w:b/>
          <w:i w:val="0"/>
          <w:sz w:val="22"/>
          <w:u w:val="none"/>
        </w:rPr>
        <w:t>Mention de la superficie de la partie privative – Application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des lots de copropriété soumis aux dispositions de l'article 46 de la loi du 10 juillet 1965, est de </w:t>
      </w:r>
      <w:r>
        <w:rPr>
          <w:rFonts w:ascii="Times New Roman" w:hAnsi="Times New Roman" w:cs="Times New Roman"/>
          <w:rFonts w:ascii="Times New Roman" w:hAnsi="Times New Roman"/>
          <w:b/>
          <w:i w:val="0"/>
          <w:sz w:val="22"/>
          <w:u w:val="none"/>
        </w:rPr>
        <w:t xml:space="preserve"> m².</w:t>
      </w:r>
    </w:p>
    <w:p>
      <w:pPr>
        <w:spacing w:after="0" w:before="0"/>
        <w:ind w:firstLine="709"/>
        <w:jc w:val="both"/>
      </w:pPr>
      <w:r>
        <w:rPr>
          <w:rFonts w:ascii="Times New Roman" w:hAnsi="Times New Roman" w:cs="Times New Roman"/>
          <w:rFonts w:ascii="Times New Roman" w:hAnsi="Times New Roman"/>
          <w:b w:val="0"/>
          <w:i w:val="0"/>
          <w:sz w:val="22"/>
          <w:u w:val="none"/>
        </w:rPr>
        <w:t>Ainsi qu'il résulte d'une attestation établie le  par le cabinet , demeurant annexée aux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ont été informées de la possibilité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d'agir en révision du prix, si la superficie réelle est inférieure de plus d'un vingtième à celle exprimée aux présentes.</w:t>
      </w:r>
    </w:p>
    <w:p>
      <w:pPr>
        <w:spacing w:after="0" w:before="0"/>
        <w:ind w:firstLine="709"/>
        <w:jc w:val="both"/>
      </w:pPr>
      <w:r>
        <w:rPr>
          <w:rFonts w:ascii="Times New Roman" w:hAnsi="Times New Roman" w:cs="Times New Roman"/>
          <w:rFonts w:ascii="Times New Roman" w:hAnsi="Times New Roman"/>
          <w:b w:val="0"/>
          <w:i w:val="0"/>
          <w:sz w:val="22"/>
          <w:u w:val="none"/>
        </w:rPr>
        <w:t>La révision du prix consistera en une diminution de la valeur du lot concerné proportionnelle à la moindre mesure.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L'action en diminution, si elle est recevable, devra être intentée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un délai d'un an à compter de la date de l'acte authentique constatant la réalisation des présentes, et ce à peine de déchéance.</w:t>
      </w:r>
    </w:p>
    <w:p>
      <w:pPr>
        <w:spacing w:after="0" w:before="0"/>
        <w:ind w:firstLine="709"/>
        <w:jc w:val="both"/>
      </w:pPr>
      <w:r>
        <w:rPr>
          <w:rFonts w:ascii="Times New Roman" w:hAnsi="Times New Roman" w:cs="Times New Roman"/>
          <w:rFonts w:ascii="Times New Roman" w:hAnsi="Times New Roman"/>
          <w:b w:val="0"/>
          <w:i w:val="0"/>
          <w:sz w:val="22"/>
          <w:u w:val="none"/>
        </w:rPr>
        <w:t>Ces dispositions ne sont pas applicables aux caves, garages, emplacements de stationnement ni aux lots ou fractions de lots d'une superficie inférieure à 8 mètres carrés.</w:t>
      </w:r>
    </w:p>
    <w:p>
      <w:pPr>
        <w:spacing w:after="0" w:before="0"/>
        <w:ind w:firstLine="709"/>
        <w:jc w:val="both"/>
      </w:pPr>
      <w:r>
        <w:rPr>
          <w:rFonts w:ascii="Times New Roman" w:hAnsi="Times New Roman" w:cs="Times New Roman"/>
          <w:rFonts w:ascii="Times New Roman" w:hAnsi="Times New Roman"/>
          <w:b/>
          <w:i w:val="0"/>
          <w:sz w:val="22"/>
          <w:u w:val="none"/>
        </w:rPr>
        <w:t>Annexe n°3 : Diagnostic carrez</w:t>
      </w:r>
    </w:p>
    <w:p>
      <w:pPr>
        <w:pStyle w:val="Heading2"/>
      </w:pPr>
      <w:r>
        <w:rPr>
          <w:rFonts w:ascii="Times New Roman" w:hAnsi="Times New Roman" w:cs="Times New Roman"/>
          <w:rFonts w:ascii="Times New Roman" w:hAnsi="Times New Roman"/>
          <w:b/>
          <w:i w:val="0"/>
          <w:sz w:val="22"/>
          <w:u w:val="none"/>
        </w:rPr>
        <w:t>État descriptif de division –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sus-désigné a fait l'objet d'un état descriptif de division et règlement de copropriété établi aux termes d'un acte reçu par Maître MARMEY, notaire à MEYZIEU le 18 septembre 1969 publié au service de la publicité foncière de LYON 5, le 11 octobre 1969 volume 4892 numéro 5.</w:t>
      </w:r>
    </w:p>
    <w:p>
      <w:pPr>
        <w:spacing w:after="0" w:before="0"/>
        <w:ind w:firstLine="709"/>
        <w:jc w:val="both"/>
      </w:pPr>
      <w:r>
        <w:rPr>
          <w:rFonts w:ascii="Times New Roman" w:hAnsi="Times New Roman" w:cs="Times New Roman"/>
          <w:rFonts w:ascii="Times New Roman" w:hAnsi="Times New Roman"/>
          <w:b w:val="0"/>
          <w:i w:val="0"/>
          <w:sz w:val="22"/>
          <w:u w:val="none"/>
        </w:rPr>
        <w:t>L'état descriptif de division - règlement de copropriété a été modifié aux termes d'un acte reçu par Maître DOUCET-BON, notaire à LYON le 2 novembre 2009, publié au service de la publicité foncière de LYON 5 le 14 décembre 2009, volume 2009P, numéro 6060.</w:t>
      </w:r>
    </w:p>
    <w:p>
      <w:pPr>
        <w:pStyle w:val="Heading1"/>
      </w:pPr>
      <w:r>
        <w:rPr>
          <w:rFonts w:ascii="Times New Roman" w:hAnsi="Times New Roman" w:cs="Times New Roman"/>
          <w:rFonts w:ascii="Times New Roman" w:hAnsi="Times New Roman"/>
          <w:b/>
          <w:i w:val="0"/>
          <w:sz w:val="22"/>
          <w:u w:val="none"/>
        </w:rPr>
        <w:t>MEUBLES ET OBJETS MOBILIERS</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la promesse comprendra le mobilier suivant non valorisé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Four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Lave-vaisselle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Hotte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Plaque de cuisson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Meubles hauts et bas de cuisine</w:t>
      </w:r>
    </w:p>
    <w:p>
      <w:pPr>
        <w:spacing w:after="0" w:before="0"/>
        <w:ind w:firstLine="709"/>
        <w:jc w:val="both"/>
      </w:pPr>
      <w:r>
        <w:rPr>
          <w:rFonts w:ascii="Times New Roman" w:hAnsi="Times New Roman" w:cs="Times New Roman"/>
          <w:rFonts w:ascii="Times New Roman" w:hAnsi="Times New Roman"/>
          <w:b/>
          <w:i w:val="0"/>
          <w:sz w:val="22"/>
          <w:u w:val="none"/>
        </w:rPr>
        <w:t>Déclaration désignation – environnement du bien - voisinage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la description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telle qu'elle vient d'être indiquée correspond précisément à celle actuelle.</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la désignation des lieux correspond à la déclaration faite par les parties et n'a, à aucun moment, été vérifiée par la notaire soussigné, qui ne peut être tenu responsable d'une inexactitude dans les caractéristiques et éléments déclarés.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les lieux préalablement aux présentes et, accepte expressément la désignation telle qu'elle figure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été informé de la nécessité de s'informer préalablement à la signature des présentes sur la situation, le voisinage et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sur toutes éventuelles modifications à venir de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être informé que les démarches effectuées par le Notaire soussigné ne portent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et non sur son environnement.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s'être renseigné préalablement sur la situation et l'environnement de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Observations concernant la surface et les limites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désigné par ses références cadastrales </w:t>
      </w:r>
      <w:r>
        <w:rPr>
          <w:rFonts w:ascii="Times New Roman" w:hAnsi="Times New Roman" w:cs="Times New Roman"/>
          <w:rFonts w:ascii="Times New Roman" w:hAnsi="Times New Roman"/>
          <w:b/>
          <w:i w:val="0"/>
          <w:sz w:val="22"/>
          <w:u w:val="none"/>
        </w:rPr>
        <w:t>et figure sur le plan cadastral annexé</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contenance cadastrale est généralement obtenue par mesures graphiques relevées sur le plan cadastral à partir des limites y figurant ;</w:t>
      </w:r>
    </w:p>
    <w:p>
      <w:pPr>
        <w:spacing w:after="0" w:before="0"/>
        <w:ind w:firstLine="709"/>
        <w:jc w:val="both"/>
      </w:pPr>
      <w:r>
        <w:rPr>
          <w:rFonts w:ascii="Times New Roman" w:hAnsi="Times New Roman" w:cs="Times New Roman"/>
          <w:rFonts w:ascii="Times New Roman" w:hAnsi="Times New Roman"/>
          <w:b w:val="0"/>
          <w:i w:val="0"/>
          <w:sz w:val="22"/>
          <w:u w:val="none"/>
        </w:rPr>
        <w:t>Cette contenance et ces limites n'ont qu'une valeur indicative, le cadastre n'étant pas un document à caractère juridique mais un document à caractère fiscal servant essentiellement au calcul de l'impôt.</w:t>
      </w:r>
    </w:p>
    <w:p>
      <w:pPr>
        <w:pStyle w:val="Heading2"/>
      </w:pPr>
      <w:r>
        <w:rPr>
          <w:rFonts w:ascii="Times New Roman" w:hAnsi="Times New Roman" w:cs="Times New Roman"/>
          <w:rFonts w:ascii="Times New Roman" w:hAnsi="Times New Roman"/>
          <w:b/>
          <w:i w:val="0"/>
          <w:sz w:val="22"/>
          <w:u w:val="none"/>
        </w:rPr>
        <w:t>Déclarations diverses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1193"/>
          </w:tcPr>
          <w:p>
            <w:pPr>
              <w:spacing w:after="0" w:before="0"/>
              <w:ind w:firstLine="0"/>
              <w:jc w:val="center"/>
            </w:pPr>
          </w:p>
        </w:tc>
        <w:tc>
          <w:tcPr>
            <w:tcW w:type="dxa" w:w="4175"/>
          </w:tcPr>
          <w:p>
            <w:pPr>
              <w:spacing w:after="0" w:before="0"/>
              <w:ind w:firstLine="0"/>
              <w:jc w:val="left"/>
            </w:pP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OUI</w:t>
            </w: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NON</w:t>
            </w:r>
          </w:p>
        </w:tc>
        <w:tc>
          <w:tcPr>
            <w:tcW w:type="dxa" w:w="1093"/>
          </w:tcPr>
          <w:p>
            <w:pPr>
              <w:spacing w:after="0" w:before="0"/>
              <w:ind w:firstLine="0"/>
              <w:jc w:val="center"/>
            </w:pPr>
            <w:r>
              <w:rPr>
                <w:rFonts w:ascii="Times New Roman" w:hAnsi="Times New Roman" w:cs="Times New Roman"/>
                <w:rFonts w:ascii="Times New Roman" w:hAnsi="Times New Roman"/>
                <w:b/>
                <w:i w:val="0"/>
                <w:sz w:val="22"/>
                <w:u w:val="none"/>
              </w:rPr>
              <w:t>NE SAIT PAS</w:t>
            </w: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Détecteur de fumée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ouvert</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fermé / poêle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individuelle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Collective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5</w:t>
            </w:r>
            <w:r>
              <w:rPr>
                <w:rFonts w:ascii="Times New Roman" w:hAnsi="Times New Roman" w:cs="Times New Roman"/>
                <w:rFonts w:ascii="Times New Roman" w:hAnsi="Times New Roman"/>
                <w:b/>
                <w:i/>
                <w:sz w:val="22"/>
                <w:u w:val="none"/>
              </w:rPr>
              <w:t xml:space="preserve"> / 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Cuve à fioul ou Cuve à gaz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Pompe à chaleur ou Climatisation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9</w:t>
            </w:r>
            <w:r>
              <w:rPr>
                <w:rFonts w:ascii="Times New Roman" w:hAnsi="Times New Roman" w:cs="Times New Roman"/>
                <w:rFonts w:ascii="Times New Roman" w:hAnsi="Times New Roman"/>
                <w:b/>
                <w:i/>
                <w:sz w:val="22"/>
                <w:u w:val="none"/>
              </w:rPr>
              <w:t xml:space="preserve"> / 10</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Panneaux photovoltaïques privatifs</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Source ou Récupération des eaux de pluies</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12</w:t>
            </w:r>
            <w:r>
              <w:rPr>
                <w:rFonts w:ascii="Times New Roman" w:hAnsi="Times New Roman" w:cs="Times New Roman"/>
                <w:rFonts w:ascii="Times New Roman" w:hAnsi="Times New Roman"/>
                <w:b/>
                <w:i/>
                <w:sz w:val="22"/>
                <w:u w:val="none"/>
              </w:rPr>
              <w:t>/13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Puits ou forage privatif</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WC type broyeur ou chimique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15</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Vidéosurveillance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Alarme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17</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Bien raccordé à la Fibre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Point de recharge pour véhicule électrique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19</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Coffre-fort inséré dans un mur</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22 / 23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Piscine enterrée / hors-sol</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Loggia fermée par une baie vitrée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spacing w:after="0" w:before="0"/>
        <w:ind w:firstLine="709"/>
        <w:jc w:val="both"/>
      </w:pPr>
      <w:r>
        <w:rPr>
          <w:rFonts w:ascii="Times New Roman" w:hAnsi="Times New Roman" w:cs="Times New Roman"/>
          <w:rFonts w:ascii="Times New Roman" w:hAnsi="Times New Roman"/>
          <w:b/>
          <w:i w:val="0"/>
          <w:sz w:val="22"/>
          <w:u w:val="none"/>
        </w:rPr>
        <w:t>Système de chauffage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système de chauffage est chaudière collective au gaz dont l'entretien est assuré par le syndic.</w:t>
      </w:r>
    </w:p>
    <w:p>
      <w:pPr>
        <w:pStyle w:val="Heading1"/>
      </w:pPr>
      <w:r>
        <w:rPr>
          <w:rFonts w:ascii="Times New Roman" w:hAnsi="Times New Roman" w:cs="Times New Roman"/>
          <w:rFonts w:ascii="Times New Roman" w:hAnsi="Times New Roman"/>
          <w:b/>
          <w:i w:val="0"/>
          <w:sz w:val="22"/>
          <w:u w:val="none"/>
        </w:rPr>
        <w:t>Usage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actuellement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conserver cet usage et vouloir en faire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ne pas envisager d'opération de modification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qui nécessiterait soit un arrêté de non-opposition à déclaration préalable de travaux soit un permis de construire, et dont l'obtention préalable à la vente serait pour lui constitutive d'une condition suspensive.</w:t>
      </w:r>
    </w:p>
    <w:p>
      <w:pPr>
        <w:pStyle w:val="Heading1"/>
      </w:pPr>
      <w:r>
        <w:rPr>
          <w:rFonts w:ascii="Times New Roman" w:hAnsi="Times New Roman" w:cs="Times New Roman"/>
          <w:rFonts w:ascii="Times New Roman" w:hAnsi="Times New Roman"/>
          <w:b/>
          <w:i w:val="0"/>
          <w:sz w:val="22"/>
          <w:u w:val="none"/>
        </w:rPr>
        <w:t>ORIGINE DE 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propriétaire des biens et droits immobiliers objet des présentes, en vertu des titres ci-après relatés.</w:t>
      </w:r>
    </w:p>
    <w:p>
      <w:pPr>
        <w:pStyle w:val="Heading2"/>
      </w:pPr>
      <w:r>
        <w:rPr>
          <w:rFonts w:ascii="Times New Roman" w:hAnsi="Times New Roman" w:cs="Times New Roman"/>
          <w:rFonts w:ascii="Times New Roman" w:hAnsi="Times New Roman"/>
          <w:b/>
          <w:i w:val="0"/>
          <w:sz w:val="22"/>
          <w:u w:val="none"/>
        </w:rPr>
        <w:t>Concernant les lots numéros 14, 29</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devenu propriétaire en pleine propriété des biens ci-dessus désignés par suite de acquisition qu'il en a faite :</w:t>
      </w:r>
    </w:p>
    <w:p>
      <w:pPr>
        <w:spacing w:after="0" w:before="0"/>
        <w:ind w:firstLine="709"/>
        <w:jc w:val="both"/>
      </w:pPr>
      <w:r>
        <w:rPr>
          <w:rFonts w:ascii="Times New Roman" w:hAnsi="Times New Roman" w:cs="Times New Roman"/>
          <w:rFonts w:ascii="Times New Roman" w:hAnsi="Times New Roman"/>
          <w:b/>
          <w:i w:val="0"/>
          <w:sz w:val="22"/>
          <w:u w:val="none"/>
        </w:rPr>
        <w:t>De [Vendeur précédent à préciser]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w:t>
      </w:r>
      <w:r>
        <w:rPr>
          <w:rFonts w:ascii="Times New Roman" w:hAnsi="Times New Roman" w:cs="Times New Roman"/>
          <w:rFonts w:ascii="Times New Roman" w:hAnsi="Times New Roman"/>
          <w:b/>
          <w:i w:val="0"/>
          <w:sz w:val="22"/>
          <w:u w:val="none"/>
        </w:rPr>
        <w:t>Maître MARTIN, notaire à TASSIN</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i w:val="0"/>
          <w:sz w:val="22"/>
          <w:u w:val="none"/>
        </w:rPr>
        <w:t>7 juin 2021</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w:t>
      </w:r>
      <w:r>
        <w:rPr>
          <w:rFonts w:ascii="Times New Roman" w:hAnsi="Times New Roman" w:cs="Times New Roman"/>
          <w:rFonts w:ascii="Times New Roman" w:hAnsi="Times New Roman"/>
          <w:b/>
          <w:i w:val="0"/>
          <w:sz w:val="22"/>
          <w:u w:val="none"/>
        </w:rPr>
        <w:t>service de la publicité foncière de LYON 5</w:t>
      </w:r>
      <w:r>
        <w:rPr>
          <w:rFonts w:ascii="Times New Roman" w:hAnsi="Times New Roman" w:cs="Times New Roman"/>
          <w:rFonts w:ascii="Times New Roman" w:hAnsi="Times New Roman"/>
          <w:b w:val="0"/>
          <w:i w:val="0"/>
          <w:sz w:val="22"/>
          <w:u w:val="none"/>
        </w:rPr>
        <w:t xml:space="preserve"> le 22 juin 2021, volume 2021P, numéro 4488.</w:t>
      </w:r>
    </w:p>
    <w:p>
      <w:pPr>
        <w:pStyle w:val="Heading2"/>
      </w:pPr>
      <w:r>
        <w:rPr>
          <w:rFonts w:ascii="Times New Roman" w:hAnsi="Times New Roman" w:cs="Times New Roman"/>
          <w:rFonts w:ascii="Times New Roman" w:hAnsi="Times New Roman"/>
          <w:b/>
          <w:i w:val="0"/>
          <w:sz w:val="22"/>
          <w:u w:val="none"/>
        </w:rPr>
        <w:t>Concernant le lot numéro 48</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devenu propriétaire en pleine propriété des biens ci-dessus désignés par suite de acquisition qu'il en a faite :</w:t>
      </w:r>
    </w:p>
    <w:p>
      <w:pPr>
        <w:spacing w:after="0" w:before="0"/>
        <w:ind w:firstLine="709"/>
        <w:jc w:val="both"/>
      </w:pPr>
      <w:r>
        <w:rPr>
          <w:rFonts w:ascii="Times New Roman" w:hAnsi="Times New Roman" w:cs="Times New Roman"/>
          <w:rFonts w:ascii="Times New Roman" w:hAnsi="Times New Roman"/>
          <w:b/>
          <w:i w:val="0"/>
          <w:sz w:val="22"/>
          <w:u w:val="none"/>
        </w:rPr>
        <w:t>De [Vendeur précédent à préciser]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w:t>
      </w:r>
      <w:r>
        <w:rPr>
          <w:rFonts w:ascii="Times New Roman" w:hAnsi="Times New Roman" w:cs="Times New Roman"/>
          <w:rFonts w:ascii="Times New Roman" w:hAnsi="Times New Roman"/>
          <w:b/>
          <w:i w:val="0"/>
          <w:sz w:val="22"/>
          <w:u w:val="none"/>
        </w:rPr>
        <w:t>Maître DUPONT, notaire à LYON</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i w:val="0"/>
          <w:sz w:val="22"/>
          <w:u w:val="none"/>
        </w:rPr>
        <w:t>28 juillet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w:t>
      </w:r>
      <w:r>
        <w:rPr>
          <w:rFonts w:ascii="Times New Roman" w:hAnsi="Times New Roman" w:cs="Times New Roman"/>
          <w:rFonts w:ascii="Times New Roman" w:hAnsi="Times New Roman"/>
          <w:b/>
          <w:i w:val="0"/>
          <w:sz w:val="22"/>
          <w:u w:val="none"/>
        </w:rPr>
        <w:t>service de la publicité foncière de LYON 1</w:t>
      </w:r>
      <w:r>
        <w:rPr>
          <w:rFonts w:ascii="Times New Roman" w:hAnsi="Times New Roman" w:cs="Times New Roman"/>
          <w:rFonts w:ascii="Times New Roman" w:hAnsi="Times New Roman"/>
          <w:b w:val="0"/>
          <w:i w:val="0"/>
          <w:sz w:val="22"/>
          <w:u w:val="none"/>
        </w:rPr>
        <w:t xml:space="preserve"> le 18 août 2025, volume 2025P, numéro 20788.</w:t>
      </w:r>
    </w:p>
    <w:p>
      <w:pPr>
        <w:pStyle w:val="Heading1"/>
      </w:pPr>
      <w:r>
        <w:rPr>
          <w:rFonts w:ascii="Times New Roman" w:hAnsi="Times New Roman" w:cs="Times New Roman"/>
          <w:rFonts w:ascii="Times New Roman" w:hAnsi="Times New Roman"/>
          <w:b/>
          <w:i w:val="0"/>
          <w:sz w:val="22"/>
          <w:u w:val="none"/>
        </w:rPr>
        <w:t>Effet relatif</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lui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pStyle w:val="Heading1"/>
      </w:pPr>
      <w:r>
        <w:rPr>
          <w:rFonts w:ascii="Times New Roman" w:hAnsi="Times New Roman" w:cs="Times New Roman"/>
          <w:rFonts w:ascii="Times New Roman" w:hAnsi="Times New Roman"/>
          <w:b/>
          <w:i w:val="0"/>
          <w:sz w:val="22"/>
          <w:u w:val="none"/>
        </w:rPr>
        <w:t>Caractéristiques</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entre elles d'établir les présentes sous la forme d'une promesse unilatérale dans les termes du second alinéa de l'article 1106 du Code civil. Dans la commune intention des parties, et pendant toute la durée du contrat, celle-ci obéira aux dispositions qui suivent.</w:t>
      </w:r>
    </w:p>
    <w:p>
      <w:pPr>
        <w:pStyle w:val="Heading1"/>
      </w:pPr>
      <w:r>
        <w:rPr>
          <w:rFonts w:ascii="Times New Roman" w:hAnsi="Times New Roman" w:cs="Times New Roman"/>
          <w:rFonts w:ascii="Times New Roman" w:hAnsi="Times New Roman"/>
          <w:b/>
          <w:i w:val="0"/>
          <w:sz w:val="22"/>
          <w:u w:val="none"/>
        </w:rPr>
        <w:t>Information préalable</w:t>
      </w:r>
    </w:p>
    <w:p>
      <w:pPr>
        <w:spacing w:after="0" w:before="0"/>
        <w:ind w:firstLine="709"/>
        <w:jc w:val="both"/>
      </w:pPr>
      <w:r>
        <w:rPr>
          <w:rFonts w:ascii="Times New Roman" w:hAnsi="Times New Roman" w:cs="Times New Roman"/>
          <w:rFonts w:ascii="Times New Roman" w:hAnsi="Times New Roman"/>
          <w:b w:val="0"/>
          <w:i w:val="0"/>
          <w:sz w:val="22"/>
          <w:u w:val="none"/>
        </w:rPr>
        <w:t>Les parties ont été informées par le rédacteur des présentes que la forme sous signature privée ne leur permet pas de faire publier un acte au service de la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En conséquence, et dans cette hypothèse, si l'une d'entre elles refusait ou devenait incapable de réaliser ou de réitérer la convention par acte authentique, l'autre partie ne pourrait pas faire inscrire les présentes directement au fichier immobilier afin de conserver son droit et de le rendre opposable aux tiers, préalablement à toute décision de justice.</w:t>
      </w:r>
    </w:p>
    <w:p>
      <w:pPr>
        <w:spacing w:after="0" w:before="0"/>
        <w:ind w:firstLine="709"/>
        <w:jc w:val="both"/>
      </w:pPr>
      <w:r>
        <w:rPr>
          <w:rFonts w:ascii="Times New Roman" w:hAnsi="Times New Roman" w:cs="Times New Roman"/>
          <w:rFonts w:ascii="Times New Roman" w:hAnsi="Times New Roman"/>
          <w:b w:val="0"/>
          <w:i w:val="0"/>
          <w:sz w:val="22"/>
          <w:u w:val="none"/>
        </w:rPr>
        <w:t>Les parties ainsi averties de cette situation déclarent vouloir opter expressément pour la conclusion entre elles d'un acte authentique.</w:t>
      </w:r>
    </w:p>
    <w:p>
      <w:pPr>
        <w:pStyle w:val="Heading1"/>
      </w:pPr>
      <w:r>
        <w:rPr>
          <w:rFonts w:ascii="Times New Roman" w:hAnsi="Times New Roman" w:cs="Times New Roman"/>
          <w:rFonts w:ascii="Times New Roman" w:hAnsi="Times New Roman"/>
          <w:b/>
          <w:i w:val="0"/>
          <w:sz w:val="22"/>
          <w:u w:val="none"/>
        </w:rPr>
        <w:t>Délai</w:t>
      </w:r>
    </w:p>
    <w:p>
      <w:pPr>
        <w:spacing w:after="0" w:before="0"/>
        <w:ind w:firstLine="709"/>
        <w:jc w:val="both"/>
      </w:pPr>
      <w:r>
        <w:rPr>
          <w:rFonts w:ascii="Times New Roman" w:hAnsi="Times New Roman" w:cs="Times New Roman"/>
          <w:rFonts w:ascii="Times New Roman" w:hAnsi="Times New Roman"/>
          <w:b w:val="0"/>
          <w:i w:val="0"/>
          <w:sz w:val="22"/>
          <w:u w:val="none"/>
        </w:rPr>
        <w:t>La promesse de vente est consentie pour une durée expirant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4 novembre 2025</w:t>
      </w:r>
      <w:r>
        <w:rPr>
          <w:rFonts w:ascii="Times New Roman" w:hAnsi="Times New Roman" w:cs="Times New Roman"/>
          <w:rFonts w:ascii="Times New Roman" w:hAnsi="Times New Roman"/>
          <w:b w:val="0"/>
          <w:i w:val="0"/>
          <w:sz w:val="22"/>
          <w:u w:val="none"/>
        </w:rPr>
        <w:t>, à seize heures.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carence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 réalisation de la vente, ce dernier ne saurait se prévaloir à l'encontre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l'expiration du délai ci-dessus fixé.</w:t>
      </w:r>
    </w:p>
    <w:p>
      <w:pPr>
        <w:spacing w:after="0" w:before="0"/>
        <w:ind w:firstLine="709"/>
        <w:jc w:val="both"/>
      </w:pPr>
      <w:r>
        <w:rPr>
          <w:rFonts w:ascii="Times New Roman" w:hAnsi="Times New Roman" w:cs="Times New Roman"/>
          <w:rFonts w:ascii="Times New Roman" w:hAnsi="Times New Roman"/>
          <w:b/>
          <w:i w:val="0"/>
          <w:sz w:val="22"/>
          <w:u w:val="none"/>
        </w:rPr>
        <w:t>Information des parties sur le rendez-vous de signature</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 la date mentionnée ci-dessus ne constitue pas la date précise du rendez-vous de signature de l'acte de vente. Il leur appartiendra de se rapprocher préalablement de leur notaire afin de fixer une date de signature.</w:t>
      </w:r>
    </w:p>
    <w:p>
      <w:pPr>
        <w:spacing w:after="0" w:before="0"/>
        <w:ind w:firstLine="709"/>
        <w:jc w:val="both"/>
      </w:pPr>
      <w:r>
        <w:rPr>
          <w:rFonts w:ascii="Times New Roman" w:hAnsi="Times New Roman" w:cs="Times New Roman"/>
          <w:rFonts w:ascii="Times New Roman" w:hAnsi="Times New Roman"/>
          <w:b w:val="0"/>
          <w:i w:val="0"/>
          <w:sz w:val="22"/>
          <w:u w:val="none"/>
        </w:rPr>
        <w:t>Par conséquent, leur attention est attirée sur les risques encourus en prenant des engagements personnels tels que donner congé à son bailleur, réserver définitivement un déménageur, commander des travaux, commander et faire livrer du mobilier, réinvestir le prix de vente et dont l'exécution serait basée sur la signature de l'acte de vente à cette date précise.</w:t>
      </w:r>
    </w:p>
    <w:p>
      <w:pPr>
        <w:pStyle w:val="Heading1"/>
      </w:pPr>
      <w:r>
        <w:rPr>
          <w:rFonts w:ascii="Times New Roman" w:hAnsi="Times New Roman" w:cs="Times New Roman"/>
          <w:rFonts w:ascii="Times New Roman" w:hAnsi="Times New Roman"/>
          <w:b/>
          <w:i w:val="0"/>
          <w:sz w:val="22"/>
          <w:u w:val="none"/>
        </w:rPr>
        <w:t>RÉALISATION</w:t>
      </w:r>
    </w:p>
    <w:p>
      <w:pPr>
        <w:spacing w:after="0" w:before="0"/>
        <w:ind w:firstLine="709"/>
        <w:jc w:val="both"/>
      </w:pPr>
      <w:r>
        <w:rPr>
          <w:rFonts w:ascii="Times New Roman" w:hAnsi="Times New Roman" w:cs="Times New Roman"/>
          <w:rFonts w:ascii="Times New Roman" w:hAnsi="Times New Roman"/>
          <w:b w:val="0"/>
          <w:i w:val="0"/>
          <w:sz w:val="22"/>
          <w:u w:val="none"/>
        </w:rPr>
        <w:t>La réalisation de la promesse aura lieu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par la signature de l'acte authentique constatant le caractère définitif de la vente, accompagnée du versement par virement sur le compte du notaire chargé de recevoir l'acte authentique de vente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prix stipulé payable comptant déduction faite de l'indemnité d'immobilisation éventuellement versée en exécution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de manière générale de tous comptes et proratas.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par la levée d'option faite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l'intérieur de ce délai, suivie de la signature de l'acte authentique de vente dans le délai visé ci-dessus. Si la levée d'option a lieu alors que des conditions suspensives sont encore pendantes, elle n'impliquera pas renonciation à celles-ci, sauf volonté contraire exprimée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Cette levée d'option sera effectuée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auprès du notaire rédacteur de l'acte de vente par tous moyens et toutes formes ; elle devra être accompagnée, pour être recevable, du versement par virement sur le compte dudit notaire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montant de l'apport personnel déduction faite de l'indemnité d'immobilisation éventuellement versée en exécution des présentes (étant précisé que, pour la partie du prix payé au moyen d'un emprunt, il convient de justifier de la disponibilité des fonds ou d'une offre de prêt acceptée),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pour les fonds d'emprunt, de la justification de la disponibilité effective de ces fonds, cette justification résultant soit d'un dossier de prêt transmis par l'établissement prêteur, soit d'une attestation de l'organisme prêteur.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L'attention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particulièrement attirée sur les points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L'obligation de paiement par virement et non par chèque même s'il est de banque résulte des dispositions de l'article L 112-6-1 du Code monétaire et financier.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lui sera imposé de fournir une attestation émanant de la banque qui aura émis le virement et justifiant de l'origine des fonds sauf si ces fonds résultent d'un ou plusieurs prêts constatés dans l'acte authentique de vente ou dans un acte authentique séparé.</w:t>
      </w:r>
    </w:p>
    <w:p>
      <w:pPr>
        <w:pStyle w:val="Heading1"/>
      </w:pPr>
      <w:r>
        <w:rPr>
          <w:rFonts w:ascii="Times New Roman" w:hAnsi="Times New Roman" w:cs="Times New Roman"/>
          <w:rFonts w:ascii="Times New Roman" w:hAnsi="Times New Roman"/>
          <w:b/>
          <w:i w:val="0"/>
          <w:sz w:val="22"/>
          <w:u w:val="none"/>
        </w:rPr>
        <w:t>Rédacteur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L'acte authentique constatant la réalisation de la vente sera reçu par Maître Charlotte DIAZ, notaire soussigné avec la participation de Maître Jean DUPONT, notaire à LYON.</w:t>
      </w:r>
    </w:p>
    <w:p>
      <w:pPr>
        <w:spacing w:after="0" w:before="0"/>
        <w:ind w:firstLine="709"/>
        <w:jc w:val="both"/>
      </w:pPr>
      <w:r>
        <w:rPr>
          <w:rFonts w:ascii="Times New Roman" w:hAnsi="Times New Roman" w:cs="Times New Roman"/>
          <w:rFonts w:ascii="Times New Roman" w:hAnsi="Times New Roman"/>
          <w:b w:val="0"/>
          <w:i w:val="0"/>
          <w:sz w:val="22"/>
          <w:u w:val="none"/>
        </w:rPr>
        <w:t>En toute hypothèse, le transfert de propriété est reporté au jour de la constatation de la vente en la forme authentique et du paiement du prix tel que convenu et des frais, même si l'échange de consentement nécessaire à la formation de la convention est antérieur.</w:t>
      </w:r>
    </w:p>
    <w:p>
      <w:pPr>
        <w:spacing w:after="0" w:before="0"/>
        <w:ind w:firstLine="709"/>
        <w:jc w:val="both"/>
      </w:pPr>
      <w:r>
        <w:rPr>
          <w:rFonts w:ascii="Times New Roman" w:hAnsi="Times New Roman" w:cs="Times New Roman"/>
          <w:rFonts w:ascii="Times New Roman" w:hAnsi="Times New Roman"/>
          <w:b/>
          <w:i w:val="0"/>
          <w:sz w:val="22"/>
          <w:u w:val="none"/>
        </w:rPr>
        <w:t>AVENANT EVENTUEL</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expressément, que pour le cas où un avenant deviendrait nécessaire concernant des modifications dans leur convention ou sa prorogation (report de la date de signature de l'acte authentique ou de levée d'option par exemple), cet avenant pourra être rédigé sous forme d'acte sous seing privé, sous forme d'un acte authentique, ou pourra résulter de tout document attestant de leur volonté respective comme un simple mail ou courrier.</w:t>
      </w:r>
    </w:p>
    <w:p>
      <w:pPr>
        <w:pStyle w:val="Heading1"/>
      </w:pPr>
      <w:r>
        <w:rPr>
          <w:rFonts w:ascii="Times New Roman" w:hAnsi="Times New Roman" w:cs="Times New Roman"/>
          <w:rFonts w:ascii="Times New Roman" w:hAnsi="Times New Roman"/>
          <w:b/>
          <w:i w:val="0"/>
          <w:sz w:val="22"/>
          <w:u w:val="none"/>
        </w:rPr>
        <w:t>CARENCE</w:t>
      </w:r>
    </w:p>
    <w:p>
      <w:pPr>
        <w:spacing w:after="0" w:before="0"/>
        <w:ind w:firstLine="709"/>
        <w:jc w:val="both"/>
      </w:pPr>
      <w:r>
        <w:rPr>
          <w:rFonts w:ascii="Times New Roman" w:hAnsi="Times New Roman" w:cs="Times New Roman"/>
          <w:rFonts w:ascii="Times New Roman" w:hAnsi="Times New Roman"/>
          <w:b w:val="0"/>
          <w:i w:val="0"/>
          <w:sz w:val="22"/>
          <w:u w:val="none"/>
        </w:rPr>
        <w:t>La carence s'entend ici du manquement fautif par l'une des parties, du fait de sa volonté ou de sa négligence, à une ou plusieurs de ses obligations aux présentes, ce manquement empêchant l'exécution de la vente.</w:t>
      </w:r>
    </w:p>
    <w:p>
      <w:pPr>
        <w:spacing w:after="0" w:before="0"/>
        <w:ind w:firstLine="709"/>
        <w:jc w:val="both"/>
      </w:pPr>
      <w:r>
        <w:rPr>
          <w:rFonts w:ascii="Times New Roman" w:hAnsi="Times New Roman" w:cs="Times New Roman"/>
          <w:rFonts w:ascii="Times New Roman" w:hAnsi="Times New Roman"/>
          <w:b/>
          <w:i w:val="0"/>
          <w:sz w:val="22"/>
          <w:u w:val="none"/>
        </w:rPr>
        <w:t>En l'absence de levée d'option ou de signature de l'acte de vente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Au cas où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ni levé l'option ni signé l'acte de vente à l'intérieur du délai de réalisation, il sera de plein droit déchu du bénéfice de la promesse au terme dudit délai de réalisation sans qu'il soit besoin d'une mise en demeure de la part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disposera alors librement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nonobstant toute manifestation ultérieure de la volonté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l'acquérir.</w:t>
      </w:r>
    </w:p>
    <w:p>
      <w:pPr>
        <w:spacing w:after="0" w:before="0"/>
        <w:ind w:firstLine="709"/>
        <w:jc w:val="both"/>
      </w:pPr>
      <w:r>
        <w:rPr>
          <w:rFonts w:ascii="Times New Roman" w:hAnsi="Times New Roman" w:cs="Times New Roman"/>
          <w:rFonts w:ascii="Times New Roman" w:hAnsi="Times New Roman"/>
          <w:b/>
          <w:i w:val="0"/>
          <w:sz w:val="22"/>
          <w:u w:val="none"/>
        </w:rPr>
        <w:t>En cas de levée d'option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valablement levé l'option dans le délai de réalisation ci-dessus, accompagné du paiement du prix et des frais, mais que l'acte de vente n'est pas intervenu dans les quinze jours de celle-ci, alors la partie la plus diligente mettra l'autre partie en demeure, par acte d'huissier, d'avoir à comparaître en l'étude du notaire chargé de recevoir l'acte de vente à l'effet de signer cet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malgré la mise en demeure effectuée dans les conditions ci-dessus indiquées, l'une des parties refusait ou s'abstenait de régulariser l'acte de vente le jour indiqué dans la mise en demeure, il sera procédé à ladite date à l'établissement d'un procès-verbal, dans les termes duquel il sera constaté le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ou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 procès-verbal devra être établi, si chacune des parties a son propre notaire, par le notaire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et par le notaire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 indépendamment de son droit de réclamer une juste indemnisation.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une juste indemnisation de son préjudice.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ne viendrait ou ne voudrait pas signer la vente malgré la levée d'option,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le versement de la pénalité compensatoire ci-après visée dans l'acte au titre de l'indemnisation de son préjudice.</w:t>
      </w:r>
    </w:p>
    <w:p>
      <w:pPr>
        <w:pStyle w:val="Heading1"/>
      </w:pPr>
      <w:r>
        <w:rPr>
          <w:rFonts w:ascii="Times New Roman" w:hAnsi="Times New Roman" w:cs="Times New Roman"/>
          <w:rFonts w:ascii="Times New Roman" w:hAnsi="Times New Roman"/>
          <w:b/>
          <w:i w:val="0"/>
          <w:sz w:val="22"/>
          <w:u w:val="none"/>
        </w:rPr>
        <w:t>Force exécutoire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entendu entre les parties qu'en raison de l'acceptation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 promesse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en tant que simple promesse, il s'est formé entre elles un contrat dans les termes de l'article 1124 du Code civil. En conséquence, et pendant toute la durée du contrat, celui-ci ne pourra être révoqué que par leur consentement mutuel. Il en résulte notamment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pour sa part, définitivement consenti à la vente et qu'il est d'ores et déjà débiteur de l'obligation de transférer la propriété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aux conditions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peut plus, par suite, pendant toute la durée de la présente promesse, conférer une autre promesse à un tiers ni aucun droit réel ni charge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consentir aucun bail, location ou prorogation de bail. Il ne pourra non plus apporter aucune modification matérielle, si ce n'est avec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ni détérioration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Il en ira de même si la charge ou la détérioration n'était pas le fait direct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non-respect de cette obligation entraînera l'extinction des présentes si bon semble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Par le présent contrat de promesse, les parties conviennent que la formation du contrat de vente est exclusivement subordonnée au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indépendamment du comportement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Toute révocation ou rétractation unilatérale de la volonté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sera de plein droit dépourvue de tout effet sur le contrat promis du fait de l'acceptation de la présente promesse en tant que telle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outre,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pourra pas se prévaloir des dispositions de l'article 1590 du Code civil en offrant de restituer le double de la somme le cas échéant versée au titre de l'indemnité d'immobilisation.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 tant que de besoin,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 soumet à l'exécution en nature prévue par l'article 1221 du Code civil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venait à la demander. Le tout sauf si ce mode d'exécution est soit devenu impossible soit d'une disproportion manifeste entre son coût pour le débiteur de bonne foi et son intérêt pour le créancier.</w:t>
      </w:r>
    </w:p>
    <w:p>
      <w:pPr>
        <w:pStyle w:val="Heading1"/>
      </w:pPr>
      <w:r>
        <w:rPr>
          <w:rFonts w:ascii="Times New Roman" w:hAnsi="Times New Roman" w:cs="Times New Roman"/>
          <w:rFonts w:ascii="Times New Roman" w:hAnsi="Times New Roman"/>
          <w:b/>
          <w:i w:val="0"/>
          <w:sz w:val="22"/>
          <w:u w:val="none"/>
        </w:rPr>
        <w:t>Propriété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propriétaire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promesse le jour de la constatation de la vente en la forme authentique et il en aura la jouissance à compter du même jour par la prise de possession réelle,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devant être impérativement, à cette même date, libres de toute location ou occupation.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n'ont pas, avant ce jour, fait l'objet d'un congé pouvant donner lieu à l'exercice d'un droit de préemption.</w:t>
      </w:r>
    </w:p>
    <w:p>
      <w:pPr>
        <w:pStyle w:val="Heading1"/>
      </w:pPr>
      <w:r>
        <w:rPr>
          <w:rFonts w:ascii="Times New Roman" w:hAnsi="Times New Roman" w:cs="Times New Roman"/>
          <w:rFonts w:ascii="Times New Roman" w:hAnsi="Times New Roman"/>
          <w:b/>
          <w:i w:val="0"/>
          <w:sz w:val="22"/>
          <w:u w:val="none"/>
        </w:rPr>
        <w:t>PRIX - CONDITIONS FINANCIERES</w:t>
      </w:r>
    </w:p>
    <w:p>
      <w:pPr>
        <w:pStyle w:val="Heading1"/>
      </w:pPr>
      <w:r>
        <w:rPr>
          <w:rFonts w:ascii="Times New Roman" w:hAnsi="Times New Roman" w:cs="Times New Roman"/>
          <w:rFonts w:ascii="Times New Roman" w:hAnsi="Times New Roman"/>
          <w:b/>
          <w:i w:val="0"/>
          <w:sz w:val="22"/>
          <w:u w:val="none"/>
        </w:rPr>
        <w:t>PRIX</w:t>
      </w:r>
    </w:p>
    <w:p>
      <w:pPr>
        <w:spacing w:after="0" w:before="0"/>
        <w:ind w:firstLine="709"/>
        <w:jc w:val="both"/>
      </w:pPr>
      <w:r>
        <w:rPr>
          <w:rFonts w:ascii="Times New Roman" w:hAnsi="Times New Roman" w:cs="Times New Roman"/>
          <w:rFonts w:ascii="Times New Roman" w:hAnsi="Times New Roman"/>
          <w:b w:val="0"/>
          <w:i w:val="0"/>
          <w:sz w:val="22"/>
          <w:u w:val="none"/>
        </w:rPr>
        <w:t xml:space="preserve">La vente, en cas de réalisation, aura lieu moyennant le prix de </w:t>
      </w:r>
      <w:r>
        <w:rPr>
          <w:rFonts w:ascii="Times New Roman" w:hAnsi="Times New Roman" w:cs="Times New Roman"/>
          <w:rFonts w:ascii="Times New Roman" w:hAnsi="Times New Roman"/>
          <w:b/>
          <w:i w:val="0"/>
          <w:sz w:val="22"/>
          <w:u w:val="none"/>
        </w:rPr>
        <w:t>QUATRE CENT CINQUANTE MILLE EUROS (450 000 EUR)</w:t>
      </w:r>
      <w:r>
        <w:rPr>
          <w:rFonts w:ascii="Times New Roman" w:hAnsi="Times New Roman" w:cs="Times New Roman"/>
          <w:rFonts w:ascii="Times New Roman" w:hAnsi="Times New Roman"/>
          <w:b w:val="0"/>
          <w:i w:val="0"/>
          <w:sz w:val="22"/>
          <w:u w:val="none"/>
        </w:rPr>
        <w:t>, qui sera payable comptant le jour de la constatation authentique de la réalisation de la promesse.</w:t>
      </w:r>
    </w:p>
    <w:p>
      <w:pPr>
        <w:pStyle w:val="Heading1"/>
      </w:pPr>
      <w:r>
        <w:rPr>
          <w:rFonts w:ascii="Times New Roman" w:hAnsi="Times New Roman" w:cs="Times New Roman"/>
          <w:rFonts w:ascii="Times New Roman" w:hAnsi="Times New Roman"/>
          <w:b/>
          <w:i w:val="0"/>
          <w:sz w:val="22"/>
          <w:u w:val="none"/>
        </w:rPr>
        <w:t>Frais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droits et émoluments de la vente seront à la charge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Négociation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reconnaissent que le prix a été négocié par </w:t>
      </w:r>
      <w:r>
        <w:rPr>
          <w:rFonts w:ascii="Times New Roman" w:hAnsi="Times New Roman" w:cs="Times New Roman"/>
          <w:rFonts w:ascii="Times New Roman" w:hAnsi="Times New Roman"/>
          <w:b/>
          <w:i w:val="0"/>
          <w:sz w:val="22"/>
          <w:u w:val="none"/>
        </w:rPr>
        <w:t>AGENCE IMMOBILIERE LYONNAISE</w:t>
      </w:r>
      <w:r>
        <w:rPr>
          <w:rFonts w:ascii="Times New Roman" w:hAnsi="Times New Roman" w:cs="Times New Roman"/>
          <w:rFonts w:ascii="Times New Roman" w:hAnsi="Times New Roman"/>
          <w:b w:val="0"/>
          <w:i w:val="0"/>
          <w:sz w:val="22"/>
          <w:u w:val="none"/>
        </w:rPr>
        <w:t xml:space="preserve"> titulaire d'un mandat donné par </w:t>
      </w:r>
      <w:r>
        <w:rPr>
          <w:rFonts w:ascii="Times New Roman" w:hAnsi="Times New Roman" w:cs="Times New Roman"/>
          <w:rFonts w:ascii="Times New Roman" w:hAnsi="Times New Roman"/>
          <w:b/>
          <w:i w:val="0"/>
          <w:sz w:val="22"/>
          <w:u w:val="none"/>
        </w:rPr>
        <w:t>le PROMETTANT</w:t>
      </w:r>
      <w:r>
        <w:rPr>
          <w:rFonts w:ascii="Times New Roman" w:hAnsi="Times New Roman" w:cs="Times New Roman"/>
          <w:rFonts w:ascii="Times New Roman" w:hAnsi="Times New Roman"/>
          <w:b w:val="0"/>
          <w:i w:val="0"/>
          <w:sz w:val="22"/>
          <w:u w:val="none"/>
        </w:rPr>
        <w:t xml:space="preserve"> sous le numéro 266 en date du 23 mai 2025 non encore expiré, ainsi déclaré.</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conséquence, </w:t>
      </w:r>
      <w:r>
        <w:rPr>
          <w:rFonts w:ascii="Times New Roman" w:hAnsi="Times New Roman" w:cs="Times New Roman"/>
          <w:rFonts w:ascii="Times New Roman" w:hAnsi="Times New Roman"/>
          <w:b/>
          <w:i w:val="0"/>
          <w:sz w:val="22"/>
          <w:u w:val="none"/>
        </w:rPr>
        <w:t>le PROMETTANT</w:t>
      </w:r>
      <w:r>
        <w:rPr>
          <w:rFonts w:ascii="Times New Roman" w:hAnsi="Times New Roman" w:cs="Times New Roman"/>
          <w:rFonts w:ascii="Times New Roman" w:hAnsi="Times New Roman"/>
          <w:b w:val="0"/>
          <w:i w:val="0"/>
          <w:sz w:val="22"/>
          <w:u w:val="none"/>
        </w:rPr>
        <w:t xml:space="preserve"> qui en a seul la charge aux termes du mandat, doit à l'agence une rémunération de </w:t>
      </w:r>
      <w:r>
        <w:rPr>
          <w:rFonts w:ascii="Times New Roman" w:hAnsi="Times New Roman" w:cs="Times New Roman"/>
          <w:rFonts w:ascii="Times New Roman" w:hAnsi="Times New Roman"/>
          <w:b/>
          <w:i w:val="0"/>
          <w:sz w:val="22"/>
          <w:u w:val="none"/>
        </w:rPr>
        <w:t>8 000 EUR</w:t>
      </w:r>
      <w:r>
        <w:rPr>
          <w:rFonts w:ascii="Times New Roman" w:hAnsi="Times New Roman" w:cs="Times New Roman"/>
          <w:rFonts w:ascii="Times New Roman" w:hAnsi="Times New Roman"/>
          <w:b w:val="0"/>
          <w:i w:val="0"/>
          <w:sz w:val="22"/>
          <w:u w:val="none"/>
        </w:rPr>
        <w:t>, taxe sur la valeur ajoutée incluse.</w:t>
      </w:r>
    </w:p>
    <w:p>
      <w:pPr>
        <w:spacing w:after="0" w:before="0"/>
        <w:ind w:firstLine="709"/>
        <w:jc w:val="both"/>
      </w:pPr>
      <w:r>
        <w:rPr>
          <w:rFonts w:ascii="Times New Roman" w:hAnsi="Times New Roman" w:cs="Times New Roman"/>
          <w:rFonts w:ascii="Times New Roman" w:hAnsi="Times New Roman"/>
          <w:b w:val="0"/>
          <w:i w:val="0"/>
          <w:sz w:val="22"/>
          <w:u w:val="none"/>
        </w:rPr>
        <w:t>Cette rémunération sera payée le jour de la constatation authentique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le montant de la négociation est compris dans le prix indiqué ci-dessus.</w:t>
      </w:r>
    </w:p>
    <w:p>
      <w:pPr>
        <w:spacing w:after="0" w:before="0"/>
        <w:ind w:firstLine="709"/>
        <w:jc w:val="both"/>
      </w:pPr>
      <w:r>
        <w:rPr>
          <w:rFonts w:ascii="Times New Roman" w:hAnsi="Times New Roman" w:cs="Times New Roman"/>
          <w:rFonts w:ascii="Times New Roman" w:hAnsi="Times New Roman"/>
          <w:b/>
          <w:i w:val="0"/>
          <w:sz w:val="22"/>
          <w:u w:val="none"/>
        </w:rPr>
        <w:t>COUT DE L'OPERATION ET FINANCEMENT PREVISIONNEL</w:t>
      </w:r>
    </w:p>
    <w:p>
      <w:pPr>
        <w:spacing w:after="0" w:before="0"/>
        <w:ind w:firstLine="709"/>
        <w:jc w:val="both"/>
      </w:pPr>
      <w:r>
        <w:rPr>
          <w:rFonts w:ascii="Times New Roman" w:hAnsi="Times New Roman" w:cs="Times New Roman"/>
          <w:rFonts w:ascii="Times New Roman" w:hAnsi="Times New Roman"/>
          <w:b w:val="0"/>
          <w:i w:val="0"/>
          <w:sz w:val="22"/>
          <w:u w:val="none"/>
        </w:rPr>
        <w:t>A titre indicatif, le coût et le financement de l'opération sont les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27"/>
        <w:gridCol w:w="3827"/>
      </w:tblGrid>
      <w:tr>
        <w:tc>
          <w:tcPr>
            <w:tcW w:type="dxa" w:w="4502"/>
          </w:tcPr>
          <w:p>
            <w:pPr>
              <w:spacing w:after="0" w:before="0"/>
              <w:ind w:firstLine="0"/>
              <w:jc w:val="left"/>
            </w:pPr>
            <w:r>
              <w:rPr>
                <w:rFonts w:ascii="Times New Roman" w:hAnsi="Times New Roman" w:cs="Times New Roman"/>
                <w:rFonts w:ascii="Times New Roman" w:hAnsi="Times New Roman"/>
                <w:b/>
                <w:i w:val="0"/>
                <w:sz w:val="22"/>
                <w:u w:val="none"/>
              </w:rPr>
              <w:t>Prix</w:t>
            </w:r>
          </w:p>
        </w:tc>
        <w:tc>
          <w:tcPr>
            <w:tcW w:type="dxa" w:w="3151"/>
          </w:tcPr>
          <w:p>
            <w:pPr>
              <w:spacing w:after="0" w:before="0"/>
              <w:ind w:firstLine="0"/>
              <w:jc w:val="right"/>
            </w:pPr>
            <w:r>
              <w:rPr>
                <w:rFonts w:ascii="Times New Roman" w:hAnsi="Times New Roman" w:cs="Times New Roman"/>
                <w:rFonts w:ascii="Times New Roman" w:hAnsi="Times New Roman"/>
                <w:b/>
                <w:i w:val="0"/>
                <w:sz w:val="22"/>
                <w:u w:val="none"/>
              </w:rPr>
              <w:t>450 000 EUR</w:t>
            </w: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Frais de la vente</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w:t>
            </w: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Frais de négociation</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néant (inclus)</w:t>
            </w:r>
          </w:p>
        </w:tc>
      </w:tr>
      <w:tr>
        <w:tc>
          <w:tcPr>
            <w:tcW w:type="dxa" w:w="4502"/>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3151"/>
          </w:tcPr>
          <w:p>
            <w:pPr>
              <w:spacing w:after="0" w:before="0"/>
              <w:ind w:firstLine="0"/>
              <w:jc w:val="right"/>
            </w:pPr>
            <w:r>
              <w:rPr>
                <w:rFonts w:ascii="Times New Roman" w:hAnsi="Times New Roman" w:cs="Times New Roman"/>
                <w:rFonts w:ascii="Times New Roman" w:hAnsi="Times New Roman"/>
                <w:b/>
                <w:i w:val="0"/>
                <w:sz w:val="22"/>
                <w:u w:val="none"/>
              </w:rPr>
              <w:t>...</w:t>
            </w:r>
          </w:p>
        </w:tc>
      </w:tr>
      <w:tr>
        <w:tc>
          <w:tcPr>
            <w:tcW w:type="dxa" w:w="4502"/>
          </w:tcPr>
          <w:p>
            <w:pPr>
              <w:spacing w:after="0" w:before="0"/>
              <w:ind w:firstLine="0"/>
              <w:jc w:val="left"/>
            </w:pPr>
          </w:p>
        </w:tc>
        <w:tc>
          <w:tcPr>
            <w:tcW w:type="dxa" w:w="3151"/>
          </w:tcPr>
          <w:p>
            <w:pPr>
              <w:spacing w:after="0" w:before="0"/>
              <w:ind w:firstLine="0"/>
              <w:jc w:val="right"/>
            </w:pP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FINANCEMENT</w:t>
            </w:r>
          </w:p>
        </w:tc>
        <w:tc>
          <w:tcPr>
            <w:tcW w:type="dxa" w:w="3151"/>
          </w:tcPr>
          <w:p>
            <w:pPr>
              <w:spacing w:after="0" w:before="0"/>
              <w:ind w:firstLine="0"/>
              <w:jc w:val="right"/>
            </w:pP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Fonds empruntés</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249 797 EUR</w:t>
            </w: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Fonds personnels</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45 000 EUR</w:t>
            </w:r>
          </w:p>
        </w:tc>
      </w:tr>
      <w:tr>
        <w:tc>
          <w:tcPr>
            <w:tcW w:type="dxa" w:w="4502"/>
          </w:tcPr>
          <w:p>
            <w:pPr>
              <w:spacing w:after="0" w:before="0"/>
              <w:ind w:firstLine="0"/>
              <w:jc w:val="left"/>
            </w:pPr>
          </w:p>
        </w:tc>
        <w:tc>
          <w:tcPr>
            <w:tcW w:type="dxa" w:w="3151"/>
          </w:tcPr>
          <w:p>
            <w:pPr>
              <w:spacing w:after="0" w:before="0"/>
              <w:ind w:firstLine="0"/>
              <w:jc w:val="right"/>
            </w:pPr>
          </w:p>
        </w:tc>
      </w:tr>
      <w:tr>
        <w:tc>
          <w:tcPr>
            <w:tcW w:type="dxa" w:w="4502"/>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3151"/>
          </w:tcPr>
          <w:p>
            <w:pPr>
              <w:spacing w:after="0" w:before="0"/>
              <w:ind w:firstLine="0"/>
              <w:jc w:val="right"/>
            </w:pPr>
            <w:r>
              <w:rPr>
                <w:rFonts w:ascii="Times New Roman" w:hAnsi="Times New Roman" w:cs="Times New Roman"/>
                <w:rFonts w:ascii="Times New Roman" w:hAnsi="Times New Roman"/>
                <w:b/>
                <w:i w:val="0"/>
                <w:sz w:val="22"/>
                <w:u w:val="none"/>
              </w:rPr>
              <w:t>...</w:t>
            </w:r>
          </w:p>
        </w:tc>
      </w:tr>
    </w:tbl>
    <w:p>
      <w:pPr>
        <w:spacing w:after="120" w:before="0"/>
      </w:pPr>
    </w:p>
    <w:p>
      <w:pPr>
        <w:pStyle w:val="Heading1"/>
      </w:pPr>
      <w:r>
        <w:rPr>
          <w:rFonts w:ascii="Times New Roman" w:hAnsi="Times New Roman" w:cs="Times New Roman"/>
          <w:rFonts w:ascii="Times New Roman" w:hAnsi="Times New Roman"/>
          <w:b/>
          <w:i w:val="0"/>
          <w:sz w:val="22"/>
          <w:u w:val="none"/>
        </w:rPr>
        <w:t>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considération de la promesse formelle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les conditions ci-dessus prévues, les parties conviennent de fixer le montant de l'indemnité d'immobilisation à la somme forfaitaire de </w:t>
      </w:r>
      <w:r>
        <w:rPr>
          <w:rFonts w:ascii="Times New Roman" w:hAnsi="Times New Roman" w:cs="Times New Roman"/>
          <w:rFonts w:ascii="Times New Roman" w:hAnsi="Times New Roman"/>
          <w:b/>
          <w:i w:val="0"/>
          <w:sz w:val="22"/>
          <w:u w:val="none"/>
        </w:rPr>
        <w:t>vingt-quatre mille cinq cents euros</w:t>
      </w:r>
      <w:r>
        <w:rPr>
          <w:rFonts w:ascii="Times New Roman" w:hAnsi="Times New Roman" w:cs="Times New Roman"/>
          <w:rFonts w:ascii="Times New Roman" w:hAnsi="Times New Roman"/>
          <w:b w:val="0"/>
          <w:i w:val="0"/>
          <w:sz w:val="22"/>
          <w:u w:val="none"/>
        </w:rPr>
        <w:t xml:space="preserve"> (représentant 10% du prix de vente) et indépendamment de la durée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la bonne compréhension des présentes, il est ici précisé que cette indemnité d'immobilisation constituant le seul prix de l'exclusivité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ne pourra être modifiée par le juge, les dispositions de l'article 1231-5 du Code civil lui étant inapplicable.</w:t>
      </w:r>
    </w:p>
    <w:p>
      <w:pPr>
        <w:spacing w:after="0" w:before="0"/>
        <w:ind w:firstLine="709"/>
        <w:jc w:val="both"/>
      </w:pPr>
      <w:r>
        <w:rPr>
          <w:rFonts w:ascii="Times New Roman" w:hAnsi="Times New Roman" w:cs="Times New Roman"/>
          <w:rFonts w:ascii="Times New Roman" w:hAnsi="Times New Roman"/>
          <w:b/>
          <w:i w:val="0"/>
          <w:sz w:val="22"/>
          <w:u w:val="none"/>
        </w:rPr>
        <w:t>A-</w:t>
      </w:r>
      <w:r>
        <w:rPr>
          <w:rFonts w:ascii="Times New Roman" w:hAnsi="Times New Roman" w:cs="Times New Roman"/>
          <w:rFonts w:ascii="Times New Roman" w:hAnsi="Times New Roman"/>
          <w:b w:val="0"/>
          <w:i w:val="0"/>
          <w:sz w:val="22"/>
          <w:u w:val="none"/>
        </w:rPr>
        <w:t xml:space="preserve"> Sur laquelle somme,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s'engage à verser </w:t>
      </w:r>
      <w:r>
        <w:rPr>
          <w:rFonts w:ascii="Times New Roman" w:hAnsi="Times New Roman" w:cs="Times New Roman"/>
          <w:rFonts w:ascii="Times New Roman" w:hAnsi="Times New Roman"/>
          <w:b/>
          <w:i w:val="0"/>
          <w:sz w:val="22"/>
          <w:u w:val="none"/>
        </w:rPr>
        <w:t>à titre de dépôt de garantie la somme de vingt-quatre mille cinq cents euros</w:t>
      </w:r>
      <w:r>
        <w:rPr>
          <w:rFonts w:ascii="Times New Roman" w:hAnsi="Times New Roman" w:cs="Times New Roman"/>
          <w:rFonts w:ascii="Times New Roman" w:hAnsi="Times New Roman"/>
          <w:b w:val="0"/>
          <w:i w:val="0"/>
          <w:sz w:val="22"/>
          <w:u w:val="none"/>
        </w:rPr>
        <w:t xml:space="preserve"> par virement bancaire, en la comptabilité du notaire rédacteur des présentes au sein de la SAS DES CEDRES, 93 avenue du 11 Novembre 1918, TASSIN-LA-DEMI-LUNE (69160) susnommée, </w:t>
      </w:r>
      <w:r>
        <w:rPr>
          <w:rFonts w:ascii="Times New Roman" w:hAnsi="Times New Roman" w:cs="Times New Roman"/>
          <w:rFonts w:ascii="Times New Roman" w:hAnsi="Times New Roman"/>
          <w:b/>
          <w:i w:val="0"/>
          <w:sz w:val="22"/>
          <w:u w:val="none"/>
        </w:rPr>
        <w:t>au plus tard dans les QUINZE (15) JOURS des présentes</w:t>
      </w:r>
      <w:r>
        <w:rPr>
          <w:rFonts w:ascii="Times New Roman" w:hAnsi="Times New Roman" w:cs="Times New Roman"/>
          <w:rFonts w:ascii="Times New Roman" w:hAnsi="Times New Roman"/>
          <w:b w:val="0"/>
          <w:i w:val="0"/>
          <w:sz w:val="22"/>
          <w:u w:val="none"/>
        </w:rPr>
        <w:t xml:space="preserve">, à défaut ladite promesse sera caduque sans indemnité de part et d'autre, si bon semble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par un simple courriel adressé au notaire soussigné, rédacteur des présentes.</w:t>
      </w:r>
    </w:p>
    <w:p>
      <w:pPr>
        <w:spacing w:after="0" w:before="0"/>
        <w:ind w:firstLine="709"/>
        <w:jc w:val="both"/>
      </w:pPr>
      <w:r>
        <w:rPr>
          <w:rFonts w:ascii="Times New Roman" w:hAnsi="Times New Roman" w:cs="Times New Roman"/>
          <w:rFonts w:ascii="Times New Roman" w:hAnsi="Times New Roman"/>
          <w:b w:val="0"/>
          <w:i w:val="0"/>
          <w:sz w:val="22"/>
          <w:u w:val="none"/>
        </w:rPr>
        <w:t>À cet effet, avec l'accord des parties, elle sera versée en la comptabilité du notaire rédacteur des présentes au sein de la SAS DES CEDRES susnommée, constitué séquestre et dépositaire du dépôt de garantie ci-dessus prévu. L'encaissement par lui du virement vaudra acceptation de sa mission de tiers séquestre.</w:t>
      </w:r>
    </w:p>
    <w:p>
      <w:pPr>
        <w:spacing w:after="0" w:before="0"/>
        <w:ind w:firstLine="709"/>
        <w:jc w:val="both"/>
      </w:pPr>
      <w:r>
        <w:rPr>
          <w:rFonts w:ascii="Times New Roman" w:hAnsi="Times New Roman" w:cs="Times New Roman"/>
          <w:rFonts w:ascii="Times New Roman" w:hAnsi="Times New Roman"/>
          <w:b w:val="0"/>
          <w:i w:val="0"/>
          <w:sz w:val="22"/>
          <w:u w:val="none"/>
        </w:rPr>
        <w:t xml:space="preserve">De convention expresse entre les parties, cette somme sera affectée à titre de nantissement conformément aux dispositions des articles 2355 et suivants du Code civil entre les mains du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en qualité de tiers dépositaire,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accepte, à la garantie de la restitution éventuelle de la somme versée.</w:t>
      </w:r>
    </w:p>
    <w:p>
      <w:pPr>
        <w:spacing w:after="0" w:before="0"/>
        <w:ind w:firstLine="709"/>
        <w:jc w:val="both"/>
      </w:pPr>
      <w:r>
        <w:rPr>
          <w:rFonts w:ascii="Times New Roman" w:hAnsi="Times New Roman" w:cs="Times New Roman"/>
          <w:rFonts w:ascii="Times New Roman" w:hAnsi="Times New Roman"/>
          <w:b/>
          <w:i w:val="0"/>
          <w:sz w:val="22"/>
          <w:u w:val="none"/>
        </w:rPr>
        <w:t>Faute pour le BENEFICIAIRE de satisfaire à cette obligation de versement dans le délai ci-dessus, sans qu'il soit nécessaire d'effectuer une mise en demeure par le PROMETTANT, ce dernier sera libéré, si bon lui semble, de son engagement de vendre par le seul fait de la constatation de l'absence de virement total ou partiel du dépôt de garantie dans le délai susvisé, la présente clause étant une clause résolutoire de plein droit des présentes.</w:t>
      </w:r>
    </w:p>
    <w:p>
      <w:pPr>
        <w:spacing w:after="0" w:before="0"/>
        <w:ind w:firstLine="709"/>
        <w:jc w:val="both"/>
      </w:pPr>
      <w:r>
        <w:rPr>
          <w:rFonts w:ascii="Times New Roman" w:hAnsi="Times New Roman" w:cs="Times New Roman"/>
          <w:rFonts w:ascii="Times New Roman" w:hAnsi="Times New Roman"/>
          <w:b w:val="0"/>
          <w:i w:val="0"/>
          <w:sz w:val="22"/>
          <w:u w:val="none"/>
        </w:rPr>
        <w:t>A cet égard, les parties reconnaissent avoir été informées par le notaire soussigné que, savoir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la responsabilité de l'Office Notarial destinataire du virement ne pourra en aucun cas être engagée en cas de non-respect par le BENEFICIAIRE de son obligation, et 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passé le délai limite octroyé au BENEFICIAIRE pour effectuer le virement du dépôt de garantie, le PROMETTANT devra s'assurer auprès de l'office notarial destinataire de ce virement, la confirmation que celui-ci a bien été effectué.</w:t>
      </w:r>
    </w:p>
    <w:p>
      <w:pPr>
        <w:spacing w:after="0" w:before="0"/>
        <w:ind w:firstLine="709"/>
        <w:jc w:val="both"/>
      </w:pPr>
      <w:r>
        <w:rPr>
          <w:rFonts w:ascii="Times New Roman" w:hAnsi="Times New Roman" w:cs="Times New Roman"/>
          <w:rFonts w:ascii="Times New Roman" w:hAnsi="Times New Roman"/>
          <w:b w:val="0"/>
          <w:i w:val="0"/>
          <w:sz w:val="22"/>
          <w:u w:val="none"/>
        </w:rPr>
        <w:t>La mission du séquestre sera la suivante :</w:t>
      </w:r>
    </w:p>
    <w:p>
      <w:pPr>
        <w:spacing w:after="0" w:before="0"/>
        <w:ind w:firstLine="709"/>
        <w:jc w:val="both"/>
      </w:pPr>
      <w:r>
        <w:rPr>
          <w:rFonts w:ascii="Times New Roman" w:hAnsi="Times New Roman" w:cs="Times New Roman"/>
          <w:rFonts w:ascii="Times New Roman" w:hAnsi="Times New Roman"/>
          <w:b w:val="0"/>
          <w:i w:val="0"/>
          <w:sz w:val="22"/>
          <w:u w:val="none"/>
        </w:rPr>
        <w:t xml:space="preserve">1°-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imputation sur le prix convenu, en cas de réalisation de la vente, objet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2°- Il remettra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cas où celui-ci mettrait en jeu son droit de rétractation, s'il en bénéficie. Conformément aux dispositions prévues par l'article L.271-1 du Code de la construction et de l'habitation, le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les restituera dans un délai de vingt et un jours à compter du lendemain de la date de rétractation, sur présentation de la copie de la notification de rétractation et de l'avis de réception (première présentation) ou du récépissé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3°- Il remettra également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les cas où la non-réalisation de la vente résulterait de la défaillance de l'une quelconque des conditions suspensives ci-dessous stipulées et auxquelles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renoncé.</w:t>
      </w:r>
    </w:p>
    <w:p>
      <w:pPr>
        <w:spacing w:after="0" w:before="0"/>
        <w:ind w:firstLine="709"/>
        <w:jc w:val="both"/>
      </w:pPr>
      <w:r>
        <w:rPr>
          <w:rFonts w:ascii="Times New Roman" w:hAnsi="Times New Roman" w:cs="Times New Roman"/>
          <w:rFonts w:ascii="Times New Roman" w:hAnsi="Times New Roman"/>
          <w:b w:val="0"/>
          <w:i w:val="0"/>
          <w:sz w:val="22"/>
          <w:u w:val="none"/>
        </w:rPr>
        <w:t xml:space="preserve">4°-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cas où, la présente promesse n'étant frappée ni de caducité ni de résolution pour l'un des motifs indiqués ci-dessus,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levé l'option dans les délais et conditions prévus.</w:t>
      </w:r>
    </w:p>
    <w:p>
      <w:pPr>
        <w:spacing w:after="0" w:before="0"/>
        <w:ind w:firstLine="709"/>
        <w:jc w:val="both"/>
      </w:pPr>
      <w:r>
        <w:rPr>
          <w:rFonts w:ascii="Times New Roman" w:hAnsi="Times New Roman" w:cs="Times New Roman"/>
          <w:rFonts w:ascii="Times New Roman" w:hAnsi="Times New Roman"/>
          <w:b w:val="0"/>
          <w:i w:val="0"/>
          <w:sz w:val="22"/>
          <w:u w:val="none"/>
        </w:rPr>
        <w:t>Toutefois cette mission ne pourra s'exécuter que d'un commun accord entre les parties ou en vertu d'une décision judiciaire passée en force de chose jugée.</w:t>
      </w:r>
    </w:p>
    <w:p>
      <w:pPr>
        <w:spacing w:after="0" w:before="0"/>
        <w:ind w:firstLine="709"/>
        <w:jc w:val="both"/>
      </w:pPr>
      <w:r>
        <w:rPr>
          <w:rFonts w:ascii="Times New Roman" w:hAnsi="Times New Roman" w:cs="Times New Roman"/>
          <w:rFonts w:ascii="Times New Roman" w:hAnsi="Times New Roman"/>
          <w:b w:val="0"/>
          <w:i w:val="0"/>
          <w:sz w:val="22"/>
          <w:u w:val="none"/>
        </w:rPr>
        <w:t>En cas d'opposition ou de difficulté, le séquestre devra verser la somme dont il est dépositaire à la Caisse des Dépôts et Consignations avec indication de l'affectation ci-dessus stipulée.</w:t>
      </w:r>
    </w:p>
    <w:p>
      <w:pPr>
        <w:spacing w:after="0" w:before="0"/>
        <w:ind w:firstLine="709"/>
        <w:jc w:val="both"/>
      </w:pPr>
      <w:r>
        <w:rPr>
          <w:rFonts w:ascii="Times New Roman" w:hAnsi="Times New Roman" w:cs="Times New Roman"/>
          <w:rFonts w:ascii="Times New Roman" w:hAnsi="Times New Roman"/>
          <w:b w:val="0"/>
          <w:i w:val="0"/>
          <w:sz w:val="22"/>
          <w:u w:val="none"/>
        </w:rPr>
        <w:t>Ces paiements, restitution ou consignation, selon le cas, vaudront au séquestre pleine et entière décharge de sa mission.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effectuer le paiement du dépôt de garantie au moyen de ses fonds propres.</w:t>
      </w:r>
    </w:p>
    <w:p>
      <w:pPr>
        <w:spacing w:after="0" w:before="0"/>
        <w:ind w:firstLine="709"/>
        <w:jc w:val="both"/>
      </w:pPr>
      <w:r>
        <w:rPr>
          <w:rFonts w:ascii="Times New Roman" w:hAnsi="Times New Roman" w:cs="Times New Roman"/>
          <w:rFonts w:ascii="Times New Roman" w:hAnsi="Times New Roman"/>
          <w:b/>
          <w:i w:val="0"/>
          <w:sz w:val="22"/>
          <w:u w:val="none"/>
        </w:rPr>
        <w:t>CLAUSE PENALE - INEXECUTION PAR LE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d'aliénation à un tiers du bien objet de la présente promesse, comme pour le cas où, toutes les conditions suspensives ci-après étant remplies,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régulariserait pas l'acte authentique de vente en violation des obligations ci-dessus contractées,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 dernier sera redevable envers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dommages et intérêts fixés à titre de clause pénale à la somme de </w:t>
      </w:r>
      <w:r>
        <w:rPr>
          <w:rFonts w:ascii="Times New Roman" w:hAnsi="Times New Roman" w:cs="Times New Roman"/>
          <w:rFonts w:ascii="Times New Roman" w:hAnsi="Times New Roman"/>
          <w:b/>
          <w:i w:val="0"/>
          <w:sz w:val="22"/>
          <w:u w:val="none"/>
        </w:rPr>
        <w:t>DIX POUR CENT (10 %)</w:t>
      </w:r>
      <w:r>
        <w:rPr>
          <w:rFonts w:ascii="Times New Roman" w:hAnsi="Times New Roman" w:cs="Times New Roman"/>
          <w:rFonts w:ascii="Times New Roman" w:hAnsi="Times New Roman"/>
          <w:b w:val="0"/>
          <w:i w:val="0"/>
          <w:sz w:val="22"/>
          <w:u w:val="none"/>
        </w:rPr>
        <w:t xml:space="preserve"> du montant du prix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clause pénale ne peut priver, dans la même hypothèse,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poursuivre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exécution forcée de la vente ainsi qu'il a été prévu ci-dessus.</w:t>
      </w:r>
    </w:p>
    <w:p>
      <w:pPr>
        <w:pStyle w:val="Heading1"/>
      </w:pPr>
      <w:r>
        <w:rPr>
          <w:rFonts w:ascii="Times New Roman" w:hAnsi="Times New Roman" w:cs="Times New Roman"/>
          <w:rFonts w:ascii="Times New Roman" w:hAnsi="Times New Roman"/>
          <w:b/>
          <w:i w:val="0"/>
          <w:sz w:val="22"/>
          <w:u w:val="none"/>
        </w:rPr>
        <w:t>Réserves et 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effets des présentes sont soumis à la levée des réserves et à l'accomplissement des conditions suspensives suivantes.</w:t>
      </w:r>
    </w:p>
    <w:p>
      <w:pPr>
        <w:pStyle w:val="Heading2"/>
      </w:pPr>
      <w:r>
        <w:rPr>
          <w:rFonts w:ascii="Times New Roman" w:hAnsi="Times New Roman" w:cs="Times New Roman"/>
          <w:rFonts w:ascii="Times New Roman" w:hAnsi="Times New Roman"/>
          <w:b/>
          <w:i w:val="0"/>
          <w:sz w:val="22"/>
          <w:u w:val="none"/>
        </w:rPr>
        <w:t>Réserves</w:t>
      </w:r>
    </w:p>
    <w:p>
      <w:pPr>
        <w:pStyle w:val="Heading3"/>
      </w:pPr>
      <w:r>
        <w:rPr>
          <w:rFonts w:ascii="Times New Roman" w:hAnsi="Times New Roman" w:cs="Times New Roman"/>
          <w:rFonts w:ascii="Times New Roman" w:hAnsi="Times New Roman"/>
          <w:b/>
          <w:i w:val="0"/>
          <w:sz w:val="22"/>
          <w:u w:val="none"/>
        </w:rPr>
        <w:t>Réserve du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La promesse sera notifiée à tous les titulaires d'un droit de préemption institué en vertu de l'article L211-1 du Code de l'urbanisme ou de tout autre Code.</w:t>
      </w:r>
    </w:p>
    <w:p>
      <w:pPr>
        <w:spacing w:after="0" w:before="0"/>
        <w:ind w:firstLine="709"/>
        <w:jc w:val="both"/>
      </w:pPr>
      <w:r>
        <w:rPr>
          <w:rFonts w:ascii="Times New Roman" w:hAnsi="Times New Roman" w:cs="Times New Roman"/>
          <w:rFonts w:ascii="Times New Roman" w:hAnsi="Times New Roman"/>
          <w:b w:val="0"/>
          <w:i w:val="0"/>
          <w:sz w:val="22"/>
          <w:u w:val="none"/>
        </w:rPr>
        <w:t xml:space="preserve">L'exercice de ce droit par son titulaire obligera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aux mêmes charges et conditions convenues aux présentes.</w:t>
      </w:r>
    </w:p>
    <w:p>
      <w:pPr>
        <w:spacing w:after="0" w:before="0"/>
        <w:ind w:firstLine="709"/>
        <w:jc w:val="both"/>
      </w:pPr>
      <w:r>
        <w:rPr>
          <w:rFonts w:ascii="Times New Roman" w:hAnsi="Times New Roman" w:cs="Times New Roman"/>
          <w:rFonts w:ascii="Times New Roman" w:hAnsi="Times New Roman"/>
          <w:b w:val="0"/>
          <w:i w:val="0"/>
          <w:sz w:val="22"/>
          <w:u w:val="none"/>
        </w:rPr>
        <w:t>Par cet exercice les présentes ne produiront pas leurs effets entre les parties et ce même en cas d'annulation de la préemption ou de renonciation ultérieure à l'exercice de ce droit de la part de son bénéficiaire.</w:t>
      </w:r>
    </w:p>
    <w:p>
      <w:pPr>
        <w:pStyle w:val="Heading2"/>
      </w:pPr>
      <w:r>
        <w:rPr>
          <w:rFonts w:ascii="Times New Roman" w:hAnsi="Times New Roman" w:cs="Times New Roman"/>
          <w:rFonts w:ascii="Times New Roman" w:hAnsi="Times New Roman"/>
          <w:b/>
          <w:i w:val="0"/>
          <w:sz w:val="22"/>
          <w:u w:val="none"/>
        </w:rPr>
        <w:t>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présentes sont soumises à l'accomplissement de conditions suspensives indiquées ci-après.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1304-6 du Code civil, à partir de cet accomplissement les obligations contractées produisent leurs effets.</w:t>
      </w:r>
    </w:p>
    <w:p>
      <w:pPr>
        <w:spacing w:after="0" w:before="0"/>
        <w:ind w:firstLine="709"/>
        <w:jc w:val="both"/>
      </w:pPr>
      <w:r>
        <w:rPr>
          <w:rFonts w:ascii="Times New Roman" w:hAnsi="Times New Roman" w:cs="Times New Roman"/>
          <w:rFonts w:ascii="Times New Roman" w:hAnsi="Times New Roman"/>
          <w:b w:val="0"/>
          <w:i w:val="0"/>
          <w:sz w:val="22"/>
          <w:u w:val="none"/>
        </w:rPr>
        <w:t>La non réalisation d'une seule de ces conditions, pouvant être invoquée par les deux parties, entraîne la caducité des présentes, qui sont alors réputées n'avoir jamais existé.</w:t>
      </w:r>
    </w:p>
    <w:p>
      <w:pPr>
        <w:spacing w:after="0" w:before="0"/>
        <w:ind w:firstLine="709"/>
        <w:jc w:val="both"/>
      </w:pPr>
      <w:r>
        <w:rPr>
          <w:rFonts w:ascii="Times New Roman" w:hAnsi="Times New Roman" w:cs="Times New Roman"/>
          <w:rFonts w:ascii="Times New Roman" w:hAnsi="Times New Roman"/>
          <w:b w:val="0"/>
          <w:i w:val="0"/>
          <w:sz w:val="22"/>
          <w:u w:val="none"/>
        </w:rPr>
        <w:t>Toute condition suspensive est réputée accomplie, lorsque sa réalisation est empêchée par la partie qui y avait intérêt.</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1304-4 du Code civil, la partie en faveur de laquelle est stipulée exclusivement une condition suspensive est libre d'y renoncer tant que celle-ci n'est pas accomplie ou n'a pas défailli.</w:t>
      </w:r>
    </w:p>
    <w:p>
      <w:pPr>
        <w:spacing w:after="0" w:before="0"/>
        <w:ind w:firstLine="709"/>
        <w:jc w:val="both"/>
      </w:pPr>
      <w:r>
        <w:rPr>
          <w:rFonts w:ascii="Times New Roman" w:hAnsi="Times New Roman" w:cs="Times New Roman"/>
          <w:rFonts w:ascii="Times New Roman" w:hAnsi="Times New Roman"/>
          <w:b w:val="0"/>
          <w:i w:val="0"/>
          <w:sz w:val="22"/>
          <w:u w:val="none"/>
        </w:rPr>
        <w:t>Dans ce cas, cette renonciation doit intervenir par courrier recommandé, adressé au notaire qui la représente dans le délai prévu pour sa réalisation.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toutes hypothèses, jusqu'à la réitération authentique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conserve l'administration, les revenus et la gestion des risques portant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Conditions suspensives de droit commun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présentes sont soumises à l'accomplissement des conditions suspensives de droit commun stipulées en la faveur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qui sera seul à pouvoir s'en prévaloir.</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spacing w:after="0" w:before="0"/>
        <w:ind w:firstLine="709"/>
        <w:jc w:val="both"/>
      </w:pPr>
      <w:r>
        <w:rPr>
          <w:rFonts w:ascii="Times New Roman" w:hAnsi="Times New Roman" w:cs="Times New Roman"/>
          <w:rFonts w:ascii="Times New Roman" w:hAnsi="Times New Roman"/>
          <w:b w:val="0"/>
          <w:i w:val="0"/>
          <w:sz w:val="22"/>
          <w:u w:val="none"/>
        </w:rPr>
        <w:t>L'état hypothécaire ne doit pas révéler de saisies ou d'inscriptions dont le solde des créances inscrites augmenté du coût des radiations à effectuer serait supérieur au prix disponible.</w:t>
      </w:r>
    </w:p>
    <w:p>
      <w:pPr>
        <w:pStyle w:val="Heading3"/>
      </w:pPr>
      <w:r>
        <w:rPr>
          <w:rFonts w:ascii="Times New Roman" w:hAnsi="Times New Roman" w:cs="Times New Roman"/>
          <w:rFonts w:ascii="Times New Roman" w:hAnsi="Times New Roman"/>
          <w:b/>
          <w:i w:val="0"/>
          <w:sz w:val="22"/>
          <w:u w:val="none"/>
        </w:rPr>
        <w:t>Conditions suspensives particulières</w:t>
      </w:r>
    </w:p>
    <w:p>
      <w:pPr>
        <w:pStyle w:val="Heading4"/>
      </w:pPr>
      <w:r>
        <w:rPr>
          <w:rFonts w:ascii="Times New Roman" w:hAnsi="Times New Roman" w:cs="Times New Roman"/>
          <w:rFonts w:ascii="Times New Roman" w:hAnsi="Times New Roman"/>
          <w:b/>
          <w:i w:val="0"/>
          <w:sz w:val="22"/>
          <w:u w:val="none"/>
        </w:rPr>
        <w:t>Condition suspensive d'obtention de prêt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l'intention de recourir pour le paiement du prix de cette acquisition, à un ou plusieurs prêts rentrant dans le champ d'application de l'article L 313-40 du Code de la consommation, et répondant aux caractéristiques suivantes :</w:t>
      </w:r>
    </w:p>
    <w:p>
      <w:pPr>
        <w:spacing w:after="0" w:before="0"/>
        <w:ind w:firstLine="709"/>
        <w:jc w:val="both"/>
      </w:pPr>
      <w:r>
        <w:rPr>
          <w:rFonts w:ascii="Times New Roman" w:hAnsi="Times New Roman" w:cs="Times New Roman"/>
          <w:rFonts w:ascii="Times New Roman" w:hAnsi="Times New Roman"/>
          <w:b w:val="0"/>
          <w:i w:val="0"/>
          <w:sz w:val="22"/>
          <w:u w:val="none"/>
        </w:rPr>
        <w:t xml:space="preserve">Montant maximal de la somme empruntée : </w:t>
      </w:r>
      <w:r>
        <w:rPr>
          <w:rFonts w:ascii="Times New Roman" w:hAnsi="Times New Roman" w:cs="Times New Roman"/>
          <w:rFonts w:ascii="Times New Roman" w:hAnsi="Times New Roman"/>
          <w:b/>
          <w:i w:val="0"/>
          <w:sz w:val="22"/>
          <w:u w:val="none"/>
        </w:rPr>
        <w:t>249 797 euros</w:t>
      </w:r>
    </w:p>
    <w:p>
      <w:pPr>
        <w:spacing w:after="0" w:before="0"/>
        <w:ind w:firstLine="709"/>
        <w:jc w:val="both"/>
      </w:pPr>
      <w:r>
        <w:rPr>
          <w:rFonts w:ascii="Times New Roman" w:hAnsi="Times New Roman" w:cs="Times New Roman"/>
          <w:rFonts w:ascii="Times New Roman" w:hAnsi="Times New Roman"/>
          <w:b w:val="0"/>
          <w:i w:val="0"/>
          <w:sz w:val="22"/>
          <w:u w:val="none"/>
        </w:rPr>
        <w:t xml:space="preserve">Durée maximale de remboursement : </w:t>
      </w:r>
      <w:r>
        <w:rPr>
          <w:rFonts w:ascii="Times New Roman" w:hAnsi="Times New Roman" w:cs="Times New Roman"/>
          <w:rFonts w:ascii="Times New Roman" w:hAnsi="Times New Roman"/>
          <w:b/>
          <w:i w:val="0"/>
          <w:sz w:val="22"/>
          <w:u w:val="none"/>
        </w:rPr>
        <w:t>25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Taux nominal d'intérêt maximal : </w:t>
      </w:r>
      <w:r>
        <w:rPr>
          <w:rFonts w:ascii="Times New Roman" w:hAnsi="Times New Roman" w:cs="Times New Roman"/>
          <w:rFonts w:ascii="Times New Roman" w:hAnsi="Times New Roman"/>
          <w:b/>
          <w:i w:val="0"/>
          <w:sz w:val="22"/>
          <w:u w:val="none"/>
        </w:rPr>
        <w:t>3.4 % l'an (hors assurances)</w:t>
      </w:r>
    </w:p>
    <w:p>
      <w:pPr>
        <w:spacing w:after="0" w:before="0"/>
        <w:ind w:firstLine="709"/>
        <w:jc w:val="both"/>
      </w:pPr>
      <w:r>
        <w:rPr>
          <w:rFonts w:ascii="Times New Roman" w:hAnsi="Times New Roman" w:cs="Times New Roman"/>
          <w:rFonts w:ascii="Times New Roman" w:hAnsi="Times New Roman"/>
          <w:b w:val="0"/>
          <w:i w:val="0"/>
          <w:sz w:val="22"/>
          <w:u w:val="none"/>
        </w:rPr>
        <w:t>Toute demande non conforme aux stipulations contractuelles, notamment quant au montant emprunté, au taux et à la durée de l'emprunt, entraînera la réalisation fictive de la condition au sens du premier alinéa de l'article 1304-3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Etant précisé que l'indication d'un montant maximal de prêt ne peut contraindre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accepter toute offre d'un montant inférieur.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condition suspensive sera réalisée en cas d'obtention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d'une ou plusieurs offres écrites de prêt aux conditions sus-indiquées </w:t>
      </w:r>
      <w:r>
        <w:rPr>
          <w:rFonts w:ascii="Times New Roman" w:hAnsi="Times New Roman" w:cs="Times New Roman"/>
          <w:rFonts w:ascii="Times New Roman" w:hAnsi="Times New Roman"/>
          <w:b/>
          <w:i w:val="0"/>
          <w:sz w:val="22"/>
          <w:u w:val="none"/>
        </w:rPr>
        <w:t>au plus tard le 6 octobre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durée de validité de cette condition suspensive ne peut être inférieure à un mois à compter de la date de signature de l'acte (article L 313-41 du Code de la consommation).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qu'à sa connaissance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n'existe pas d'empêchement à l'octroi de ces prêts qui seront sollicités.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n'existe pas d'obstacle à la mise en place d'une assurance décès-invalidité.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déclare avoir connaissance des dispositions de l'alinéa premier de l'article 1304-3 du Code civil qui dispose que :</w:t>
      </w:r>
    </w:p>
    <w:p>
      <w:pPr>
        <w:spacing w:after="0" w:before="0"/>
        <w:ind w:firstLine="709"/>
        <w:jc w:val="both"/>
      </w:pPr>
      <w:r>
        <w:rPr>
          <w:rFonts w:ascii="Times New Roman" w:hAnsi="Times New Roman" w:cs="Times New Roman"/>
          <w:rFonts w:ascii="Times New Roman" w:hAnsi="Times New Roman"/>
          <w:b w:val="0"/>
          <w:i/>
          <w:sz w:val="22"/>
          <w:u w:val="none"/>
        </w:rPr>
        <w:t>"La condition suspensive est réputée accomplie si celui qui y avait intérêt en a empêché l'accomplissement."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L'obtention ou la non-obtention de l'offre de prêt, demandé aux conditions ci-dessus, devra être notifiée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au notaire.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A défaut de cette notification,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aura, à compter du lendemain de la date indiquée ci-dessus, la faculté de mettre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demeure de lui justifier sous huitaine de la réalisation ou de la défaillance de la condition.</w:t>
      </w:r>
    </w:p>
    <w:p>
      <w:pPr>
        <w:spacing w:after="0" w:before="0"/>
        <w:ind w:firstLine="709"/>
        <w:jc w:val="both"/>
      </w:pPr>
      <w:r>
        <w:rPr>
          <w:rFonts w:ascii="Times New Roman" w:hAnsi="Times New Roman" w:cs="Times New Roman"/>
          <w:rFonts w:ascii="Times New Roman" w:hAnsi="Times New Roman"/>
          <w:b w:val="0"/>
          <w:i w:val="0"/>
          <w:sz w:val="22"/>
          <w:u w:val="none"/>
        </w:rPr>
        <w:t>Cette demande devra être faite par lettre recommandée avec avis de réception à son adresse, avec une copie en lettre simple pour le notaire.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Passé ce délai de huit jours décompté du jour de la première présentation, sans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ait apporté la preuve de la remise d'une offre écrite conforme, la condition sera censée défaillie et les présentes seront donc caduques de plein droit. Dans ce cas,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recouvrer les fonds déposés, le cas échéant, en garantie de l'exécution des présentes en justifiant qu'il a accompli les démarches nécessaires pour l'obtention du prêt, et que la condition n'est pas défaillie de son fait. A défaut, ces fonds resteront acquis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l'expiration du délai de huit jours susvisé,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renoncer au bénéfice de la condition suspensive légale de l'article L 313-41 du Code de la consommation, soit en acceptant des offres de prêt à des conditions moins favorables que celles ci-dessus exprimées, et en notifiant ces offre et acceptation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soit en exprimant une intention contraire à celle ci-dessus exprimée, c'est-à-dire de ne plus faire appel à un emprunt et en doublant cette volonté nouvelle de la mention manuscrite voulue par l'article L 313-42 de ce Code ; cette volonté nouvelle et la mention feraient, dans cette hypothèse, l'objet d'un écrit notifié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Refus de prêt – justification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s'engage, en cas de non-obtention du financement demandé, à justifier de deux refus de prêt répondant aux caractéristiques ci-dessus. En conséquence,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s'engage à déposer deux demandes de prêt.</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2"/>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garantira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conféré à personne d'autre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subroger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2"/>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s'obligera, s'il existe un ou plusieurs créanciers hypothécaires inscrits, à régler l'intégralité des sommes pouvant leur être encore dues, à rapporter à ses frais les certificats de radiation des inscriptions.</w:t>
      </w:r>
    </w:p>
    <w:p>
      <w:pPr>
        <w:pStyle w:val="Heading2"/>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profitera ou supportera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2"/>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prendra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à ce jour, tel qu'il l'a vu et visité,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s'interdisant formellement d'y apporter des modifications matérielles ou juridiques.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déclare que la désignation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figurant aux présentes correspond à ce qu'il a pu constater lors de ses visites.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II n'aura aucun recours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ou s'il est prouvé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2"/>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2"/>
      </w:pPr>
      <w:r>
        <w:rPr>
          <w:rFonts w:ascii="Times New Roman" w:hAnsi="Times New Roman" w:cs="Times New Roman"/>
          <w:rFonts w:ascii="Times New Roman" w:hAnsi="Times New Roman"/>
          <w:b/>
          <w:i w:val="0"/>
          <w:sz w:val="22"/>
          <w:u w:val="none"/>
        </w:rPr>
        <w:t>Impôts et taxes</w:t>
      </w:r>
    </w:p>
    <w:p>
      <w:pPr>
        <w:pStyle w:val="Heading3"/>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redevable à compter du jour de la signature de l'acte authentique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seront réparties entre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fonction du temps pendant lequel chacun aura été propriétaire au cours de l'année de la constatation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règlera directement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signature de l'acte authentique de vente, le prorata de taxe foncière et, le cas échéant, de taxe d'enlèvement des ordures ménagères, déterminé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sera définitif entre les parties, éteignant toute créance ou dette l'une vis-à-vis de l'autre à ce sujet, quelle que soit la modification éventuelle de la taxe foncière pour l'année en cours.</w:t>
      </w:r>
    </w:p>
    <w:p>
      <w:pPr>
        <w:pStyle w:val="Heading3"/>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pStyle w:val="Heading3"/>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pStyle w:val="Heading3"/>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2"/>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fera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2"/>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confèrera à cet effet mandat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qui accepte, de résilier les contrats lorsqu'il avertira son assureur de la signature de l'acte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2"/>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4"/>
      </w:pP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La commune a répondu le 3 avril 2025 à une demande de note d'urbanisme. Cette réponse est annexée.</w:t>
      </w:r>
    </w:p>
    <w:p>
      <w:pPr>
        <w:spacing w:after="0" w:before="0"/>
        <w:ind w:firstLine="709"/>
        <w:jc w:val="both"/>
      </w:pPr>
      <w:r>
        <w:rPr>
          <w:rFonts w:ascii="Times New Roman" w:hAnsi="Times New Roman" w:cs="Times New Roman"/>
          <w:rFonts w:ascii="Times New Roman" w:hAnsi="Times New Roman"/>
          <w:b/>
          <w:i w:val="0"/>
          <w:sz w:val="22"/>
          <w:u w:val="none"/>
        </w:rPr>
        <w:t>Annexe n°4 : 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s'oblige à faire son affaire personnelle de l'exécution des charges et prescriptions, du respect des servitudes publiques et autres limitations administratives au droit de propriété mentionnées sur cette note.</w:t>
      </w:r>
    </w:p>
    <w:p>
      <w:pPr>
        <w:spacing w:after="0" w:before="0"/>
        <w:ind w:firstLine="709"/>
        <w:jc w:val="both"/>
      </w:pPr>
      <w:r>
        <w:rPr>
          <w:rFonts w:ascii="Times New Roman" w:hAnsi="Times New Roman" w:cs="Times New Roman"/>
          <w:rFonts w:ascii="Times New Roman" w:hAnsi="Times New Roman"/>
          <w:b w:val="0"/>
          <w:i w:val="0"/>
          <w:sz w:val="22"/>
          <w:u w:val="none"/>
        </w:rPr>
        <w:t>La note d'urbanisme révèle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terrain est situé dans le champ d'application territorial du Droit de préemption urbain simple.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BIEN est situé dans un périmètre d'étude de la ligne de Tramway Expresse de l'Ouest Lyonnais.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BIEN est situé dans un périmètre de classement des infrastructures de transports terrestres bruyantes.</w:t>
      </w:r>
    </w:p>
    <w:p>
      <w:pPr>
        <w:pStyle w:val="Heading4"/>
      </w:pPr>
      <w:r>
        <w:rPr>
          <w:rFonts w:ascii="Times New Roman" w:hAnsi="Times New Roman" w:cs="Times New Roman"/>
          <w:rFonts w:ascii="Times New Roman" w:hAnsi="Times New Roman"/>
          <w:b/>
          <w:i w:val="0"/>
          <w:sz w:val="22"/>
          <w:u w:val="none"/>
        </w:rPr>
        <w:t>Note de voirie</w:t>
      </w:r>
    </w:p>
    <w:p>
      <w:pPr>
        <w:spacing w:after="0" w:before="0"/>
        <w:ind w:firstLine="709"/>
        <w:jc w:val="both"/>
      </w:pPr>
      <w:r>
        <w:rPr>
          <w:rFonts w:ascii="Times New Roman" w:hAnsi="Times New Roman" w:cs="Times New Roman"/>
          <w:rFonts w:ascii="Times New Roman" w:hAnsi="Times New Roman"/>
          <w:b w:val="0"/>
          <w:i w:val="0"/>
          <w:sz w:val="22"/>
          <w:u w:val="none"/>
        </w:rPr>
        <w:t>Une note de renseignements de voirie annexée a été délivrée par l'autorité compétente le 3 avril 2025. Il résulte de cette note que « l'emprise foncière n'est concernée par aucun emplacement réserve de voirie ou emplacement réservé aux cheminements piétons ou cyclistes ».</w:t>
      </w:r>
    </w:p>
    <w:p>
      <w:pPr>
        <w:spacing w:after="0" w:before="0"/>
        <w:ind w:firstLine="709"/>
        <w:jc w:val="both"/>
      </w:pPr>
      <w:r>
        <w:rPr>
          <w:rFonts w:ascii="Times New Roman" w:hAnsi="Times New Roman" w:cs="Times New Roman"/>
          <w:rFonts w:ascii="Times New Roman" w:hAnsi="Times New Roman"/>
          <w:b/>
          <w:i w:val="0"/>
          <w:sz w:val="22"/>
          <w:u w:val="none"/>
        </w:rPr>
        <w:t>Annexe n°5 : Note de voirie</w:t>
      </w:r>
    </w:p>
    <w:p>
      <w:pPr>
        <w:pStyle w:val="Heading4"/>
      </w:pPr>
      <w:r>
        <w:rPr>
          <w:rFonts w:ascii="Times New Roman" w:hAnsi="Times New Roman" w:cs="Times New Roman"/>
          <w:rFonts w:ascii="Times New Roman" w:hAnsi="Times New Roman"/>
          <w:b/>
          <w:i w:val="0"/>
          <w:sz w:val="22"/>
          <w:u w:val="none"/>
        </w:rPr>
        <w:t>Certificat de non-péril</w:t>
      </w:r>
    </w:p>
    <w:p>
      <w:pPr>
        <w:spacing w:after="0" w:before="0"/>
        <w:ind w:firstLine="709"/>
        <w:jc w:val="both"/>
      </w:pPr>
      <w:r>
        <w:rPr>
          <w:rFonts w:ascii="Times New Roman" w:hAnsi="Times New Roman" w:cs="Times New Roman"/>
          <w:rFonts w:ascii="Times New Roman" w:hAnsi="Times New Roman"/>
          <w:b w:val="0"/>
          <w:i w:val="0"/>
          <w:sz w:val="22"/>
          <w:u w:val="none"/>
        </w:rPr>
        <w:t>Il résulte d'un certificat délivré par l'autorité compétente le 3 avril 2025, annexé, que l'immeuble aucune procédure de péril et de sécurité relevant des pouvoirs de police spéciale du Président de la Métropole de Lyon n'a été ouverte depuis le 1er janvier 2015</w:t>
      </w:r>
    </w:p>
    <w:p>
      <w:pPr>
        <w:spacing w:after="0" w:before="0"/>
        <w:ind w:firstLine="709"/>
        <w:jc w:val="both"/>
      </w:pPr>
      <w:r>
        <w:rPr>
          <w:rFonts w:ascii="Times New Roman" w:hAnsi="Times New Roman" w:cs="Times New Roman"/>
          <w:rFonts w:ascii="Times New Roman" w:hAnsi="Times New Roman"/>
          <w:b/>
          <w:i w:val="0"/>
          <w:sz w:val="22"/>
          <w:u w:val="none"/>
        </w:rPr>
        <w:t>Annexe n°6 : Certificat de non-péril</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2"/>
      </w:pPr>
      <w:r>
        <w:rPr>
          <w:rFonts w:ascii="Times New Roman" w:hAnsi="Times New Roman" w:cs="Times New Roman"/>
          <w:rFonts w:ascii="Times New Roman" w:hAnsi="Times New Roman"/>
          <w:b/>
          <w:i w:val="0"/>
          <w:sz w:val="22"/>
          <w:u w:val="none"/>
        </w:rPr>
        <w:t>Existence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informé des dispositions des articles L 241-1 et L 242-1 du Code des assurances imposant à tout propriétaire de souscrire avant toute ouverture de chantier de construction et/ou travaux de gros œuvre ou de second œuvre, une assurance garantissant le paiement des travaux de réparation des dommages relevant de la garantie décennale, ainsi qu'une assurance couvrant sa responsabilité au cas où il interviendrait dans la construction en tant que concepteur, entrepreneur ou maître d'œuvre.</w:t>
      </w:r>
    </w:p>
    <w:p>
      <w:pPr>
        <w:spacing w:after="0" w:before="0"/>
        <w:ind w:firstLine="709"/>
        <w:jc w:val="both"/>
      </w:pPr>
      <w:r>
        <w:rPr>
          <w:rFonts w:ascii="Times New Roman" w:hAnsi="Times New Roman" w:cs="Times New Roman"/>
          <w:rFonts w:ascii="Times New Roman" w:hAnsi="Times New Roman"/>
          <w:b w:val="0"/>
          <w:i w:val="0"/>
          <w:sz w:val="22"/>
          <w:u w:val="none"/>
        </w:rPr>
        <w:t xml:space="preserve">Depuis son acquisition,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travaux ci-après indiqués ont été effectués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Rénovation de la salle de bains et pose de carrelage dans l'ensemble de l'appartement (sauf la salle de bains et les chambres)</w:t>
      </w:r>
      <w:r>
        <w:rPr>
          <w:rFonts w:ascii="Times New Roman" w:hAnsi="Times New Roman" w:cs="Times New Roman"/>
          <w:rFonts w:ascii="Times New Roman" w:hAnsi="Times New Roman"/>
          <w:b w:val="0"/>
          <w:i w:val="0"/>
          <w:sz w:val="22"/>
          <w:u w:val="none"/>
        </w:rPr>
        <w:t xml:space="preserve"> suivant facture du 11 juin 2021 de AB Carrelage - 22 rue clos Suiphon - 69003 LYON.- </w:t>
      </w:r>
      <w:r>
        <w:rPr>
          <w:rFonts w:ascii="Times New Roman" w:hAnsi="Times New Roman" w:cs="Times New Roman"/>
          <w:rFonts w:ascii="Times New Roman" w:hAnsi="Times New Roman"/>
          <w:b/>
          <w:i w:val="0"/>
          <w:sz w:val="22"/>
          <w:u w:val="none"/>
        </w:rPr>
        <w:t>Pose de la cuisine</w:t>
      </w:r>
      <w:r>
        <w:rPr>
          <w:rFonts w:ascii="Times New Roman" w:hAnsi="Times New Roman" w:cs="Times New Roman"/>
          <w:rFonts w:ascii="Times New Roman" w:hAnsi="Times New Roman"/>
          <w:b w:val="0"/>
          <w:i w:val="0"/>
          <w:sz w:val="22"/>
          <w:u w:val="none"/>
        </w:rPr>
        <w:t xml:space="preserve"> suivant facture du 26 août 2021 de CUISINELLA CRAPONNE - 15 Avenue Edouard Millaud - 69290 CRAPONNE.- </w:t>
      </w:r>
      <w:r>
        <w:rPr>
          <w:rFonts w:ascii="Times New Roman" w:hAnsi="Times New Roman" w:cs="Times New Roman"/>
          <w:rFonts w:ascii="Times New Roman" w:hAnsi="Times New Roman"/>
          <w:b/>
          <w:i w:val="0"/>
          <w:sz w:val="22"/>
          <w:u w:val="none"/>
        </w:rPr>
        <w:t>Pose d'un volet roulant et d'une porte blindée</w:t>
      </w:r>
      <w:r>
        <w:rPr>
          <w:rFonts w:ascii="Times New Roman" w:hAnsi="Times New Roman" w:cs="Times New Roman"/>
          <w:rFonts w:ascii="Times New Roman" w:hAnsi="Times New Roman"/>
          <w:b w:val="0"/>
          <w:i w:val="0"/>
          <w:sz w:val="22"/>
          <w:u w:val="none"/>
        </w:rPr>
        <w:t xml:space="preserve"> suivant facture du 19 juillet 2024 de K PAR K - chemin de la mouche - 69230 SAINT GENIS LAVAL. L'assurance décennale de cette entreprise est fournie.- </w:t>
      </w:r>
      <w:r>
        <w:rPr>
          <w:rFonts w:ascii="Times New Roman" w:hAnsi="Times New Roman" w:cs="Times New Roman"/>
          <w:rFonts w:ascii="Times New Roman" w:hAnsi="Times New Roman"/>
          <w:b/>
          <w:i w:val="0"/>
          <w:sz w:val="22"/>
          <w:u w:val="none"/>
        </w:rPr>
        <w:t>Réfection de l'électricité</w:t>
      </w:r>
      <w:r>
        <w:rPr>
          <w:rFonts w:ascii="Times New Roman" w:hAnsi="Times New Roman" w:cs="Times New Roman"/>
          <w:rFonts w:ascii="Times New Roman" w:hAnsi="Times New Roman"/>
          <w:b w:val="0"/>
          <w:i w:val="0"/>
          <w:sz w:val="22"/>
          <w:u w:val="none"/>
        </w:rPr>
        <w:t xml:space="preserve"> suivant facture du 21 juillet 2021 de ADI BRUNO ELEC - 36 rue Louise Michel - 69200 VENISSIEUX.</w:t>
      </w:r>
    </w:p>
    <w:p>
      <w:pPr>
        <w:spacing w:after="0" w:before="0"/>
        <w:ind w:firstLine="709"/>
        <w:jc w:val="both"/>
      </w:pPr>
      <w:r>
        <w:rPr>
          <w:rFonts w:ascii="Times New Roman" w:hAnsi="Times New Roman" w:cs="Times New Roman"/>
          <w:rFonts w:ascii="Times New Roman" w:hAnsi="Times New Roman"/>
          <w:b/>
          <w:i w:val="0"/>
          <w:sz w:val="22"/>
          <w:u w:val="none"/>
        </w:rPr>
        <w:t>Annexe n°7 : Factures et décennale susvisés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travaux, compte tenu de la description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ne nécessitaient pas de déclaration préalable.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r>
        <w:rPr>
          <w:rFonts w:ascii="Times New Roman" w:hAnsi="Times New Roman" w:cs="Times New Roman"/>
          <w:rFonts w:ascii="Times New Roman" w:hAnsi="Times New Roman"/>
          <w:b/>
          <w:i w:val="0"/>
          <w:sz w:val="22"/>
          <w:u w:val="none"/>
        </w:rPr>
        <w:t>qu'aucune police d'assurance dommages ouvrage</w:t>
      </w:r>
      <w:r>
        <w:rPr>
          <w:rFonts w:ascii="Times New Roman" w:hAnsi="Times New Roman" w:cs="Times New Roman"/>
          <w:rFonts w:ascii="Times New Roman" w:hAnsi="Times New Roman"/>
          <w:b w:val="0"/>
          <w:i w:val="0"/>
          <w:sz w:val="22"/>
          <w:u w:val="none"/>
        </w:rPr>
        <w:t xml:space="preserve"> ni d'assurance de responsabilité décennale "constructeurs non réalisateur" n'a été souscrite pour la réalisation des rénovations.</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reçu du notaire soussigné toutes explications utiles concernant les conséquences pouvant résulter des garanties et responsabilité du vendeur attachées à ces constructions, et de l'absence de souscription de telles polices d'assurances.</w:t>
      </w:r>
    </w:p>
    <w:p>
      <w:pPr>
        <w:pStyle w:val="Heading1"/>
      </w:pPr>
      <w:r>
        <w:rPr>
          <w:rFonts w:ascii="Times New Roman" w:hAnsi="Times New Roman" w:cs="Times New Roman"/>
          <w:rFonts w:ascii="Times New Roman" w:hAnsi="Times New Roman"/>
          <w:b/>
          <w:i w:val="0"/>
          <w:sz w:val="22"/>
          <w:u w:val="none"/>
        </w:rPr>
        <w:t>Diagnostics</w:t>
      </w:r>
    </w:p>
    <w:p>
      <w:pPr>
        <w:pStyle w:val="Heading2"/>
      </w:pPr>
      <w:r>
        <w:rPr>
          <w:rFonts w:ascii="Times New Roman" w:hAnsi="Times New Roman" w:cs="Times New Roman"/>
          <w:rFonts w:ascii="Times New Roman" w:hAnsi="Times New Roman"/>
          <w:b/>
          <w:i w:val="0"/>
          <w:sz w:val="22"/>
          <w:u w:val="none"/>
        </w:rPr>
        <w:t>Dossier de 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Pour l'information des parties a été dressé ci-après le tableau du dossier de diagnostics techniques tel que prévu par les articles L 271-4 à L 271-6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 l'article L 271-6 du Code de la construction et de l'habitation, le dossier de diagnostic technique a été établi par </w:t>
      </w:r>
      <w:r>
        <w:rPr>
          <w:rFonts w:ascii="Times New Roman" w:hAnsi="Times New Roman" w:cs="Times New Roman"/>
          <w:rFonts w:ascii="Times New Roman" w:hAnsi="Times New Roman"/>
          <w:b/>
          <w:i w:val="0"/>
          <w:sz w:val="22"/>
          <w:u w:val="none"/>
        </w:rPr>
        <w:t>ACHIN DIAG EXPERT</w:t>
      </w:r>
      <w:r>
        <w:rPr>
          <w:rFonts w:ascii="Times New Roman" w:hAnsi="Times New Roman" w:cs="Times New Roman"/>
          <w:rFonts w:ascii="Times New Roman" w:hAnsi="Times New Roman"/>
          <w:b w:val="0"/>
          <w:i w:val="0"/>
          <w:sz w:val="22"/>
          <w:u w:val="none"/>
        </w:rPr>
        <w:t>, diagnostiqueur immobilier certifié par un organisme spécialisé accrédité.</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Plomb</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ENSEMBLE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IMMOBILIER</w:t>
      </w:r>
      <w:r>
        <w:rPr>
          <w:rFonts w:ascii="Times New Roman" w:hAnsi="Times New Roman" w:cs="Times New Roman"/>
          <w:rFonts w:ascii="Times New Roman" w:hAnsi="Times New Roman"/>
          <w:b w:val="0"/>
          <w:i w:val="0"/>
          <w:sz w:val="22"/>
          <w:u w:val="none"/>
        </w:rPr>
        <w:t xml:space="preserve"> a été construit depuis le 1er janvier 1949, en conséquence il n'entre pas dans le champ d'application des dispositions des articles L 1334-5 et suivants du Code de la santé publique relatifs à la lutte contre la présence de plomb.</w:t>
      </w:r>
    </w:p>
    <w:p>
      <w:pPr>
        <w:pStyle w:val="Heading3"/>
      </w:pPr>
      <w:r>
        <w:rPr>
          <w:rFonts w:ascii="Times New Roman" w:hAnsi="Times New Roman" w:cs="Times New Roman"/>
          <w:rFonts w:ascii="Times New Roman" w:hAnsi="Times New Roman"/>
          <w:b/>
          <w:i w:val="0"/>
          <w:sz w:val="22"/>
          <w:u w:val="none"/>
        </w:rPr>
        <w:t>Amiante</w:t>
      </w:r>
    </w:p>
    <w:p>
      <w:pPr>
        <w:spacing w:after="0" w:before="0"/>
        <w:ind w:firstLine="709"/>
        <w:jc w:val="both"/>
      </w:pPr>
      <w:r>
        <w:rPr>
          <w:rFonts w:ascii="Times New Roman" w:hAnsi="Times New Roman" w:cs="Times New Roman"/>
          <w:rFonts w:ascii="Times New Roman" w:hAnsi="Times New Roman"/>
          <w:b/>
          <w:i w:val="0"/>
          <w:sz w:val="22"/>
          <w:u w:val="none"/>
        </w:rPr>
        <w:t>Pour les parties privatives</w:t>
      </w:r>
    </w:p>
    <w:p>
      <w:pPr>
        <w:spacing w:after="0" w:before="0"/>
        <w:ind w:firstLine="709"/>
        <w:jc w:val="both"/>
      </w:pPr>
      <w:r>
        <w:rPr>
          <w:rFonts w:ascii="Times New Roman" w:hAnsi="Times New Roman" w:cs="Times New Roman"/>
          <w:rFonts w:ascii="Times New Roman" w:hAnsi="Times New Roman"/>
          <w:b w:val="0"/>
          <w:i w:val="0"/>
          <w:sz w:val="22"/>
          <w:u w:val="none"/>
        </w:rPr>
        <w:t>Un état établi par ARLIANE LYON NORD - 203 montée de Choulans - 69005 LYON le 29 mars 2015, accompagné de la certification de compétence, est annexé.</w:t>
      </w:r>
    </w:p>
    <w:p>
      <w:pPr>
        <w:spacing w:after="0" w:before="0"/>
        <w:ind w:firstLine="709"/>
        <w:jc w:val="both"/>
      </w:pPr>
      <w:r>
        <w:rPr>
          <w:rFonts w:ascii="Times New Roman" w:hAnsi="Times New Roman" w:cs="Times New Roman"/>
          <w:rFonts w:ascii="Times New Roman" w:hAnsi="Times New Roman"/>
          <w:b/>
          <w:i w:val="0"/>
          <w:sz w:val="22"/>
          <w:u w:val="none"/>
        </w:rPr>
        <w:t>Cet état ne révèle pas la présence d'amiante dans les matériaux et produits des listes A ou B</w:t>
      </w:r>
    </w:p>
    <w:p>
      <w:pPr>
        <w:spacing w:after="0" w:before="0"/>
        <w:ind w:firstLine="709"/>
        <w:jc w:val="both"/>
      </w:pPr>
      <w:r>
        <w:rPr>
          <w:rFonts w:ascii="Times New Roman" w:hAnsi="Times New Roman" w:cs="Times New Roman"/>
          <w:rFonts w:ascii="Times New Roman" w:hAnsi="Times New Roman"/>
          <w:b/>
          <w:i w:val="0"/>
          <w:sz w:val="22"/>
          <w:u w:val="none"/>
        </w:rPr>
        <w:t>Annexe n°8 : Diagnostic amiante parties privatives</w:t>
      </w:r>
    </w:p>
    <w:p>
      <w:pPr>
        <w:spacing w:after="0" w:before="0"/>
        <w:ind w:firstLine="709"/>
        <w:jc w:val="both"/>
      </w:pPr>
      <w:r>
        <w:rPr>
          <w:rFonts w:ascii="Times New Roman" w:hAnsi="Times New Roman" w:cs="Times New Roman"/>
          <w:rFonts w:ascii="Times New Roman" w:hAnsi="Times New Roman"/>
          <w:b/>
          <w:i w:val="0"/>
          <w:sz w:val="22"/>
          <w:u w:val="none"/>
        </w:rPr>
        <w:t>Pour les parties communes</w:t>
      </w:r>
    </w:p>
    <w:p>
      <w:pPr>
        <w:spacing w:after="0" w:before="0"/>
        <w:ind w:firstLine="709"/>
        <w:jc w:val="both"/>
      </w:pPr>
      <w:r>
        <w:rPr>
          <w:rFonts w:ascii="Times New Roman" w:hAnsi="Times New Roman" w:cs="Times New Roman"/>
          <w:rFonts w:ascii="Times New Roman" w:hAnsi="Times New Roman"/>
          <w:b w:val="0"/>
          <w:i w:val="0"/>
          <w:sz w:val="22"/>
          <w:u w:val="none"/>
        </w:rPr>
        <w:t>Un diagnostic technique a été établi par AC ENVIRONNEMENT - 64 rue Clément Ader - 42153 RIORGES le 15 mars 2016.</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"Dans le cadre de la mission décrite en tête de rapport, il a été repéré des matériaux et produits contenant de l'amiante"</w:t>
      </w:r>
    </w:p>
    <w:p>
      <w:pPr>
        <w:spacing w:after="0" w:before="0"/>
        <w:ind w:firstLine="709"/>
        <w:jc w:val="both"/>
      </w:pPr>
      <w:r>
        <w:rPr>
          <w:rFonts w:ascii="Times New Roman" w:hAnsi="Times New Roman" w:cs="Times New Roman"/>
          <w:rFonts w:ascii="Times New Roman" w:hAnsi="Times New Roman"/>
          <w:b/>
          <w:i w:val="0"/>
          <w:sz w:val="22"/>
          <w:u w:val="none"/>
        </w:rPr>
        <w:t>Annexe n°9 : Diagnostic amiante parties communes</w:t>
      </w:r>
    </w:p>
    <w:p>
      <w:pPr>
        <w:pStyle w:val="Heading3"/>
      </w:pPr>
      <w:r>
        <w:rPr>
          <w:rFonts w:ascii="Times New Roman" w:hAnsi="Times New Roman" w:cs="Times New Roman"/>
          <w:rFonts w:ascii="Times New Roman" w:hAnsi="Times New Roman"/>
          <w:b/>
          <w:i w:val="0"/>
          <w:sz w:val="22"/>
          <w:u w:val="none"/>
        </w:rPr>
        <w:t>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qu'à sa connaissance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infesté par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lui-même procédé ni fait procéder par une entreprise à un traitement curatif contre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reçu du maire aucune injonction de rechercher des termites ou de procéder à des travaux préventifs ou d'éradication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situé dans une zone contaminée par les termites.</w:t>
      </w:r>
    </w:p>
    <w:p>
      <w:pPr>
        <w:pStyle w:val="Heading3"/>
      </w:pPr>
      <w:r>
        <w:rPr>
          <w:rFonts w:ascii="Times New Roman" w:hAnsi="Times New Roman" w:cs="Times New Roman"/>
          <w:rFonts w:ascii="Times New Roman" w:hAnsi="Times New Roman"/>
          <w:b/>
          <w:i w:val="0"/>
          <w:sz w:val="22"/>
          <w:u w:val="none"/>
        </w:rPr>
        <w:t>Mérules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se trouve pas actuellement dans une zone de présence d'un risque de mérule délimitée par un arrêté préfectoral.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avoir constaté l'existence de zones de condensation interne, de moisissures ou encore de présence d'effritements ou de déformation dans le bois ou l'existence de filaments blancs à l'aspect cotonneux.</w:t>
      </w:r>
    </w:p>
    <w:p>
      <w:pPr>
        <w:pStyle w:val="Heading3"/>
      </w:pPr>
      <w:r>
        <w:rPr>
          <w:rFonts w:ascii="Times New Roman" w:hAnsi="Times New Roman" w:cs="Times New Roman"/>
          <w:rFonts w:ascii="Times New Roman" w:hAnsi="Times New Roman"/>
          <w:b/>
          <w:i w:val="0"/>
          <w:sz w:val="22"/>
          <w:u w:val="none"/>
        </w:rPr>
        <w:t>Contrôle de l'installation de gaz</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possède pas d'installation intérieure de gaz.</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dispose d'une installation intérieure électrique au moins pour partie de plus de quinze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fait établir un état de celle-ci par ACHIN DIAG EXPERT - 147 Chemin de la crouze-Le Haut Marjon - 69510 Soucieu en Jarrest le 22 mai 2025, annexé.</w:t>
      </w:r>
    </w:p>
    <w:p>
      <w:pPr>
        <w:spacing w:after="0" w:before="0"/>
        <w:ind w:firstLine="709"/>
        <w:jc w:val="both"/>
      </w:pPr>
      <w:r>
        <w:rPr>
          <w:rFonts w:ascii="Times New Roman" w:hAnsi="Times New Roman" w:cs="Times New Roman"/>
          <w:rFonts w:ascii="Times New Roman" w:hAnsi="Times New Roman"/>
          <w:b/>
          <w:i w:val="0"/>
          <w:sz w:val="22"/>
          <w:u w:val="none"/>
        </w:rPr>
        <w:t>Annexe n°10 : Etat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"L'installation intérieure d'électricité comporte une ou des anomalies"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qu'en cas d'accidents électriques consécutifs aux anomalies pouvant être révélées par l'état annexé, sa responsabilité pourrait être engagée tant civilement que pénalement.</w:t>
      </w:r>
    </w:p>
    <w:p>
      <w:pPr>
        <w:pStyle w:val="Heading3"/>
      </w:pPr>
      <w:r>
        <w:rPr>
          <w:rFonts w:ascii="Times New Roman" w:hAnsi="Times New Roman" w:cs="Times New Roman"/>
          <w:rFonts w:ascii="Times New Roman" w:hAnsi="Times New Roman"/>
          <w:b/>
          <w:i w:val="0"/>
          <w:sz w:val="22"/>
          <w:u w:val="none"/>
        </w:rPr>
        <w:t>Diagnostic de performance énergétique</w:t>
      </w:r>
    </w:p>
    <w:p>
      <w:pPr>
        <w:spacing w:after="0" w:before="0"/>
        <w:ind w:firstLine="709"/>
        <w:jc w:val="both"/>
      </w:pPr>
      <w:r>
        <w:rPr>
          <w:rFonts w:ascii="Times New Roman" w:hAnsi="Times New Roman" w:cs="Times New Roman"/>
          <w:rFonts w:ascii="Times New Roman" w:hAnsi="Times New Roman"/>
          <w:b w:val="0"/>
          <w:i w:val="0"/>
          <w:sz w:val="22"/>
          <w:u w:val="none"/>
        </w:rPr>
        <w:t>Un diagnostic établi par ACHIN DIAG EXPERT - 147 chemin de la Crouze- le haut Marjon - 69510 Soucieu en Jarrest le 23 mai 2025, est annexé.</w:t>
      </w:r>
    </w:p>
    <w:p>
      <w:pPr>
        <w:spacing w:after="0" w:before="0"/>
        <w:ind w:firstLine="709"/>
        <w:jc w:val="both"/>
      </w:pPr>
      <w:r>
        <w:rPr>
          <w:rFonts w:ascii="Times New Roman" w:hAnsi="Times New Roman" w:cs="Times New Roman"/>
          <w:rFonts w:ascii="Times New Roman" w:hAnsi="Times New Roman"/>
          <w:b/>
          <w:i w:val="0"/>
          <w:sz w:val="22"/>
          <w:u w:val="none"/>
        </w:rPr>
        <w:t>Annexe n°11 : Diagnostic de performances énergétiques</w:t>
      </w:r>
    </w:p>
    <w:p>
      <w:pPr>
        <w:spacing w:after="0" w:before="0"/>
        <w:ind w:firstLine="709"/>
        <w:jc w:val="both"/>
      </w:pPr>
      <w:r>
        <w:rPr>
          <w:rFonts w:ascii="Times New Roman" w:hAnsi="Times New Roman" w:cs="Times New Roman"/>
          <w:rFonts w:ascii="Times New Roman" w:hAnsi="Times New Roman"/>
          <w:b w:val="0"/>
          <w:i w:val="0"/>
          <w:sz w:val="22"/>
          <w:u w:val="none"/>
        </w:rPr>
        <w:t>Les conclusions sont les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Consommation énergétique : </w:t>
      </w:r>
      <w:r>
        <w:rPr>
          <w:rFonts w:ascii="Times New Roman" w:hAnsi="Times New Roman" w:cs="Times New Roman"/>
          <w:rFonts w:ascii="Times New Roman" w:hAnsi="Times New Roman"/>
          <w:b/>
          <w:i w:val="0"/>
          <w:sz w:val="22"/>
          <w:u w:val="none"/>
        </w:rPr>
        <w:t>174 kWhep/m².an (Classe 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Émissions de gaz à effet de serre : </w:t>
      </w:r>
      <w:r>
        <w:rPr>
          <w:rFonts w:ascii="Times New Roman" w:hAnsi="Times New Roman" w:cs="Times New Roman"/>
          <w:rFonts w:ascii="Times New Roman" w:hAnsi="Times New Roman"/>
          <w:b/>
          <w:i w:val="0"/>
          <w:sz w:val="22"/>
          <w:u w:val="none"/>
        </w:rPr>
        <w:t>25 kg éqCO2/m².an (Classe 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Numéro d'enregistrement ADEME : 2569E1706974R</w:t>
      </w:r>
    </w:p>
    <w:p>
      <w:pPr>
        <w:pStyle w:val="Heading3"/>
      </w:pPr>
      <w:r>
        <w:rPr>
          <w:rFonts w:ascii="Times New Roman" w:hAnsi="Times New Roman" w:cs="Times New Roman"/>
          <w:rFonts w:ascii="Times New Roman" w:hAnsi="Times New Roman"/>
          <w:b/>
          <w:i w:val="0"/>
          <w:sz w:val="22"/>
          <w:u w:val="none"/>
        </w:rPr>
        <w:t>Carnet d'information du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des articles L 126-35-2 à L 126-35-11 et R 126-32 à R 126-34 du Code de la construction et de l'habitation, le carnet d'information du logement a été établi et est communiqué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transmettre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une copie de ce carnet d'information au plus tard à la date de signature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Le nouveau propriétaire est informé qu'il devra mettre à jour ce carnet en cas d'extension du logement, de travaux d'amélioration ou de modification affectant les parties communes ou privatives.</w:t>
      </w:r>
    </w:p>
    <w:p>
      <w:pPr>
        <w:spacing w:after="0" w:before="0"/>
        <w:ind w:firstLine="709"/>
        <w:jc w:val="both"/>
      </w:pPr>
      <w:r>
        <w:rPr>
          <w:rFonts w:ascii="Times New Roman" w:hAnsi="Times New Roman" w:cs="Times New Roman"/>
          <w:rFonts w:ascii="Times New Roman" w:hAnsi="Times New Roman"/>
          <w:b/>
          <w:i w:val="0"/>
          <w:sz w:val="22"/>
          <w:u w:val="none"/>
        </w:rPr>
        <w:t>Annexe n°13 : Carnet d'information du logement</w:t>
      </w:r>
    </w:p>
    <w:p>
      <w:pPr>
        <w:pStyle w:val="Heading3"/>
      </w:pPr>
      <w:r>
        <w:rPr>
          <w:rFonts w:ascii="Times New Roman" w:hAnsi="Times New Roman" w:cs="Times New Roman"/>
          <w:rFonts w:ascii="Times New Roman" w:hAnsi="Times New Roman"/>
          <w:b/>
          <w:i w:val="0"/>
          <w:sz w:val="22"/>
          <w:u w:val="none"/>
        </w:rPr>
        <w:t>Audit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relevant de la loi n° 65-557 du 10 juillet 1965 fixant le statut de la copropriété des immeubles bâtis, un audit énergétique </w:t>
      </w:r>
      <w:r>
        <w:rPr>
          <w:rFonts w:ascii="Times New Roman" w:hAnsi="Times New Roman" w:cs="Times New Roman"/>
          <w:rFonts w:ascii="Times New Roman" w:hAnsi="Times New Roman"/>
          <w:b w:val="0"/>
          <w:i w:val="0"/>
          <w:sz w:val="22"/>
          <w:u w:val="none"/>
        </w:rPr>
        <w:t>n'est pas requis</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w:t>
      </w:r>
      <w:r>
        <w:rPr>
          <w:rFonts w:ascii="Times New Roman" w:hAnsi="Times New Roman" w:cs="Times New Roman"/>
          <w:rFonts w:ascii="Times New Roman" w:hAnsi="Times New Roman"/>
          <w:b/>
          <w:i w:val="0"/>
          <w:sz w:val="22"/>
          <w:u w:val="none"/>
        </w:rPr>
        <w:t>n'est pas</w:t>
      </w:r>
      <w:r>
        <w:rPr>
          <w:rFonts w:ascii="Times New Roman" w:hAnsi="Times New Roman" w:cs="Times New Roman"/>
          <w:rFonts w:ascii="Times New Roman" w:hAnsi="Times New Roman"/>
          <w:b w:val="0"/>
          <w:i w:val="0"/>
          <w:sz w:val="22"/>
          <w:u w:val="none"/>
        </w:rPr>
        <w:t xml:space="preserve"> situé dans le périmètre d'un plan d'exposition au bruit des aérodromes.</w:t>
      </w:r>
    </w:p>
    <w:p>
      <w:pPr>
        <w:pStyle w:val="Heading3"/>
      </w:pPr>
      <w:r>
        <w:rPr>
          <w:rFonts w:ascii="Times New Roman" w:hAnsi="Times New Roman" w:cs="Times New Roman"/>
          <w:rFonts w:ascii="Times New Roman" w:hAnsi="Times New Roman"/>
          <w:b/>
          <w:i w:val="0"/>
          <w:sz w:val="22"/>
          <w:u w:val="none"/>
        </w:rPr>
        <w:t>Information du bénéficiaire sur les éléments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informé que les désordres affectant les éléments d'équipement qu'ils soient individuels ou communs demeurent soumis aux garanties visées aux articles 1792 et suivants, articles 1646-1 et 1648 al. 1er du Code civil ainsi qu'à l'article L 111-13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Toutefois, s'agissant des éléments installés en remplacement ou par adjonction à l'existant, cette garantie ne s'applique qu'à ces seuls éléments dont l'installation ou le remplacement sont par ailleurs soumis au régime de garantie décennale de l'article 1792 du Code civil.</w:t>
      </w:r>
    </w:p>
    <w:p>
      <w:pPr>
        <w:spacing w:after="0" w:before="0"/>
        <w:ind w:firstLine="709"/>
        <w:jc w:val="both"/>
      </w:pPr>
      <w:r>
        <w:rPr>
          <w:rFonts w:ascii="Times New Roman" w:hAnsi="Times New Roman" w:cs="Times New Roman"/>
          <w:rFonts w:ascii="Times New Roman" w:hAnsi="Times New Roman"/>
          <w:b w:val="0"/>
          <w:i w:val="0"/>
          <w:sz w:val="22"/>
          <w:u w:val="none"/>
        </w:rPr>
        <w:t>La garantie décennale s'applique au professionnel qui a réalisé les travaux d'installation, lequel en garantit le maître d'ouvrage, personne pour le compte de laquelle les travaux sont exécutés (article 1792-1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fournira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lors de la réitération de la vente, la documentation technique afférente à ces équipements, ainsi que les garanties et assurances y attachées.</w:t>
      </w:r>
    </w:p>
    <w:p>
      <w:pPr>
        <w:pStyle w:val="Heading3"/>
      </w:pPr>
      <w:r>
        <w:rPr>
          <w:rFonts w:ascii="Times New Roman" w:hAnsi="Times New Roman" w:cs="Times New Roman"/>
          <w:rFonts w:ascii="Times New Roman" w:hAnsi="Times New Roman"/>
          <w:b/>
          <w:i w:val="0"/>
          <w:sz w:val="22"/>
          <w:u w:val="none"/>
        </w:rPr>
        <w:t>Radon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se trouvant </w:t>
      </w:r>
      <w:r>
        <w:rPr>
          <w:rFonts w:ascii="Times New Roman" w:hAnsi="Times New Roman" w:cs="Times New Roman"/>
          <w:rFonts w:ascii="Times New Roman" w:hAnsi="Times New Roman"/>
          <w:b/>
          <w:i w:val="0"/>
          <w:sz w:val="22"/>
          <w:u w:val="none"/>
        </w:rPr>
        <w:t>en zone 1 (faible)</w:t>
      </w:r>
      <w:r>
        <w:rPr>
          <w:rFonts w:ascii="Times New Roman" w:hAnsi="Times New Roman" w:cs="Times New Roman"/>
          <w:rFonts w:ascii="Times New Roman" w:hAnsi="Times New Roman"/>
          <w:b w:val="0"/>
          <w:i w:val="0"/>
          <w:sz w:val="22"/>
          <w:u w:val="none"/>
        </w:rPr>
        <w:t>, l'obligation d'information n'est pas nécessaire, ainsi qu'il résulte de l'état des risques ci-annexé.</w:t>
      </w:r>
    </w:p>
    <w:p>
      <w:pPr>
        <w:pStyle w:val="Heading3"/>
      </w:pPr>
      <w:r>
        <w:rPr>
          <w:rFonts w:ascii="Times New Roman" w:hAnsi="Times New Roman" w:cs="Times New Roman"/>
          <w:rFonts w:ascii="Times New Roman" w:hAnsi="Times New Roman"/>
          <w:b/>
          <w:i w:val="0"/>
          <w:sz w:val="22"/>
          <w:u w:val="none"/>
        </w:rPr>
        <w:t>Assainissement</w:t>
      </w:r>
    </w:p>
    <w:p>
      <w:pPr>
        <w:spacing w:after="0" w:before="0"/>
        <w:ind w:firstLine="709"/>
        <w:jc w:val="both"/>
      </w:pPr>
      <w:r>
        <w:rPr>
          <w:rFonts w:ascii="Times New Roman" w:hAnsi="Times New Roman" w:cs="Times New Roman"/>
          <w:rFonts w:ascii="Times New Roman" w:hAnsi="Times New Roman"/>
          <w:b w:val="0"/>
          <w:i w:val="0"/>
          <w:sz w:val="22"/>
          <w:u w:val="none"/>
        </w:rPr>
        <w:t>En ce qui concerne l'installation de l'ensemble immobilier dont dépendent les biens objet des présentes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est raccordé à un réseau d'assainissement collectif.</w:t>
      </w:r>
    </w:p>
    <w:p>
      <w:pPr>
        <w:spacing w:after="0" w:before="0"/>
        <w:ind w:firstLine="709"/>
        <w:jc w:val="both"/>
      </w:pPr>
      <w:r>
        <w:rPr>
          <w:rFonts w:ascii="Times New Roman" w:hAnsi="Times New Roman" w:cs="Times New Roman"/>
          <w:rFonts w:ascii="Times New Roman" w:hAnsi="Times New Roman"/>
          <w:b w:val="0"/>
          <w:i w:val="0"/>
          <w:sz w:val="22"/>
          <w:u w:val="none"/>
        </w:rPr>
        <w:t>Aux termes des dispositions des articles L 1331-4 et L 1331-6 de ce Code, les parties sont informées des obligations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immeubles non raccordés au réseau public de collecte doivent être dotés d'une installation d'assainissement non collectif dont le propriétaire assure l'entretien régulier et qu'il fait périodiquement contrôler par un service public d'assainissement non collectif.</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vente d'un immeuble non raccordé, le propriétaire doit fournir l'attestation de contrôle de l'installation d'assainissement non collectif.</w:t>
      </w:r>
    </w:p>
    <w:p>
      <w:pPr>
        <w:pStyle w:val="Heading3"/>
      </w:pPr>
      <w:r>
        <w:rPr>
          <w:rFonts w:ascii="Times New Roman" w:hAnsi="Times New Roman" w:cs="Times New Roman"/>
          <w:rFonts w:ascii="Times New Roman" w:hAnsi="Times New Roman"/>
          <w:b/>
          <w:i w:val="0"/>
          <w:sz w:val="22"/>
          <w:u w:val="none"/>
        </w:rPr>
        <w:t>Etat des risques</w:t>
      </w:r>
    </w:p>
    <w:p>
      <w:pPr>
        <w:spacing w:after="0" w:before="0"/>
        <w:ind w:firstLine="709"/>
        <w:jc w:val="both"/>
      </w:pPr>
      <w:r>
        <w:rPr>
          <w:rFonts w:ascii="Times New Roman" w:hAnsi="Times New Roman" w:cs="Times New Roman"/>
          <w:rFonts w:ascii="Times New Roman" w:hAnsi="Times New Roman"/>
          <w:b w:val="0"/>
          <w:i w:val="0"/>
          <w:sz w:val="22"/>
          <w:u w:val="none"/>
        </w:rPr>
        <w:t>Un état des risques en date du 22 mai 2025 est annexé.</w:t>
      </w:r>
    </w:p>
    <w:p>
      <w:pPr>
        <w:spacing w:after="0" w:before="0"/>
        <w:ind w:firstLine="709"/>
        <w:jc w:val="both"/>
      </w:pPr>
      <w:r>
        <w:rPr>
          <w:rFonts w:ascii="Times New Roman" w:hAnsi="Times New Roman" w:cs="Times New Roman"/>
          <w:rFonts w:ascii="Times New Roman" w:hAnsi="Times New Roman"/>
          <w:b/>
          <w:i w:val="0"/>
          <w:sz w:val="22"/>
          <w:u w:val="none"/>
        </w:rPr>
        <w:t>Annexe n°12 : Etat des risques</w:t>
      </w:r>
    </w:p>
    <w:p>
      <w:pPr>
        <w:spacing w:after="0" w:before="0"/>
        <w:ind w:firstLine="709"/>
        <w:jc w:val="both"/>
      </w:pPr>
      <w:r>
        <w:rPr>
          <w:rFonts w:ascii="Times New Roman" w:hAnsi="Times New Roman" w:cs="Times New Roman"/>
          <w:rFonts w:ascii="Times New Roman" w:hAnsi="Times New Roman"/>
          <w:b/>
          <w:i w:val="0"/>
          <w:sz w:val="22"/>
          <w:u w:val="none"/>
        </w:rPr>
        <w:t>Absence de 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l'immeuble n'a pas subi de sinistres ayant donné lieu au versement d'une indemnité en application de l'article L 125-2 ou de l'article L 128-2 du Code des assurances.</w:t>
      </w:r>
    </w:p>
    <w:p>
      <w:pPr>
        <w:pStyle w:val="Heading1"/>
      </w:pPr>
      <w:r>
        <w:rPr>
          <w:rFonts w:ascii="Times New Roman" w:hAnsi="Times New Roman" w:cs="Times New Roman"/>
          <w:rFonts w:ascii="Times New Roman" w:hAnsi="Times New Roman"/>
          <w:b/>
          <w:i w:val="0"/>
          <w:sz w:val="22"/>
          <w:u w:val="none"/>
        </w:rPr>
        <w:t>Situation environnementale</w:t>
      </w:r>
    </w:p>
    <w:p>
      <w:pPr>
        <w:pStyle w:val="Heading2"/>
      </w:pPr>
      <w:r>
        <w:rPr>
          <w:rFonts w:ascii="Times New Roman" w:hAnsi="Times New Roman" w:cs="Times New Roman"/>
          <w:rFonts w:ascii="Times New Roman" w:hAnsi="Times New Roman"/>
          <w:b/>
          <w:i w:val="0"/>
          <w:sz w:val="22"/>
          <w:u w:val="none"/>
        </w:rPr>
        <w:t>État des Risques et Pollutions (ERP)</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des articles L. 125-5 et R. 125-23 à R. 125-27 du Code de l'environnement, un État des Risques et Pollutions (ERP) a été établi.</w:t>
      </w:r>
    </w:p>
    <w:p>
      <w:pPr>
        <w:spacing w:after="0" w:before="0"/>
        <w:ind w:firstLine="709"/>
        <w:jc w:val="both"/>
      </w:pPr>
      <w:r>
        <w:rPr>
          <w:rFonts w:ascii="Times New Roman" w:hAnsi="Times New Roman" w:cs="Times New Roman"/>
          <w:rFonts w:ascii="Times New Roman" w:hAnsi="Times New Roman"/>
          <w:b/>
          <w:i w:val="0"/>
          <w:sz w:val="22"/>
          <w:u w:val="none"/>
        </w:rPr>
        <w:t>Date d'établissement</w:t>
      </w:r>
      <w:r>
        <w:rPr>
          <w:rFonts w:ascii="Times New Roman" w:hAnsi="Times New Roman" w:cs="Times New Roman"/>
          <w:rFonts w:ascii="Times New Roman" w:hAnsi="Times New Roman"/>
          <w:b w:val="0"/>
          <w:i w:val="0"/>
          <w:sz w:val="22"/>
          <w:u w:val="none"/>
        </w:rPr>
        <w:t xml:space="preserve"> : 22 mai 2025</w:t>
      </w:r>
    </w:p>
    <w:p>
      <w:pPr>
        <w:spacing w:after="0" w:before="0"/>
        <w:ind w:firstLine="709"/>
        <w:jc w:val="both"/>
      </w:pPr>
      <w:r>
        <w:rPr>
          <w:rFonts w:ascii="Times New Roman" w:hAnsi="Times New Roman" w:cs="Times New Roman"/>
          <w:rFonts w:ascii="Times New Roman" w:hAnsi="Times New Roman"/>
          <w:b/>
          <w:i w:val="0"/>
          <w:sz w:val="22"/>
          <w:u w:val="none"/>
        </w:rPr>
        <w:t>Zone de sismicité</w:t>
      </w:r>
      <w:r>
        <w:rPr>
          <w:rFonts w:ascii="Times New Roman" w:hAnsi="Times New Roman" w:cs="Times New Roman"/>
          <w:rFonts w:ascii="Times New Roman" w:hAnsi="Times New Roman"/>
          <w:b w:val="0"/>
          <w:i w:val="0"/>
          <w:sz w:val="22"/>
          <w:u w:val="none"/>
        </w:rPr>
        <w:t xml:space="preserve"> : 2 (faible)</w:t>
      </w:r>
    </w:p>
    <w:p>
      <w:pPr>
        <w:spacing w:after="0" w:before="0"/>
        <w:ind w:firstLine="709"/>
        <w:jc w:val="both"/>
      </w:pPr>
      <w:r>
        <w:rPr>
          <w:rFonts w:ascii="Times New Roman" w:hAnsi="Times New Roman" w:cs="Times New Roman"/>
          <w:rFonts w:ascii="Times New Roman" w:hAnsi="Times New Roman"/>
          <w:b/>
          <w:i w:val="0"/>
          <w:sz w:val="22"/>
          <w:u w:val="none"/>
        </w:rPr>
        <w:t>Potentiel radon</w:t>
      </w:r>
      <w:r>
        <w:rPr>
          <w:rFonts w:ascii="Times New Roman" w:hAnsi="Times New Roman" w:cs="Times New Roman"/>
          <w:rFonts w:ascii="Times New Roman" w:hAnsi="Times New Roman"/>
          <w:b w:val="0"/>
          <w:i w:val="0"/>
          <w:sz w:val="22"/>
          <w:u w:val="none"/>
        </w:rPr>
        <w:t xml:space="preserve"> : Catégorie 1 (faible)</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le périmètre d'un Plan de Prévention des Risques.</w:t>
      </w:r>
    </w:p>
    <w:p>
      <w:pPr>
        <w:spacing w:after="0" w:before="0"/>
        <w:ind w:firstLine="709"/>
        <w:jc w:val="both"/>
      </w:pPr>
      <w:r>
        <w:rPr>
          <w:rFonts w:ascii="Times New Roman" w:hAnsi="Times New Roman" w:cs="Times New Roman"/>
          <w:rFonts w:ascii="Times New Roman" w:hAnsi="Times New Roman"/>
          <w:b/>
          <w:i w:val="0"/>
          <w:sz w:val="22"/>
          <w:u w:val="none"/>
        </w:rPr>
        <w:t>Retrait-gonflement des argiles</w:t>
      </w:r>
      <w:r>
        <w:rPr>
          <w:rFonts w:ascii="Times New Roman" w:hAnsi="Times New Roman" w:cs="Times New Roman"/>
          <w:rFonts w:ascii="Times New Roman" w:hAnsi="Times New Roman"/>
          <w:b w:val="0"/>
          <w:i w:val="0"/>
          <w:sz w:val="22"/>
          <w:u w:val="none"/>
        </w:rPr>
        <w:t xml:space="preserve"> : Aléa faible</w:t>
      </w:r>
    </w:p>
    <w:p>
      <w:pPr>
        <w:spacing w:after="0" w:before="0"/>
        <w:ind w:firstLine="709"/>
        <w:jc w:val="both"/>
      </w:pPr>
      <w:r>
        <w:rPr>
          <w:rFonts w:ascii="Times New Roman" w:hAnsi="Times New Roman" w:cs="Times New Roman"/>
          <w:rFonts w:ascii="Times New Roman" w:hAnsi="Times New Roman"/>
          <w:b w:val="0"/>
          <w:i w:val="0"/>
          <w:sz w:val="22"/>
          <w:u w:val="none"/>
        </w:rPr>
        <w:t>Cet état est valable six mois à compter de sa date d'établissement.</w:t>
      </w:r>
    </w:p>
    <w:p>
      <w:pPr>
        <w:pStyle w:val="Heading2"/>
      </w:pPr>
      <w:r>
        <w:rPr>
          <w:rFonts w:ascii="Times New Roman" w:hAnsi="Times New Roman" w:cs="Times New Roman"/>
          <w:rFonts w:ascii="Times New Roman" w:hAnsi="Times New Roman"/>
          <w:b/>
          <w:i w:val="0"/>
          <w:sz w:val="22"/>
          <w:u w:val="none"/>
        </w:rPr>
        <w:t>Consultation de bases de données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Les bases de données suivantes ont été consultées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anciens sites industriels et activités de service (BASIAS).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sites et sols pollués ou potentiellement pollués appelant une action des pouvoirs publics, à titre préventif ou curatif (BASOL).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sur les secteurs d'information sur les sols (SIS).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géoportail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Géorisques.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ERRIAL (l'état des risques réglementés pour l'information des acquéreurs et des locataires).</w:t>
      </w:r>
    </w:p>
    <w:p>
      <w:pPr>
        <w:pStyle w:val="Heading3"/>
      </w:pPr>
      <w:r>
        <w:rPr>
          <w:rFonts w:ascii="Times New Roman" w:hAnsi="Times New Roman" w:cs="Times New Roman"/>
          <w:rFonts w:ascii="Times New Roman" w:hAnsi="Times New Roman"/>
          <w:b/>
          <w:i w:val="0"/>
          <w:sz w:val="22"/>
          <w:u w:val="none"/>
        </w:rPr>
        <w:t>Inventaire BASIAS</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BASIAS.</w:t>
      </w:r>
    </w:p>
    <w:p>
      <w:pPr>
        <w:pStyle w:val="Heading3"/>
      </w:pPr>
      <w:r>
        <w:rPr>
          <w:rFonts w:ascii="Times New Roman" w:hAnsi="Times New Roman" w:cs="Times New Roman"/>
          <w:rFonts w:ascii="Times New Roman" w:hAnsi="Times New Roman"/>
          <w:b/>
          <w:i w:val="0"/>
          <w:sz w:val="22"/>
          <w:u w:val="none"/>
        </w:rPr>
        <w:t>Inventaire BASOL</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BASOL.</w:t>
      </w:r>
    </w:p>
    <w:p>
      <w:pPr>
        <w:pStyle w:val="Heading3"/>
      </w:pPr>
      <w:r>
        <w:rPr>
          <w:rFonts w:ascii="Times New Roman" w:hAnsi="Times New Roman" w:cs="Times New Roman"/>
          <w:rFonts w:ascii="Times New Roman" w:hAnsi="Times New Roman"/>
          <w:b/>
          <w:i w:val="0"/>
          <w:sz w:val="22"/>
          <w:u w:val="none"/>
        </w:rPr>
        <w:t>Secteur d'Information sur les Sols (SIS)</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un Secteur d'Information sur les Sols (SIS).</w:t>
      </w:r>
    </w:p>
    <w:p>
      <w:pPr>
        <w:pStyle w:val="Heading3"/>
      </w:pPr>
      <w:r>
        <w:rPr>
          <w:rFonts w:ascii="Times New Roman" w:hAnsi="Times New Roman" w:cs="Times New Roman"/>
          <w:rFonts w:ascii="Times New Roman" w:hAnsi="Times New Roman"/>
          <w:b/>
          <w:i w:val="0"/>
          <w:sz w:val="22"/>
          <w:u w:val="none"/>
        </w:rPr>
        <w:t>Sites identifiés</w:t>
      </w:r>
    </w:p>
    <w:p>
      <w:pPr>
        <w:spacing w:after="0" w:before="0"/>
        <w:ind w:firstLine="709"/>
        <w:jc w:val="both"/>
      </w:pPr>
      <w:r>
        <w:rPr>
          <w:rFonts w:ascii="Times New Roman" w:hAnsi="Times New Roman" w:cs="Times New Roman"/>
          <w:rFonts w:ascii="Times New Roman" w:hAnsi="Times New Roman"/>
          <w:b w:val="0"/>
          <w:i w:val="0"/>
          <w:sz w:val="22"/>
          <w:u w:val="none"/>
        </w:rPr>
        <w:t>Les consultations n'ont révélé aucun site d'activités recensé à proximité immédiate du bien.</w:t>
      </w:r>
    </w:p>
    <w:p>
      <w:pPr>
        <w:pStyle w:val="Heading2"/>
      </w:pPr>
      <w:r>
        <w:rPr>
          <w:rFonts w:ascii="Times New Roman" w:hAnsi="Times New Roman" w:cs="Times New Roman"/>
          <w:rFonts w:ascii="Times New Roman" w:hAnsi="Times New Roman"/>
          <w:b/>
          <w:i w:val="0"/>
          <w:sz w:val="22"/>
          <w:u w:val="none"/>
        </w:rPr>
        <w:t>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n'a fait l'objet d'aucun sinistre ayant donné lieu à indemnisation au titre des catastrophes naturelles ou technologiques en application des articles L. 125-5 ou L. 128-2 du Code des assurances.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l'ensemble des risques environnementaux et des sinistres éventuellement survenus sur le bien.</w:t>
      </w:r>
    </w:p>
    <w:p>
      <w:pPr>
        <w:pStyle w:val="Heading1"/>
      </w:pPr>
      <w:r>
        <w:rPr>
          <w:rFonts w:ascii="Times New Roman" w:hAnsi="Times New Roman" w:cs="Times New Roman"/>
          <w:rFonts w:ascii="Times New Roman" w:hAnsi="Times New Roman"/>
          <w:b/>
          <w:i w:val="0"/>
          <w:sz w:val="22"/>
          <w:u w:val="none"/>
        </w:rPr>
        <w:t>Règlementations spécifiques à la copropriété</w:t>
      </w:r>
    </w:p>
    <w:p>
      <w:pPr>
        <w:pStyle w:val="Heading2"/>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est immatriculé sous le numéro </w:t>
      </w:r>
      <w:r>
        <w:rPr>
          <w:rFonts w:ascii="Times New Roman" w:hAnsi="Times New Roman" w:cs="Times New Roman"/>
          <w:rFonts w:ascii="Times New Roman" w:hAnsi="Times New Roman"/>
          <w:b/>
          <w:i w:val="0"/>
          <w:sz w:val="22"/>
          <w:u w:val="none"/>
        </w:rPr>
        <w:t>AD9-775-875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n°14 : Attestation de mise à jour annuelle</w:t>
      </w:r>
    </w:p>
    <w:p>
      <w:pPr>
        <w:pStyle w:val="Heading2"/>
      </w:pPr>
      <w:r>
        <w:rPr>
          <w:rFonts w:ascii="Times New Roman" w:hAnsi="Times New Roman" w:cs="Times New Roman"/>
          <w:rFonts w:ascii="Times New Roman" w:hAnsi="Times New Roman"/>
          <w:b/>
          <w:i w:val="0"/>
          <w:sz w:val="22"/>
          <w:u w:val="none"/>
        </w:rPr>
        <w:t>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Un carnet d'entretien de l'ensemble immobilier doit être tenu par le syndic.</w:t>
      </w:r>
    </w:p>
    <w:p>
      <w:pPr>
        <w:spacing w:after="0" w:before="0"/>
        <w:ind w:firstLine="709"/>
        <w:jc w:val="both"/>
      </w:pPr>
      <w:r>
        <w:rPr>
          <w:rFonts w:ascii="Times New Roman" w:hAnsi="Times New Roman" w:cs="Times New Roman"/>
          <w:rFonts w:ascii="Times New Roman" w:hAnsi="Times New Roman"/>
          <w:b/>
          <w:i w:val="0"/>
          <w:sz w:val="22"/>
          <w:u w:val="none"/>
        </w:rPr>
        <w:t>Annexe n°15 : Carnet d'entretien</w:t>
      </w:r>
    </w:p>
    <w:p>
      <w:pPr>
        <w:pStyle w:val="Heading2"/>
      </w:pPr>
      <w:r>
        <w:rPr>
          <w:rFonts w:ascii="Times New Roman" w:hAnsi="Times New Roman" w:cs="Times New Roman"/>
          <w:rFonts w:ascii="Times New Roman" w:hAnsi="Times New Roman"/>
          <w:b/>
          <w:i w:val="0"/>
          <w:sz w:val="22"/>
          <w:u w:val="none"/>
        </w:rPr>
        <w:t>Diagnostic technique global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diagnostic technique global.</w:t>
      </w:r>
    </w:p>
    <w:p>
      <w:pPr>
        <w:pStyle w:val="Heading2"/>
      </w:pPr>
      <w:r>
        <w:rPr>
          <w:rFonts w:ascii="Times New Roman" w:hAnsi="Times New Roman" w:cs="Times New Roman"/>
          <w:rFonts w:ascii="Times New Roman" w:hAnsi="Times New Roman"/>
          <w:b/>
          <w:i w:val="0"/>
          <w:sz w:val="22"/>
          <w:u w:val="none"/>
        </w:rPr>
        <w:t>Plan pluriannuel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plan pluriannuel de travaux.</w:t>
      </w:r>
    </w:p>
    <w:p>
      <w:pPr>
        <w:pStyle w:val="Heading2"/>
      </w:pPr>
      <w:r>
        <w:rPr>
          <w:rFonts w:ascii="Times New Roman" w:hAnsi="Times New Roman" w:cs="Times New Roman"/>
          <w:rFonts w:ascii="Times New Roman" w:hAnsi="Times New Roman"/>
          <w:b/>
          <w:i w:val="0"/>
          <w:sz w:val="22"/>
          <w:u w:val="none"/>
        </w:rPr>
        <w:t>Fiche synthétique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fiche synthétique </w:t>
      </w:r>
      <w:r>
        <w:rPr>
          <w:rFonts w:ascii="Times New Roman" w:hAnsi="Times New Roman" w:cs="Times New Roman"/>
          <w:rFonts w:ascii="Times New Roman" w:hAnsi="Times New Roman"/>
          <w:b/>
          <w:i w:val="0"/>
          <w:sz w:val="22"/>
          <w:u w:val="none"/>
        </w:rPr>
        <w:t>a été établie</w:t>
      </w:r>
      <w:r>
        <w:rPr>
          <w:rFonts w:ascii="Times New Roman" w:hAnsi="Times New Roman" w:cs="Times New Roman"/>
          <w:rFonts w:ascii="Times New Roman" w:hAnsi="Times New Roman"/>
          <w:b w:val="0"/>
          <w:i w:val="0"/>
          <w:sz w:val="22"/>
          <w:u w:val="none"/>
        </w:rPr>
        <w:t xml:space="preserve"> le 10 juin 2022 dont une copie est annexée.</w:t>
      </w:r>
    </w:p>
    <w:p>
      <w:pPr>
        <w:spacing w:after="0" w:before="0"/>
        <w:ind w:firstLine="709"/>
        <w:jc w:val="both"/>
      </w:pPr>
      <w:r>
        <w:rPr>
          <w:rFonts w:ascii="Times New Roman" w:hAnsi="Times New Roman" w:cs="Times New Roman"/>
          <w:rFonts w:ascii="Times New Roman" w:hAnsi="Times New Roman"/>
          <w:b/>
          <w:i w:val="0"/>
          <w:sz w:val="22"/>
          <w:u w:val="none"/>
        </w:rPr>
        <w:t>Annexe n°16 : Fiche synthétique</w:t>
      </w:r>
    </w:p>
    <w:p>
      <w:pPr>
        <w:pStyle w:val="Heading2"/>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i w:val="0"/>
          <w:sz w:val="22"/>
          <w:u w:val="none"/>
        </w:rPr>
        <w:t>L'état délivré par le syndic ne révèle pas l'existence d'un emprunt collectif.</w:t>
      </w:r>
    </w:p>
    <w:p>
      <w:pPr>
        <w:pStyle w:val="Heading2"/>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i w:val="0"/>
          <w:sz w:val="22"/>
          <w:u w:val="none"/>
        </w:rPr>
        <w:t>L'immeuble entre dans le champ d'application de l'obligation de créer un fonds de travaux.</w:t>
      </w:r>
    </w:p>
    <w:p>
      <w:pPr>
        <w:pStyle w:val="Heading2"/>
      </w:pPr>
      <w:r>
        <w:rPr>
          <w:rFonts w:ascii="Times New Roman" w:hAnsi="Times New Roman" w:cs="Times New Roman"/>
          <w:rFonts w:ascii="Times New Roman" w:hAnsi="Times New Roman"/>
          <w:b/>
          <w:i w:val="0"/>
          <w:sz w:val="22"/>
          <w:u w:val="none"/>
        </w:rPr>
        <w:t>Statut de la copropriété</w:t>
      </w:r>
    </w:p>
    <w:p>
      <w:pPr>
        <w:pStyle w:val="Heading3"/>
      </w:pPr>
      <w:r>
        <w:rPr>
          <w:rFonts w:ascii="Times New Roman" w:hAnsi="Times New Roman" w:cs="Times New Roman"/>
          <w:rFonts w:ascii="Times New Roman" w:hAnsi="Times New Roman"/>
          <w:b/>
          <w:i w:val="0"/>
          <w:sz w:val="22"/>
          <w:u w:val="none"/>
        </w:rPr>
        <w:t>Syndic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 est </w:t>
      </w:r>
      <w:r>
        <w:rPr>
          <w:rFonts w:ascii="Times New Roman" w:hAnsi="Times New Roman" w:cs="Times New Roman"/>
          <w:rFonts w:ascii="Times New Roman" w:hAnsi="Times New Roman"/>
          <w:b/>
          <w:i w:val="0"/>
          <w:sz w:val="22"/>
          <w:u w:val="none"/>
        </w:rPr>
        <w:t>FONCIA SAINT-LOUIS – 264 Rue Garibaldi – 69003 LYON 3ÈME ARRONDISSEMENT</w:t>
      </w:r>
    </w:p>
    <w:p>
      <w:pPr>
        <w:pStyle w:val="Heading3"/>
      </w:pPr>
      <w:r>
        <w:rPr>
          <w:rFonts w:ascii="Times New Roman" w:hAnsi="Times New Roman" w:cs="Times New Roman"/>
          <w:rFonts w:ascii="Times New Roman" w:hAnsi="Times New Roman"/>
          <w:b/>
          <w:i w:val="0"/>
          <w:sz w:val="22"/>
          <w:u w:val="none"/>
        </w:rPr>
        <w:t>Respect du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respecter les stipulations du règlement de copropriété, de ses modificatifs éventuels visés ci-dessus, ainsi que les dispositions des lois et décrets postérieurs régissant la copropriété.</w:t>
      </w:r>
    </w:p>
    <w:p>
      <w:pPr>
        <w:spacing w:after="0" w:before="0"/>
        <w:ind w:firstLine="709"/>
        <w:jc w:val="both"/>
      </w:pPr>
      <w:r>
        <w:rPr>
          <w:rFonts w:ascii="Times New Roman" w:hAnsi="Times New Roman" w:cs="Times New Roman"/>
          <w:rFonts w:ascii="Times New Roman" w:hAnsi="Times New Roman"/>
          <w:b/>
          <w:i w:val="0"/>
          <w:sz w:val="22"/>
          <w:u w:val="none"/>
        </w:rPr>
        <w:t>Assemblée générale</w:t>
      </w:r>
    </w:p>
    <w:p>
      <w:pPr>
        <w:spacing w:after="0" w:before="0"/>
        <w:ind w:firstLine="709"/>
        <w:jc w:val="both"/>
      </w:pPr>
      <w:r>
        <w:rPr>
          <w:rFonts w:ascii="Times New Roman" w:hAnsi="Times New Roman" w:cs="Times New Roman"/>
          <w:rFonts w:ascii="Times New Roman" w:hAnsi="Times New Roman"/>
          <w:b w:val="0"/>
          <w:i w:val="0"/>
          <w:sz w:val="22"/>
          <w:u w:val="none"/>
        </w:rPr>
        <w:t xml:space="preserve">Date de la dernière assemblée : </w:t>
      </w:r>
      <w:r>
        <w:rPr>
          <w:rFonts w:ascii="Times New Roman" w:hAnsi="Times New Roman" w:cs="Times New Roman"/>
          <w:rFonts w:ascii="Times New Roman" w:hAnsi="Times New Roman"/>
          <w:b/>
          <w:i w:val="0"/>
          <w:sz w:val="22"/>
          <w:u w:val="none"/>
        </w:rPr>
        <w:t>6 février 2025</w:t>
      </w:r>
    </w:p>
    <w:p>
      <w:pPr>
        <w:spacing w:after="0" w:before="0"/>
        <w:ind w:firstLine="709"/>
        <w:jc w:val="both"/>
      </w:pPr>
      <w:r>
        <w:rPr>
          <w:rFonts w:ascii="Times New Roman" w:hAnsi="Times New Roman" w:cs="Times New Roman"/>
          <w:rFonts w:ascii="Times New Roman" w:hAnsi="Times New Roman"/>
          <w:b w:val="0"/>
          <w:i w:val="0"/>
          <w:sz w:val="22"/>
          <w:u w:val="none"/>
        </w:rPr>
        <w:t>Les copies dématérialisées des procès-verbaux des assemblées générales des trois dernières années sont annexées.</w:t>
      </w:r>
    </w:p>
    <w:p>
      <w:pPr>
        <w:spacing w:after="0" w:before="0"/>
        <w:ind w:firstLine="709"/>
        <w:jc w:val="both"/>
      </w:pPr>
      <w:r>
        <w:rPr>
          <w:rFonts w:ascii="Times New Roman" w:hAnsi="Times New Roman" w:cs="Times New Roman"/>
          <w:rFonts w:ascii="Times New Roman" w:hAnsi="Times New Roman"/>
          <w:b/>
          <w:i w:val="0"/>
          <w:sz w:val="22"/>
          <w:u w:val="none"/>
        </w:rPr>
        <w:t>Annexe n°17 : Procès-verbaux des assemblées générales des trois dernières années</w:t>
      </w:r>
    </w:p>
    <w:p>
      <w:pPr>
        <w:pStyle w:val="Heading3"/>
      </w:pPr>
      <w:r>
        <w:rPr>
          <w:rFonts w:ascii="Times New Roman" w:hAnsi="Times New Roman" w:cs="Times New Roman"/>
          <w:rFonts w:ascii="Times New Roman" w:hAnsi="Times New Roman"/>
          <w:b/>
          <w:i w:val="0"/>
          <w:sz w:val="22"/>
          <w:u w:val="none"/>
        </w:rPr>
        <w:t>Convention des parties sur les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paiera au syndic de la copropriété toutes les charges mises en recouvrement par ce dernier au jour de l'entrée en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supportera les charges de copropriété à compter du jour de l'entrée en jouissance.</w:t>
      </w:r>
    </w:p>
    <w:p>
      <w:pPr>
        <w:pStyle w:val="Heading3"/>
      </w:pPr>
      <w:r>
        <w:rPr>
          <w:rFonts w:ascii="Times New Roman" w:hAnsi="Times New Roman" w:cs="Times New Roman"/>
          <w:rFonts w:ascii="Times New Roman" w:hAnsi="Times New Roman"/>
          <w:b/>
          <w:i w:val="0"/>
          <w:sz w:val="22"/>
          <w:u w:val="none"/>
        </w:rPr>
        <w:t>Convention des parties sur les travaux</w:t>
      </w:r>
    </w:p>
    <w:p>
      <w:pPr>
        <w:spacing w:after="0" w:before="0"/>
        <w:ind w:firstLine="709"/>
        <w:jc w:val="both"/>
      </w:pPr>
      <w:r>
        <w:rPr>
          <w:rFonts w:ascii="Times New Roman" w:hAnsi="Times New Roman" w:cs="Times New Roman"/>
          <w:rFonts w:ascii="Times New Roman" w:hAnsi="Times New Roman"/>
          <w:b/>
          <w:i w:val="0"/>
          <w:sz w:val="22"/>
          <w:u w:val="none"/>
        </w:rPr>
        <w:t>Le PROMETTANT conservera à sa charge le paiement des travaux votés par l'assemblée des copropriétaires jusqu'à ce jour, que ces travaux soient exécutés ou non, le BENEFICIAIRE supportant seul le coût des travaux qui seront votés postérieurement à ce jour.</w:t>
      </w:r>
    </w:p>
    <w:p>
      <w:pPr>
        <w:spacing w:after="0" w:before="0"/>
        <w:ind w:firstLine="709"/>
        <w:jc w:val="both"/>
      </w:pPr>
      <w:r>
        <w:rPr>
          <w:rFonts w:ascii="Times New Roman" w:hAnsi="Times New Roman" w:cs="Times New Roman"/>
          <w:rFonts w:ascii="Times New Roman" w:hAnsi="Times New Roman"/>
          <w:b/>
          <w:i w:val="0"/>
          <w:sz w:val="22"/>
          <w:u w:val="none"/>
        </w:rPr>
        <w:t>Annexe n°18 : Pré état-daté</w:t>
      </w:r>
    </w:p>
    <w:p>
      <w:pPr>
        <w:pStyle w:val="Heading3"/>
      </w:pPr>
      <w:r>
        <w:rPr>
          <w:rFonts w:ascii="Times New Roman" w:hAnsi="Times New Roman" w:cs="Times New Roman"/>
          <w:rFonts w:ascii="Times New Roman" w:hAnsi="Times New Roman"/>
          <w:b/>
          <w:i w:val="0"/>
          <w:sz w:val="22"/>
          <w:u w:val="none"/>
        </w:rPr>
        <w:t>Répartition des budgets de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copropriété se répartissent selon les modalités définies dans le règlement de copropriété et ses annexes.</w:t>
      </w:r>
    </w:p>
    <w:p>
      <w:pPr>
        <w:pStyle w:val="Heading3"/>
      </w:pPr>
      <w:r>
        <w:rPr>
          <w:rFonts w:ascii="Times New Roman" w:hAnsi="Times New Roman" w:cs="Times New Roman"/>
          <w:rFonts w:ascii="Times New Roman" w:hAnsi="Times New Roman"/>
          <w:b/>
          <w:i w:val="0"/>
          <w:sz w:val="22"/>
          <w:u w:val="none"/>
        </w:rPr>
        <w:t>Convention des parties sur les procédures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subrogé dans tous les droits et obligations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découlant des procédures en cours impliquant le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Aucune procédure en cours n'a été portée à la connaissance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Au cas où, avant la signature de l'acte de vente, le syndic fait procéder de sa propre initiative à des travaux urgents nécessaires à la sauvegarde de l'immeuble, le coût de ces travaux sera supporté selon la répartition prévue par le règlement de copropriété.</w:t>
      </w:r>
    </w:p>
    <w:p>
      <w:pPr>
        <w:pStyle w:val="Heading3"/>
      </w:pPr>
      <w:r>
        <w:rPr>
          <w:rFonts w:ascii="Times New Roman" w:hAnsi="Times New Roman" w:cs="Times New Roman"/>
          <w:rFonts w:ascii="Times New Roman" w:hAnsi="Times New Roman"/>
          <w:b/>
          <w:i w:val="0"/>
          <w:sz w:val="22"/>
          <w:u w:val="none"/>
        </w:rPr>
        <w:t>Convention de règlement entre les parties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constatation authentique de la vente, outre le prix de vente proprement dit, une somme égale au montant des charges de copropriété et de toutes impositions restant dues au jour de la prise de jouissance au prorata des tantièmes de copropriété afférents au bien vendu.</w:t>
      </w:r>
    </w:p>
    <w:p>
      <w:pPr>
        <w:spacing w:after="0" w:before="0"/>
        <w:ind w:firstLine="709"/>
        <w:jc w:val="both"/>
      </w:pPr>
      <w:r>
        <w:rPr>
          <w:rFonts w:ascii="Times New Roman" w:hAnsi="Times New Roman" w:cs="Times New Roman"/>
          <w:rFonts w:ascii="Times New Roman" w:hAnsi="Times New Roman"/>
          <w:b w:val="0"/>
          <w:i w:val="0"/>
          <w:sz w:val="22"/>
          <w:u w:val="none"/>
        </w:rPr>
        <w:t xml:space="preserve">Par suite, les parties conviennent d'effectuer directement entre elles le remboursement des provisions versées au syndic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l'année en cours.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dans l'hypothèse où l'état du syndic qui sera annexé à l'acte authentique ferait apparaître une dette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envers la copropriété supérieure au montant de la provision à régulariser,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le complément directement au syndic.</w:t>
      </w:r>
    </w:p>
    <w:p>
      <w:pPr>
        <w:pStyle w:val="Heading3"/>
      </w:pPr>
      <w:r>
        <w:rPr>
          <w:rFonts w:ascii="Times New Roman" w:hAnsi="Times New Roman" w:cs="Times New Roman"/>
          <w:rFonts w:ascii="Times New Roman" w:hAnsi="Times New Roman"/>
          <w:b/>
          <w:i w:val="0"/>
          <w:sz w:val="22"/>
          <w:u w:val="none"/>
        </w:rPr>
        <w:t>Information financière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informations financières suivantes sont annexées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montant des charges courantes du budget prévisionnel et des charges hors budget prévisionnel payées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titre des deux exercices comptables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Les sommes qui resteraient dues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syndicat.</w:t>
      </w:r>
    </w:p>
    <w:p>
      <w:pPr>
        <w:pStyle w:val="Heading3"/>
      </w:pPr>
      <w:r>
        <w:rPr>
          <w:rFonts w:ascii="Times New Roman" w:hAnsi="Times New Roman" w:cs="Times New Roman"/>
          <w:rFonts w:ascii="Times New Roman" w:hAnsi="Times New Roman"/>
          <w:b/>
          <w:i w:val="0"/>
          <w:sz w:val="22"/>
          <w:u w:val="none"/>
        </w:rPr>
        <w:t>Décomptes et conventions</w:t>
      </w:r>
    </w:p>
    <w:p>
      <w:pPr>
        <w:spacing w:after="0" w:before="0"/>
        <w:ind w:firstLine="709"/>
        <w:jc w:val="both"/>
      </w:pPr>
      <w:r>
        <w:rPr>
          <w:rFonts w:ascii="Times New Roman" w:hAnsi="Times New Roman" w:cs="Times New Roman"/>
          <w:rFonts w:ascii="Times New Roman" w:hAnsi="Times New Roman"/>
          <w:b w:val="0"/>
          <w:i w:val="0"/>
          <w:sz w:val="22"/>
          <w:u w:val="none"/>
        </w:rPr>
        <w:t>Une copie du pré-état délivré par le syndic est annexée aux présentes.</w:t>
      </w:r>
    </w:p>
    <w:p>
      <w:pPr>
        <w:spacing w:after="0" w:before="0"/>
        <w:ind w:firstLine="709"/>
        <w:jc w:val="both"/>
      </w:pPr>
      <w:r>
        <w:rPr>
          <w:rFonts w:ascii="Times New Roman" w:hAnsi="Times New Roman" w:cs="Times New Roman"/>
          <w:rFonts w:ascii="Times New Roman" w:hAnsi="Times New Roman"/>
          <w:b/>
          <w:i w:val="0"/>
          <w:sz w:val="22"/>
          <w:u w:val="none"/>
        </w:rPr>
        <w:t>Annexe n°19 : Pré état-daté (copie)</w:t>
      </w:r>
    </w:p>
    <w:p>
      <w:pPr>
        <w:spacing w:after="0" w:before="0"/>
        <w:ind w:firstLine="709"/>
        <w:jc w:val="both"/>
      </w:pPr>
      <w:r>
        <w:rPr>
          <w:rFonts w:ascii="Times New Roman" w:hAnsi="Times New Roman" w:cs="Times New Roman"/>
          <w:rFonts w:ascii="Times New Roman" w:hAnsi="Times New Roman"/>
          <w:b w:val="0"/>
          <w:i w:val="0"/>
          <w:sz w:val="22"/>
          <w:u w:val="none"/>
        </w:rPr>
        <w:t>Etant précisé que les sommes indiquées dans ledit document le sont sous réserve de l'apurement des comptes de l'exercice en cours et des régularisations à intervenir ultérieurement.</w:t>
      </w:r>
    </w:p>
    <w:p>
      <w:pPr>
        <w:pStyle w:val="Heading2"/>
      </w:pPr>
      <w:r>
        <w:rPr>
          <w:rFonts w:ascii="Times New Roman" w:hAnsi="Times New Roman" w:cs="Times New Roman"/>
          <w:rFonts w:ascii="Times New Roman" w:hAnsi="Times New Roman"/>
          <w:b/>
          <w:i w:val="0"/>
          <w:sz w:val="22"/>
          <w:u w:val="none"/>
        </w:rPr>
        <w:t>Information du bénéficiaire sur sa situation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20 II de la loi n° 65-557 du 10 juillet 1965,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tenant compte de la situation qui sera la sienne à la réalisation de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n'est pas déjà propriétaire d'un lot dans l'ensemble immobilier dont il s'agit.</w:t>
      </w:r>
    </w:p>
    <w:p>
      <w:pPr>
        <w:pStyle w:val="Heading1"/>
      </w:pPr>
      <w:r>
        <w:rPr>
          <w:rFonts w:ascii="Times New Roman" w:hAnsi="Times New Roman" w:cs="Times New Roman"/>
          <w:rFonts w:ascii="Times New Roman" w:hAnsi="Times New Roman"/>
          <w:b/>
          <w:i w:val="0"/>
          <w:sz w:val="22"/>
          <w:u w:val="none"/>
        </w:rPr>
        <w:t>FISCALITE</w:t>
      </w:r>
    </w:p>
    <w:p>
      <w:pPr>
        <w:pStyle w:val="Heading2"/>
      </w:pPr>
      <w:r>
        <w:rPr>
          <w:rFonts w:ascii="Times New Roman" w:hAnsi="Times New Roman" w:cs="Times New Roman"/>
          <w:rFonts w:ascii="Times New Roman" w:hAnsi="Times New Roman"/>
          <w:b/>
          <w:i w:val="0"/>
          <w:sz w:val="22"/>
          <w:u w:val="none"/>
        </w:rPr>
        <w:t>Régime fiscal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indiquent ne pas agir aux présentes en qualité d'assujettis en tant que tels à la taxe sur la valeur ajoutée au sens de l'article 256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au tarif de droit commun en matière immobilière tel que prévu par l'article 1594D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reconnait avoir été informé de l'existence de ce régime de faveur et de la définition de la notion de « primo-accédant » au sens de l'article L 31-10-3 du Code de la construction et de l'habitation,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déclare entrer dans le cadre d'une première acquisition, telle que définie au I de l'article L 31-10-3 du code précité, destinée à l'usage de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En conséquence, le taux relevé par le conseil départemental ne s'appliquera pas à l'acte authentique de réitération des présentes.</w:t>
      </w:r>
    </w:p>
    <w:p>
      <w:pPr>
        <w:pStyle w:val="Heading1"/>
      </w:pPr>
      <w:r>
        <w:rPr>
          <w:rFonts w:ascii="Times New Roman" w:hAnsi="Times New Roman" w:cs="Times New Roman"/>
          <w:rFonts w:ascii="Times New Roman" w:hAnsi="Times New Roman"/>
          <w:b/>
          <w:i w:val="0"/>
          <w:sz w:val="22"/>
          <w:u w:val="none"/>
        </w:rPr>
        <w:t>Plus-values</w:t>
      </w:r>
    </w:p>
    <w:p>
      <w:pPr>
        <w:pStyle w:val="Heading2"/>
      </w:pPr>
      <w:r>
        <w:rPr>
          <w:rFonts w:ascii="Times New Roman" w:hAnsi="Times New Roman" w:cs="Times New Roman"/>
          <w:rFonts w:ascii="Times New Roman" w:hAnsi="Times New Roman"/>
          <w:b/>
          <w:i w:val="0"/>
          <w:sz w:val="22"/>
          <w:u w:val="none"/>
        </w:rPr>
        <w:t>Concernant les lots numéros 14, 29</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MARTIN, notaire à TASSIN le 7 juin 2021, publié au service de la publicité foncière de LYON 5.</w:t>
      </w:r>
    </w:p>
    <w:p>
      <w:pPr>
        <w:pStyle w:val="Heading2"/>
      </w:pPr>
      <w:r>
        <w:rPr>
          <w:rFonts w:ascii="Times New Roman" w:hAnsi="Times New Roman" w:cs="Times New Roman"/>
          <w:rFonts w:ascii="Times New Roman" w:hAnsi="Times New Roman"/>
          <w:b/>
          <w:i w:val="0"/>
          <w:sz w:val="22"/>
          <w:u w:val="none"/>
        </w:rPr>
        <w:t>Concernant le lot numéro 48</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DUPONT, notaire à LYON le 28 juillet 2025, publié au service de la publicité foncière de LYON 1.</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présentes portent sur sa résidence principale, c'est-à-dire sa résidence effective et habituelle.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s'engage à produire tout élément précis et circonstancié quant à l'effectivité de l'utilisation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comme résidence principale, et ce si l'administration venait à lui demander des éléments de preuve.</w:t>
      </w:r>
    </w:p>
    <w:p>
      <w:pPr>
        <w:spacing w:after="0" w:before="0"/>
        <w:ind w:firstLine="709"/>
        <w:jc w:val="both"/>
      </w:pPr>
      <w:r>
        <w:rPr>
          <w:rFonts w:ascii="Times New Roman" w:hAnsi="Times New Roman" w:cs="Times New Roman"/>
          <w:rFonts w:ascii="Times New Roman" w:hAnsi="Times New Roman"/>
          <w:b w:val="0"/>
          <w:i w:val="0"/>
          <w:sz w:val="22"/>
          <w:u w:val="none"/>
        </w:rPr>
        <w:t>Par suite, il bénéficiera de l'exonération de l'impôt sur les plus-values conformément aux dispositions de l'article 150 U II 1° du Code général des impôts.</w:t>
      </w:r>
    </w:p>
    <w:p>
      <w:pPr>
        <w:pStyle w:val="Heading1"/>
      </w:pPr>
      <w:r>
        <w:rPr>
          <w:rFonts w:ascii="Times New Roman" w:hAnsi="Times New Roman" w:cs="Times New Roman"/>
          <w:rFonts w:ascii="Times New Roman" w:hAnsi="Times New Roman"/>
          <w:b/>
          <w:i w:val="0"/>
          <w:sz w:val="22"/>
          <w:u w:val="none"/>
        </w:rPr>
        <w:t>ABSENCE DE FACULTE DE SUBSTITUTION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ne pourra substituer aucune personne physique ou morale dans le bénéfice de la présente promesse.</w:t>
      </w:r>
    </w:p>
    <w:p>
      <w:pPr>
        <w:pStyle w:val="Heading1"/>
      </w:pPr>
      <w:r>
        <w:rPr>
          <w:rFonts w:ascii="Times New Roman" w:hAnsi="Times New Roman" w:cs="Times New Roman"/>
          <w:rFonts w:ascii="Times New Roman" w:hAnsi="Times New Roman"/>
          <w:b/>
          <w:i w:val="0"/>
          <w:sz w:val="22"/>
          <w:u w:val="none"/>
        </w:rPr>
        <w:t>Dispositions transitoires</w:t>
      </w:r>
    </w:p>
    <w:p>
      <w:pPr>
        <w:pStyle w:val="Heading2"/>
      </w:pPr>
      <w:r>
        <w:rPr>
          <w:rFonts w:ascii="Times New Roman" w:hAnsi="Times New Roman" w:cs="Times New Roman"/>
          <w:rFonts w:ascii="Times New Roman" w:hAnsi="Times New Roman"/>
          <w:b/>
          <w:i w:val="0"/>
          <w:sz w:val="22"/>
          <w:u w:val="none"/>
        </w:rPr>
        <w:t>Obligation de garde du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Entre la date des présentes et la date d'entrée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le cas échéant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tels qu'ils sont sus-désignés demeureront sous la garde et possession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s'y oblige.</w:t>
      </w:r>
    </w:p>
    <w:p>
      <w:pPr>
        <w:pStyle w:val="Heading3"/>
      </w:pPr>
      <w:r>
        <w:rPr>
          <w:rFonts w:ascii="Times New Roman" w:hAnsi="Times New Roman" w:cs="Times New Roman"/>
          <w:rFonts w:ascii="Times New Roman" w:hAnsi="Times New Roman"/>
          <w:b/>
          <w:i w:val="0"/>
          <w:sz w:val="22"/>
          <w:u w:val="none"/>
        </w:rPr>
        <w:t>Eléments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laisser dans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tout ce qui est immeuble par destination ainsi que, sans que cette liste soit limitative et sous la seule réserve que les éléments ci-après désignés existent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plaques de cheminées scellées, les inserts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supports de tringles à rideau, s'ils sont scellés dans le mur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trumeaux scellés, les dessus de radiateurs scellés, les moquettes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poignées de porte telles qu'elles existaient lors de la visite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pommeaux ou boules d'escalier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portes, planches et équipements de rangement des placards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arbres, arbustes, rosiers, plantes et fleurs en terre si jardin privatif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sanitaire et l'équipement de chauffage et de conditionnement d'air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éléments d'éclairage fixés au mur et/ou plafonds, à l'exception des appliques et luminaires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électrique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convecteurs électriques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câblage et les prises informatiques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tous les carreaux et vitrages sans cassures ni fêlures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volets, persiennes, stores-bannes et leurs motorisations.</w:t>
      </w:r>
    </w:p>
    <w:p>
      <w:pPr>
        <w:pStyle w:val="Heading3"/>
      </w:pPr>
      <w:r>
        <w:rPr>
          <w:rFonts w:ascii="Times New Roman" w:hAnsi="Times New Roman" w:cs="Times New Roman"/>
          <w:rFonts w:ascii="Times New Roman" w:hAnsi="Times New Roman"/>
          <w:b/>
          <w:i w:val="0"/>
          <w:sz w:val="22"/>
          <w:u w:val="none"/>
        </w:rPr>
        <w:t>Entretien, réparation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apporter de modification quelconque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délivrer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son état actuel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conserver ses assurances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maintenir en bon état de fonctionnement les équipements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laisser les fils électriques d'éclairage suffisamment longs et équipés de leurs douilles et ampoules ou spots ou néons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entretenir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ses abords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mettre hors-gel les installations en saison froide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réparer les dégâts survenus depuis la visite.</w:t>
      </w:r>
    </w:p>
    <w:p>
      <w:pPr>
        <w:pStyle w:val="Heading2"/>
      </w:pPr>
      <w:r>
        <w:rPr>
          <w:rFonts w:ascii="Times New Roman" w:hAnsi="Times New Roman" w:cs="Times New Roman"/>
          <w:rFonts w:ascii="Times New Roman" w:hAnsi="Times New Roman"/>
          <w:b/>
          <w:i w:val="0"/>
          <w:sz w:val="22"/>
          <w:u w:val="none"/>
        </w:rPr>
        <w:t>Sinistre pendant la durée de validité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un sinistre quelconque frappait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durant la durée de validité des présentes, les parties conviennent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aura la faculté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de renoncer purement et simplement à la vente et de se voir immédiatement remboursé de toute somme avancée par lui le cas échéant.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de maintenir l'acquisition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alors sinistré totalement ou partiellement et de se voir attribuer les indemnités susceptibles d'être versées par la ou les compagnies d'assurances concernées.</w:t>
      </w:r>
    </w:p>
    <w:p>
      <w:pPr>
        <w:pStyle w:val="Heading1"/>
      </w:pPr>
      <w:r>
        <w:rPr>
          <w:rFonts w:ascii="Times New Roman" w:hAnsi="Times New Roman" w:cs="Times New Roman"/>
          <w:rFonts w:ascii="Times New Roman" w:hAnsi="Times New Roman"/>
          <w:b/>
          <w:i w:val="0"/>
          <w:sz w:val="22"/>
          <w:u w:val="none"/>
        </w:rPr>
        <w:t>Condition de survie du bénéficiaire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conviennent que la présente promesse de vente ne comporte pas de condition de survie. En cas de décès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avant la réitération de la vente, ses héritiers seront tenus de poursuivre l'exécution de la promesse ou d'en subir les conséquences telles que prévues aux présentes.</w:t>
      </w:r>
    </w:p>
    <w:p>
      <w:pPr>
        <w:pStyle w:val="Heading1"/>
      </w:pPr>
      <w:r>
        <w:rPr>
          <w:rFonts w:ascii="Times New Roman" w:hAnsi="Times New Roman" w:cs="Times New Roman"/>
          <w:rFonts w:ascii="Times New Roman" w:hAnsi="Times New Roman"/>
          <w:b/>
          <w:i w:val="0"/>
          <w:sz w:val="22"/>
          <w:u w:val="none"/>
        </w:rPr>
        <w:t>Conventions particulières – Visites – Information des parties</w:t>
      </w:r>
    </w:p>
    <w:p>
      <w:pPr>
        <w:pStyle w:val="Heading2"/>
      </w:pPr>
      <w:r>
        <w:rPr>
          <w:rFonts w:ascii="Times New Roman" w:hAnsi="Times New Roman" w:cs="Times New Roman"/>
          <w:rFonts w:ascii="Times New Roman" w:hAnsi="Times New Roman"/>
          <w:b/>
          <w:i w:val="0"/>
          <w:sz w:val="22"/>
          <w:u w:val="none"/>
        </w:rPr>
        <w:t>Visites préalables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préalablement à la signature des présentes et l'avoir trouvé conforme à ses attentes.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l'état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de ses équipements, de son environnement et de la conformité des installations aux normes en vigueur, dans la limite des informations détenues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des diagnostics réalisés.</w:t>
      </w:r>
    </w:p>
    <w:p>
      <w:pPr>
        <w:pStyle w:val="Heading2"/>
      </w:pPr>
      <w:r>
        <w:rPr>
          <w:rFonts w:ascii="Times New Roman" w:hAnsi="Times New Roman" w:cs="Times New Roman"/>
          <w:rFonts w:ascii="Times New Roman" w:hAnsi="Times New Roman"/>
          <w:b/>
          <w:i w:val="0"/>
          <w:sz w:val="22"/>
          <w:u w:val="none"/>
        </w:rPr>
        <w:t>Information sur les diagnostics et risques</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été parfaitement informées de l'ensemble des dispositions légales applicables à la présente promesse de vente,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diagnostics techniques obligatoires (DPE, plomb, amiante, termites, gaz, électricité, ERP, etc.).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à la garantie des vices cachés.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 droit de rétractation de l'acquéreur non professionnel.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conditions suspensives légales et conventionnelles.</w:t>
      </w:r>
    </w:p>
    <w:p>
      <w:pPr>
        <w:pStyle w:val="Heading2"/>
      </w:pPr>
      <w:r>
        <w:rPr>
          <w:rFonts w:ascii="Times New Roman" w:hAnsi="Times New Roman" w:cs="Times New Roman"/>
          <w:rFonts w:ascii="Times New Roman" w:hAnsi="Times New Roman"/>
          <w:b/>
          <w:i w:val="0"/>
          <w:sz w:val="22"/>
          <w:u w:val="none"/>
        </w:rPr>
        <w:t>Information sur le marché immobilier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informé que le notaire rédacteur ne saurait se porter garant de la valeur vénale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ni de l'évolution future du marché immobilier. Le prix convenu entre les parties résulte de leur libre négociation.</w:t>
      </w:r>
    </w:p>
    <w:p>
      <w:pPr>
        <w:pStyle w:val="Heading2"/>
      </w:pPr>
      <w:r>
        <w:rPr>
          <w:rFonts w:ascii="Times New Roman" w:hAnsi="Times New Roman" w:cs="Times New Roman"/>
          <w:rFonts w:ascii="Times New Roman" w:hAnsi="Times New Roman"/>
          <w:b/>
          <w:i w:val="0"/>
          <w:sz w:val="22"/>
          <w:u w:val="none"/>
        </w:rPr>
        <w:t>Exclusivité</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ne comporte pas de clause d'exclusivité particulière.</w:t>
      </w:r>
    </w:p>
    <w:p>
      <w:pPr>
        <w:pStyle w:val="Heading1"/>
      </w:pPr>
      <w:r>
        <w:rPr>
          <w:rFonts w:ascii="Times New Roman" w:hAnsi="Times New Roman" w:cs="Times New Roman"/>
          <w:rFonts w:ascii="Times New Roman" w:hAnsi="Times New Roman"/>
          <w:b/>
          <w:i w:val="0"/>
          <w:sz w:val="22"/>
          <w:u w:val="none"/>
        </w:rPr>
        <w:t>PROVISION SUR LES FRAIS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A titre de provision sur frais,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w:t>
      </w:r>
      <w:r>
        <w:rPr>
          <w:rFonts w:ascii="Times New Roman" w:hAnsi="Times New Roman" w:cs="Times New Roman"/>
          <w:rFonts w:ascii="Times New Roman" w:hAnsi="Times New Roman"/>
          <w:b/>
          <w:i w:val="0"/>
          <w:sz w:val="22"/>
          <w:u w:val="none"/>
        </w:rPr>
        <w:t>dans les QUINZE (15) JOURS des présentes</w:t>
      </w:r>
      <w:r>
        <w:rPr>
          <w:rFonts w:ascii="Times New Roman" w:hAnsi="Times New Roman" w:cs="Times New Roman"/>
          <w:rFonts w:ascii="Times New Roman" w:hAnsi="Times New Roman"/>
          <w:b w:val="0"/>
          <w:i w:val="0"/>
          <w:sz w:val="22"/>
          <w:u w:val="none"/>
        </w:rPr>
        <w:t xml:space="preserve"> au compte de l'office notarial dénommé en tête des présentes, la somme de </w:t>
      </w:r>
      <w:r>
        <w:rPr>
          <w:rFonts w:ascii="Times New Roman" w:hAnsi="Times New Roman" w:cs="Times New Roman"/>
          <w:rFonts w:ascii="Times New Roman" w:hAnsi="Times New Roman"/>
          <w:b/>
          <w:i w:val="0"/>
          <w:sz w:val="22"/>
          <w:u w:val="none"/>
        </w:rPr>
        <w:t>quinze mille euros</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Paiement sur état - publicité foncière - information</w:t>
      </w:r>
    </w:p>
    <w:p>
      <w:pPr>
        <w:spacing w:after="0" w:before="0"/>
        <w:ind w:firstLine="709"/>
        <w:jc w:val="both"/>
      </w:pPr>
      <w:r>
        <w:rPr>
          <w:rFonts w:ascii="Times New Roman" w:hAnsi="Times New Roman" w:cs="Times New Roman"/>
          <w:rFonts w:ascii="Times New Roman" w:hAnsi="Times New Roman"/>
          <w:b w:val="0"/>
          <w:i w:val="0"/>
          <w:sz w:val="22"/>
          <w:u w:val="none"/>
        </w:rPr>
        <w:t>L'acte est soumis au droit d'enregistrement sur état de CENT VINGT-CINQ EUROS (125,00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dispense le notaire soussigné de faire publier l'acte au service de la publicité foncière, se contentant de requérir ultérieurement à cette publication, s'il le juge utile, à ses frais.</w:t>
      </w:r>
    </w:p>
    <w:p>
      <w:pPr>
        <w:pStyle w:val="Heading1"/>
      </w:pPr>
      <w:r>
        <w:rPr>
          <w:rFonts w:ascii="Times New Roman" w:hAnsi="Times New Roman" w:cs="Times New Roman"/>
          <w:rFonts w:ascii="Times New Roman" w:hAnsi="Times New Roman"/>
          <w:b/>
          <w:i w:val="0"/>
          <w:sz w:val="22"/>
          <w:u w:val="none"/>
        </w:rPr>
        <w:t>POUVOIRS</w:t>
      </w:r>
    </w:p>
    <w:p>
      <w:pPr>
        <w:spacing w:after="0" w:before="0"/>
        <w:ind w:firstLine="709"/>
        <w:jc w:val="both"/>
      </w:pPr>
      <w:r>
        <w:rPr>
          <w:rFonts w:ascii="Times New Roman" w:hAnsi="Times New Roman" w:cs="Times New Roman"/>
          <w:rFonts w:ascii="Times New Roman" w:hAnsi="Times New Roman"/>
          <w:b w:val="0"/>
          <w:i w:val="0"/>
          <w:sz w:val="22"/>
          <w:u w:val="none"/>
        </w:rPr>
        <w:t>Les parties confèrent à tout clerc ou collaborateur de l'office notarial dénommé en tête des présentes tous pouvoirs nécessaires à l'effet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signer toutes demandes de pièces, demandes de renseignements, et lettres de purge de droit de préemption préalables à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dresser et signer tous actes qui se révéleraient nécessaires en vue de l'accomplissement des formalités de publicité foncière.</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les parties font élection de domicile en leur demeure ou siège social respectif.</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et à défaut d'accord amiable entre les parties, toutes les contestations qui pourront résulter des présentes seront soumises au tribunal judiciaire de la situation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FACULTE DE RETRACTATION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à usage d'habitation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étant un non-professionnel de l'immobilier, ce dernier bénéficie de la faculté de se rétracter.</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cet effet, une copie du présent acte avec ses annexes lui sera notifiée par lettre recommandée avec accusé de réception. Dans un délai de dix jours à compter du lendemain de la première présentation de la lettre de notification,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exercer la faculté de rétractation, et ce par lettre recommandée avec accusé de réception ou exploit extrajudiciaire, à son choix exclusif.</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ici précisé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Dans l'hypothèse où il exercerait cette faculté de rétractation, celle-ci serait considérée comme définitive.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délai de dix jours pour l'envoi de ce courrier se compte de la manière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premier jour commence le lendemain de la première présentation du courrier recommandé.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dernier jour est le dixième jour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jour commence à zéro heure et se termine à vingt-quatre heures.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courrier recommandé de rétraction ou l'acte extrajudiciaire doit être envoyé au plus tard le dernier jour du délai.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vertu de l'article 642 du Code de procédure civile, le délai expirant un samedi, un dimanche, un jour férié ou chômé, est prorogé jusqu'au premier jour ouvrable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pluralité de bénéficiaires, il est expressément convenu que la rétractation d'un seul d'entre eux emportera automatiquement résolution des présentes.</w:t>
      </w:r>
    </w:p>
    <w:p>
      <w:pPr>
        <w:pStyle w:val="Heading1"/>
      </w:pPr>
      <w:r>
        <w:rPr>
          <w:rFonts w:ascii="Times New Roman" w:hAnsi="Times New Roman" w:cs="Times New Roman"/>
          <w:rFonts w:ascii="Times New Roman" w:hAnsi="Times New Roman"/>
          <w:b/>
          <w:i w:val="0"/>
          <w:sz w:val="22"/>
          <w:u w:val="none"/>
        </w:rPr>
        <w:t>COMMUNICATION DES PIECES ET DOCUMENTS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prendre connaissance de toutes les pièces et documents ci-dessus mentionnés dans le délai de rétractation auprès du notaire rédacteur des présentes.</w:t>
      </w:r>
    </w:p>
    <w:p>
      <w:pPr>
        <w:pStyle w:val="Heading2"/>
      </w:pPr>
      <w:r>
        <w:rPr>
          <w:rFonts w:ascii="Times New Roman" w:hAnsi="Times New Roman" w:cs="Times New Roman"/>
          <w:rFonts w:ascii="Times New Roman" w:hAnsi="Times New Roman"/>
          <w:b/>
          <w:i w:val="0"/>
          <w:sz w:val="22"/>
          <w:u w:val="none"/>
        </w:rPr>
        <w:t>Notification par envoi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donne son accord pour que toute notification lui soit faite par lettre recommandée par voie électronique permettant d'établir de manière certaine la date de réception.</w:t>
      </w:r>
    </w:p>
    <w:p>
      <w:pPr>
        <w:spacing w:after="0" w:before="0"/>
        <w:ind w:firstLine="709"/>
        <w:jc w:val="both"/>
      </w:pPr>
      <w:r>
        <w:rPr>
          <w:rFonts w:ascii="Times New Roman" w:hAnsi="Times New Roman" w:cs="Times New Roman"/>
          <w:rFonts w:ascii="Times New Roman" w:hAnsi="Times New Roman"/>
          <w:b w:val="0"/>
          <w:i w:val="0"/>
          <w:sz w:val="22"/>
          <w:u w:val="none"/>
        </w:rPr>
        <w:t>Il bénéficie en contrepartie de la faculté d'effectuer, dans le cadre des présentes, toute notification par lettre recommandée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reconnait et garantit qu'il dispose de la maîtrise exclusive de la boîte aux lettres électronique dont l'adresse est indiquée ci-après et qu'il s'assurera de consulter régulièrement ladite boîte.</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lettre recommandée électronique, les parties déclarent élire domicile aux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claire.martin@email.fr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philippe.martin@email.fr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DUPONT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antoine.dubois@email.fr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PETIT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laura.petit@email.fr</w:t>
      </w:r>
    </w:p>
    <w:p>
      <w:pPr>
        <w:pStyle w:val="Heading1"/>
      </w:pPr>
      <w:r>
        <w:rPr>
          <w:rFonts w:ascii="Times New Roman" w:hAnsi="Times New Roman" w:cs="Times New Roman"/>
          <w:rFonts w:ascii="Times New Roman" w:hAnsi="Times New Roman"/>
          <w:b/>
          <w:i w:val="0"/>
          <w:sz w:val="22"/>
          <w:u w:val="none"/>
        </w:rPr>
        <w:t>Envoi electronique</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donne son accord pour que l'envoi d'une lettre recommandée, lorsque la loi permet une telle modalité d'envoi, soit réalisé par lettre recommandée électronique selon le dispositif légal de l'article L. 100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Elle reconnait et garantit qu'elle dispose de la maîtrise exclusive de la boîte aux lettres électronique dont l'adresse est indiquée ci-après et qu'elle s'assurera de consulter régulièrement.</w:t>
      </w:r>
    </w:p>
    <w:p>
      <w:pPr>
        <w:spacing w:after="0" w:before="0"/>
        <w:ind w:firstLine="709"/>
        <w:jc w:val="both"/>
      </w:pPr>
      <w:r>
        <w:rPr>
          <w:rFonts w:ascii="Times New Roman" w:hAnsi="Times New Roman" w:cs="Times New Roman"/>
          <w:rFonts w:ascii="Times New Roman" w:hAnsi="Times New Roman"/>
          <w:b w:val="0"/>
          <w:i w:val="0"/>
          <w:sz w:val="22"/>
          <w:u w:val="none"/>
        </w:rPr>
        <w:t>Il est précisé que le prestataire chargé de la remise est AR24. Ce prestataire est soumis aux dispositions des articles L. 100 et R. 53-1 à R. 53-3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déclare faire élection de domicile électronique à l'adresse déjà mentionnée ci-dessus.</w:t>
      </w:r>
    </w:p>
    <w:p>
      <w:pPr>
        <w:pStyle w:val="Heading1"/>
      </w:pPr>
      <w:r>
        <w:rPr>
          <w:rFonts w:ascii="Times New Roman" w:hAnsi="Times New Roman" w:cs="Times New Roman"/>
          <w:rFonts w:ascii="Times New Roman" w:hAnsi="Times New Roman"/>
          <w:b/>
          <w:i w:val="0"/>
          <w:sz w:val="22"/>
          <w:u w:val="none"/>
        </w:rPr>
        <w:t>ADRESSES electroniqueS</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voie électronique, les parties confirment les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claire.martin@email.fr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philippe.martin@email.fr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DUPONT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antoine.dubois@email.fr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PETIT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laura.petit@email.fr</w:t>
      </w:r>
    </w:p>
    <w:p>
      <w:pPr>
        <w:pStyle w:val="Heading1"/>
      </w:pPr>
      <w:r>
        <w:rPr>
          <w:rFonts w:ascii="Times New Roman" w:hAnsi="Times New Roman" w:cs="Times New Roman"/>
          <w:rFonts w:ascii="Times New Roman" w:hAnsi="Times New Roman"/>
          <w:b/>
          <w:i w:val="0"/>
          <w:sz w:val="22"/>
          <w:u w:val="none"/>
        </w:rPr>
        <w:t>NOTIFICATIONS – POUVOIRS RECIPROQUES</w:t>
      </w:r>
    </w:p>
    <w:p>
      <w:pPr>
        <w:spacing w:after="0" w:before="0"/>
        <w:ind w:firstLine="709"/>
        <w:jc w:val="both"/>
      </w:pPr>
      <w:r>
        <w:rPr>
          <w:rFonts w:ascii="Times New Roman" w:hAnsi="Times New Roman" w:cs="Times New Roman"/>
          <w:rFonts w:ascii="Times New Roman" w:hAnsi="Times New Roman"/>
          <w:b w:val="0"/>
          <w:i w:val="0"/>
          <w:sz w:val="22"/>
          <w:u w:val="none"/>
        </w:rPr>
        <w:t>Les bénéficiaires se donnent pouvoir réciproquement et à l'effet de signer tout avenant ou rectification au présent contrat que les circonstances ultérieures pourraient rendre nécessaire.</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qu'en cas de litige entre elles ou avec un tiers, elles pourront, préalablement à toute instance judiciaire, le soumettre à un médiateur qui sera désigné et missionné par le Centre de médiation notariale.</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 ; elles reconnaissent avoir été informées par le rédacteur des présentes des sanctions fiscales et des peines correctionnelles encourues en cas d'inexactitude de cette affirmation.</w:t>
      </w:r>
    </w:p>
    <w:p>
      <w:pPr>
        <w:pStyle w:val="Heading1"/>
      </w:pPr>
      <w:r>
        <w:rPr>
          <w:rFonts w:ascii="Times New Roman" w:hAnsi="Times New Roman" w:cs="Times New Roman"/>
          <w:rFonts w:ascii="Times New Roman" w:hAnsi="Times New Roman"/>
          <w:b/>
          <w:i w:val="0"/>
          <w:sz w:val="22"/>
          <w:u w:val="none"/>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Les parties écartent de leur contrat les dispositions de l'article 1195 du Code civil permettant la révision du contrat pour imprévision.</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dénommées dans le présent document telle qu'elle est indiquée en tête des présentes à la suite de leur nom ou dénomination lui a été régulièrement justifiée.</w:t>
      </w:r>
    </w:p>
    <w:p>
      <w:pPr>
        <w:pStyle w:val="Heading1"/>
      </w:pPr>
      <w:r>
        <w:rPr>
          <w:rFonts w:ascii="Times New Roman" w:hAnsi="Times New Roman" w:cs="Times New Roman"/>
          <w:rFonts w:ascii="Times New Roman" w:hAnsi="Times New Roman"/>
          <w:b/>
          <w:i w:val="0"/>
          <w:sz w:val="22"/>
          <w:u w:val="none"/>
        </w:rPr>
        <w:t>LISTE DES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suivantes font partie intégrante de la présente promesse de vente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tblGrid>
      <w:tr>
        <w:tc>
          <w:tcPr>
            <w:tcW w:type="dxa" w:w="54"/>
          </w:tcPr>
          <w:p>
            <w:pPr>
              <w:spacing w:after="0" w:before="0"/>
              <w:ind w:firstLine="0"/>
              <w:jc w:val="center"/>
            </w:pPr>
            <w:r>
              <w:rPr>
                <w:rFonts w:ascii="Times New Roman" w:hAnsi="Times New Roman" w:cs="Times New Roman"/>
                <w:rFonts w:ascii="Times New Roman" w:hAnsi="Times New Roman"/>
                <w:b/>
                <w:i w:val="0"/>
                <w:sz w:val="22"/>
                <w:u w:val="none"/>
              </w:rPr>
              <w:t>N°</w:t>
            </w:r>
          </w:p>
        </w:tc>
        <w:tc>
          <w:tcPr>
            <w:tcW w:type="dxa" w:w="384"/>
          </w:tcPr>
          <w:p>
            <w:pPr>
              <w:spacing w:after="0" w:before="0"/>
              <w:ind w:firstLine="0"/>
              <w:jc w:val="left"/>
            </w:pPr>
            <w:r>
              <w:rPr>
                <w:rFonts w:ascii="Times New Roman" w:hAnsi="Times New Roman" w:cs="Times New Roman"/>
                <w:rFonts w:ascii="Times New Roman" w:hAnsi="Times New Roman"/>
                <w:b/>
                <w:i w:val="0"/>
                <w:sz w:val="22"/>
                <w:u w:val="none"/>
              </w:rPr>
              <w:t>Désignation</w:t>
            </w:r>
          </w:p>
        </w:tc>
        <w:tc>
          <w:tcPr>
            <w:tcW w:type="dxa" w:w="98"/>
          </w:tcPr>
          <w:p>
            <w:pPr>
              <w:spacing w:after="0" w:before="0"/>
              <w:ind w:firstLine="0"/>
              <w:jc w:val="center"/>
            </w:pPr>
            <w:r>
              <w:rPr>
                <w:rFonts w:ascii="Times New Roman" w:hAnsi="Times New Roman" w:cs="Times New Roman"/>
                <w:rFonts w:ascii="Times New Roman" w:hAnsi="Times New Roman"/>
                <w:b/>
                <w:i w:val="0"/>
                <w:sz w:val="22"/>
                <w:u w:val="none"/>
              </w:rPr>
              <w:t>Obligatoire</w:t>
            </w:r>
          </w:p>
        </w:tc>
        <w:tc>
          <w:tcPr>
            <w:tcW w:type="dxa" w:w="294"/>
          </w:tcPr>
          <w:p>
            <w:pPr>
              <w:spacing w:after="0" w:before="0"/>
              <w:ind w:firstLine="0"/>
              <w:jc w:val="left"/>
            </w:pPr>
            <w:r>
              <w:rPr>
                <w:rFonts w:ascii="Times New Roman" w:hAnsi="Times New Roman" w:cs="Times New Roman"/>
                <w:rFonts w:ascii="Times New Roman" w:hAnsi="Times New Roman"/>
                <w:b/>
                <w:i w:val="0"/>
                <w:sz w:val="22"/>
                <w:u w:val="none"/>
              </w:rPr>
              <w:t>Observations</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1</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Plans cadastral et géoportail</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Identification du bien</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2</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Plans des lots et plan de masse</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Description des lots</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3</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Attestation de mesurage Carrez</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Article 46 loi du 10 juillet 1965</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4</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Diagnostic de performance énergétique (DPE)</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Classe D</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5</w:t>
            </w:r>
          </w:p>
        </w:tc>
        <w:tc>
          <w:tcPr>
            <w:tcW w:type="dxa" w:w="392"/>
          </w:tcPr>
          <w:p>
            <w:pPr>
              <w:spacing w:after="0" w:before="0"/>
              <w:ind w:firstLine="0"/>
            </w:pPr>
            <w:r>
              <w:rPr>
                <w:rFonts w:ascii="Times New Roman" w:hAnsi="Times New Roman" w:cs="Times New Roman"/>
                <w:rFonts w:ascii="Times New Roman" w:hAnsi="Times New Roman"/>
                <w:b w:val="0"/>
                <w:i w:val="0"/>
                <w:sz w:val="22"/>
                <w:u w:val="none"/>
              </w:rPr>
              <w:t>État des risques et pollutions (ERP)</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312"/>
          </w:tcPr>
          <w:p>
            <w:pPr>
              <w:spacing w:after="0" w:before="0"/>
              <w:ind w:firstLine="0"/>
            </w:pPr>
            <w:r>
              <w:rPr>
                <w:rFonts w:ascii="Times New Roman" w:hAnsi="Times New Roman" w:cs="Times New Roman"/>
                <w:rFonts w:ascii="Times New Roman" w:hAnsi="Times New Roman"/>
                <w:b w:val="0"/>
                <w:i w:val="0"/>
                <w:sz w:val="22"/>
                <w:u w:val="none"/>
              </w:rPr>
              <w:t>Article L. 125-5 Code environnement</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6</w:t>
            </w:r>
          </w:p>
        </w:tc>
        <w:tc>
          <w:tcPr>
            <w:tcW w:type="dxa" w:w="410"/>
          </w:tcPr>
          <w:p>
            <w:pPr>
              <w:spacing w:after="0" w:before="0"/>
              <w:ind w:firstLine="0"/>
            </w:pPr>
            <w:r>
              <w:rPr>
                <w:rFonts w:ascii="Times New Roman" w:hAnsi="Times New Roman" w:cs="Times New Roman"/>
                <w:rFonts w:ascii="Times New Roman" w:hAnsi="Times New Roman"/>
                <w:b w:val="0"/>
                <w:i w:val="0"/>
                <w:sz w:val="22"/>
                <w:u w:val="none"/>
              </w:rPr>
              <w:t>Constat de risque d'exposition au plomb (CREP)</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259"/>
          </w:tcPr>
          <w:p>
            <w:pPr>
              <w:spacing w:after="0" w:before="0"/>
              <w:ind w:firstLine="0"/>
            </w:pPr>
            <w:r>
              <w:rPr>
                <w:rFonts w:ascii="Times New Roman" w:hAnsi="Times New Roman" w:cs="Times New Roman"/>
                <w:rFonts w:ascii="Times New Roman" w:hAnsi="Times New Roman"/>
                <w:b w:val="0"/>
                <w:i w:val="0"/>
                <w:sz w:val="22"/>
                <w:u w:val="none"/>
              </w:rPr>
              <w:t>Immeuble construit avant 1949</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7</w:t>
            </w:r>
          </w:p>
        </w:tc>
        <w:tc>
          <w:tcPr>
            <w:tcW w:type="dxa" w:w="330"/>
          </w:tcPr>
          <w:p>
            <w:pPr>
              <w:spacing w:after="0" w:before="0"/>
              <w:ind w:firstLine="0"/>
            </w:pPr>
            <w:r>
              <w:rPr>
                <w:rFonts w:ascii="Times New Roman" w:hAnsi="Times New Roman" w:cs="Times New Roman"/>
                <w:rFonts w:ascii="Times New Roman" w:hAnsi="Times New Roman"/>
                <w:b w:val="0"/>
                <w:i w:val="0"/>
                <w:sz w:val="22"/>
                <w:u w:val="none"/>
              </w:rPr>
              <w:t>Diagnostic amiante parties privatives</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330"/>
          </w:tcPr>
          <w:p>
            <w:pPr>
              <w:spacing w:after="0" w:before="0"/>
              <w:ind w:firstLine="0"/>
            </w:pPr>
            <w:r>
              <w:rPr>
                <w:rFonts w:ascii="Times New Roman" w:hAnsi="Times New Roman" w:cs="Times New Roman"/>
                <w:rFonts w:ascii="Times New Roman" w:hAnsi="Times New Roman"/>
                <w:b w:val="0"/>
                <w:i w:val="0"/>
                <w:sz w:val="22"/>
                <w:u w:val="none"/>
              </w:rPr>
              <w:t>Permis de construire avant 01/07/1997</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8</w:t>
            </w:r>
          </w:p>
        </w:tc>
        <w:tc>
          <w:tcPr>
            <w:tcW w:type="dxa" w:w="312"/>
          </w:tcPr>
          <w:p>
            <w:pPr>
              <w:spacing w:after="0" w:before="0"/>
              <w:ind w:firstLine="0"/>
            </w:pPr>
            <w:r>
              <w:rPr>
                <w:rFonts w:ascii="Times New Roman" w:hAnsi="Times New Roman" w:cs="Times New Roman"/>
                <w:rFonts w:ascii="Times New Roman" w:hAnsi="Times New Roman"/>
                <w:b w:val="0"/>
                <w:i w:val="0"/>
                <w:sz w:val="22"/>
                <w:u w:val="none"/>
              </w:rPr>
              <w:t>Diagnostic amiante parties communes</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134"/>
          </w:tcPr>
          <w:p>
            <w:pPr>
              <w:spacing w:after="0" w:before="0"/>
              <w:ind w:firstLine="0"/>
            </w:pPr>
            <w:r>
              <w:rPr>
                <w:rFonts w:ascii="Times New Roman" w:hAnsi="Times New Roman" w:cs="Times New Roman"/>
                <w:rFonts w:ascii="Times New Roman" w:hAnsi="Times New Roman"/>
                <w:b w:val="0"/>
                <w:i w:val="0"/>
                <w:sz w:val="22"/>
                <w:u w:val="none"/>
              </w:rPr>
              <w:t>DTA copropriété</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9</w:t>
            </w:r>
          </w:p>
        </w:tc>
        <w:tc>
          <w:tcPr>
            <w:tcW w:type="dxa" w:w="223"/>
          </w:tcPr>
          <w:p>
            <w:pPr>
              <w:spacing w:after="0" w:before="0"/>
              <w:ind w:firstLine="0"/>
            </w:pPr>
            <w:r>
              <w:rPr>
                <w:rFonts w:ascii="Times New Roman" w:hAnsi="Times New Roman" w:cs="Times New Roman"/>
                <w:rFonts w:ascii="Times New Roman" w:hAnsi="Times New Roman"/>
                <w:b w:val="0"/>
                <w:i w:val="0"/>
                <w:sz w:val="22"/>
                <w:u w:val="none"/>
              </w:rPr>
              <w:t>État relatif aux termites</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161"/>
          </w:tcPr>
          <w:p>
            <w:pPr>
              <w:spacing w:after="0" w:before="0"/>
              <w:ind w:firstLine="0"/>
            </w:pPr>
            <w:r>
              <w:rPr>
                <w:rFonts w:ascii="Times New Roman" w:hAnsi="Times New Roman" w:cs="Times New Roman"/>
                <w:rFonts w:ascii="Times New Roman" w:hAnsi="Times New Roman"/>
                <w:b w:val="0"/>
                <w:i w:val="0"/>
                <w:sz w:val="22"/>
                <w:u w:val="none"/>
              </w:rPr>
              <w:t>Zone de protection</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10</w:t>
            </w:r>
          </w:p>
        </w:tc>
        <w:tc>
          <w:tcPr>
            <w:tcW w:type="dxa" w:w="357"/>
          </w:tcPr>
          <w:p>
            <w:pPr>
              <w:spacing w:after="0" w:before="0"/>
              <w:ind w:firstLine="0"/>
            </w:pPr>
            <w:r>
              <w:rPr>
                <w:rFonts w:ascii="Times New Roman" w:hAnsi="Times New Roman" w:cs="Times New Roman"/>
                <w:rFonts w:ascii="Times New Roman" w:hAnsi="Times New Roman"/>
                <w:b w:val="0"/>
                <w:i w:val="0"/>
                <w:sz w:val="22"/>
                <w:u w:val="none"/>
              </w:rPr>
              <w:t>État de l'installation intérieure de gaz</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187"/>
          </w:tcPr>
          <w:p>
            <w:pPr>
              <w:spacing w:after="0" w:before="0"/>
              <w:ind w:firstLine="0"/>
            </w:pPr>
            <w:r>
              <w:rPr>
                <w:rFonts w:ascii="Times New Roman" w:hAnsi="Times New Roman" w:cs="Times New Roman"/>
                <w:rFonts w:ascii="Times New Roman" w:hAnsi="Times New Roman"/>
                <w:b w:val="0"/>
                <w:i w:val="0"/>
                <w:sz w:val="22"/>
                <w:u w:val="none"/>
              </w:rPr>
              <w:t>Installation &gt; 15 ans</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11</w:t>
            </w:r>
          </w:p>
        </w:tc>
        <w:tc>
          <w:tcPr>
            <w:tcW w:type="dxa" w:w="419"/>
          </w:tcPr>
          <w:p>
            <w:pPr>
              <w:spacing w:after="0" w:before="0"/>
              <w:ind w:firstLine="0"/>
            </w:pPr>
            <w:r>
              <w:rPr>
                <w:rFonts w:ascii="Times New Roman" w:hAnsi="Times New Roman" w:cs="Times New Roman"/>
                <w:rFonts w:ascii="Times New Roman" w:hAnsi="Times New Roman"/>
                <w:b w:val="0"/>
                <w:i w:val="0"/>
                <w:sz w:val="22"/>
                <w:u w:val="none"/>
              </w:rPr>
              <w:t>État de l'installation intérieure d'électricité</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187"/>
          </w:tcPr>
          <w:p>
            <w:pPr>
              <w:spacing w:after="0" w:before="0"/>
              <w:ind w:firstLine="0"/>
            </w:pPr>
            <w:r>
              <w:rPr>
                <w:rFonts w:ascii="Times New Roman" w:hAnsi="Times New Roman" w:cs="Times New Roman"/>
                <w:rFonts w:ascii="Times New Roman" w:hAnsi="Times New Roman"/>
                <w:b w:val="0"/>
                <w:i w:val="0"/>
                <w:sz w:val="22"/>
                <w:u w:val="none"/>
              </w:rPr>
              <w:t>Installation &gt; 15 ans</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12</w:t>
            </w:r>
          </w:p>
        </w:tc>
        <w:tc>
          <w:tcPr>
            <w:tcW w:type="dxa" w:w="223"/>
          </w:tcPr>
          <w:p>
            <w:pPr>
              <w:spacing w:after="0" w:before="0"/>
              <w:ind w:firstLine="0"/>
            </w:pPr>
            <w:r>
              <w:rPr>
                <w:rFonts w:ascii="Times New Roman" w:hAnsi="Times New Roman" w:cs="Times New Roman"/>
                <w:rFonts w:ascii="Times New Roman" w:hAnsi="Times New Roman"/>
                <w:b w:val="0"/>
                <w:i w:val="0"/>
                <w:sz w:val="22"/>
                <w:u w:val="none"/>
              </w:rPr>
              <w:t>Diagnostic assainissement</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250"/>
          </w:tcPr>
          <w:p>
            <w:pPr>
              <w:spacing w:after="0" w:before="0"/>
              <w:ind w:firstLine="0"/>
            </w:pPr>
            <w:r>
              <w:rPr>
                <w:rFonts w:ascii="Times New Roman" w:hAnsi="Times New Roman" w:cs="Times New Roman"/>
                <w:rFonts w:ascii="Times New Roman" w:hAnsi="Times New Roman"/>
                <w:b w:val="0"/>
                <w:i w:val="0"/>
                <w:sz w:val="22"/>
                <w:u w:val="none"/>
              </w:rPr>
              <w:t>Assainissement non collectif</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15</w:t>
            </w:r>
          </w:p>
        </w:tc>
        <w:tc>
          <w:tcPr>
            <w:tcW w:type="dxa" w:w="285"/>
          </w:tcPr>
          <w:p>
            <w:pPr>
              <w:spacing w:after="0" w:before="0"/>
              <w:ind w:firstLine="0"/>
            </w:pPr>
            <w:r>
              <w:rPr>
                <w:rFonts w:ascii="Times New Roman" w:hAnsi="Times New Roman" w:cs="Times New Roman"/>
                <w:rFonts w:ascii="Times New Roman" w:hAnsi="Times New Roman"/>
                <w:b w:val="0"/>
                <w:i w:val="0"/>
                <w:sz w:val="22"/>
                <w:u w:val="none"/>
              </w:rPr>
              <w:t>Carnet d'information du logement</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152"/>
          </w:tcPr>
          <w:p>
            <w:pPr>
              <w:spacing w:after="0" w:before="0"/>
              <w:ind w:firstLine="0"/>
            </w:pPr>
            <w:r>
              <w:rPr>
                <w:rFonts w:ascii="Times New Roman" w:hAnsi="Times New Roman" w:cs="Times New Roman"/>
                <w:rFonts w:ascii="Times New Roman" w:hAnsi="Times New Roman"/>
                <w:b w:val="0"/>
                <w:i w:val="0"/>
                <w:sz w:val="22"/>
                <w:u w:val="none"/>
              </w:rPr>
              <w:t>Remis si existant</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16</w:t>
            </w:r>
          </w:p>
        </w:tc>
        <w:tc>
          <w:tcPr>
            <w:tcW w:type="dxa" w:w="143"/>
          </w:tcPr>
          <w:p>
            <w:pPr>
              <w:spacing w:after="0" w:before="0"/>
              <w:ind w:firstLine="0"/>
            </w:pPr>
            <w:r>
              <w:rPr>
                <w:rFonts w:ascii="Times New Roman" w:hAnsi="Times New Roman" w:cs="Times New Roman"/>
                <w:rFonts w:ascii="Times New Roman" w:hAnsi="Times New Roman"/>
                <w:b w:val="0"/>
                <w:i w:val="0"/>
                <w:sz w:val="22"/>
                <w:u w:val="none"/>
              </w:rPr>
              <w:t>Note d'urbanisme</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152"/>
          </w:tcPr>
          <w:p>
            <w:pPr>
              <w:spacing w:after="0" w:before="0"/>
              <w:ind w:firstLine="0"/>
            </w:pPr>
            <w:r>
              <w:rPr>
                <w:rFonts w:ascii="Times New Roman" w:hAnsi="Times New Roman" w:cs="Times New Roman"/>
                <w:rFonts w:ascii="Times New Roman" w:hAnsi="Times New Roman"/>
                <w:b w:val="0"/>
                <w:i w:val="0"/>
                <w:sz w:val="22"/>
                <w:u w:val="none"/>
              </w:rPr>
              <w:t>Situation du bien</w:t>
            </w: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17</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Note de voirie</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Desserte et accès</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18</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Certificat de non-péril</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État de l'immeuble</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19</w:t>
            </w:r>
          </w:p>
        </w:tc>
        <w:tc>
          <w:tcPr>
            <w:tcW w:type="dxa" w:w="392"/>
          </w:tcPr>
          <w:p>
            <w:pPr>
              <w:spacing w:after="0" w:before="0"/>
              <w:ind w:firstLine="0"/>
            </w:pPr>
            <w:r>
              <w:rPr>
                <w:rFonts w:ascii="Times New Roman" w:hAnsi="Times New Roman" w:cs="Times New Roman"/>
                <w:rFonts w:ascii="Times New Roman" w:hAnsi="Times New Roman"/>
                <w:b w:val="0"/>
                <w:i w:val="0"/>
                <w:sz w:val="22"/>
                <w:u w:val="none"/>
              </w:rPr>
              <w:t>Règlement de copropriété et ses modificatifs</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312"/>
          </w:tcPr>
          <w:p>
            <w:pPr>
              <w:spacing w:after="0" w:before="0"/>
              <w:ind w:firstLine="0"/>
            </w:pPr>
            <w:r>
              <w:rPr>
                <w:rFonts w:ascii="Times New Roman" w:hAnsi="Times New Roman" w:cs="Times New Roman"/>
                <w:rFonts w:ascii="Times New Roman" w:hAnsi="Times New Roman"/>
                <w:b w:val="0"/>
                <w:i w:val="0"/>
                <w:sz w:val="22"/>
                <w:u w:val="none"/>
              </w:rPr>
              <w:t>Applicable au bien</w:t>
            </w: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20</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État descriptif de division</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Identification des lots</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21</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Attestation d'immatriculation au RNC</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N° AD9-775-875</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23</w:t>
            </w:r>
          </w:p>
        </w:tc>
        <w:tc>
          <w:tcPr>
            <w:tcW w:type="dxa" w:w="392"/>
          </w:tcPr>
          <w:p>
            <w:pPr>
              <w:spacing w:after="0" w:before="0"/>
              <w:ind w:firstLine="0"/>
            </w:pPr>
            <w:r>
              <w:rPr>
                <w:rFonts w:ascii="Times New Roman" w:hAnsi="Times New Roman" w:cs="Times New Roman"/>
                <w:rFonts w:ascii="Times New Roman" w:hAnsi="Times New Roman"/>
                <w:b w:val="0"/>
                <w:i w:val="0"/>
                <w:sz w:val="22"/>
                <w:u w:val="none"/>
              </w:rPr>
              <w:t>Fiche synthétique de la copropriété</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312"/>
          </w:tcPr>
          <w:p>
            <w:pPr>
              <w:spacing w:after="0" w:before="0"/>
              <w:ind w:firstLine="0"/>
            </w:pPr>
            <w:r>
              <w:rPr>
                <w:rFonts w:ascii="Times New Roman" w:hAnsi="Times New Roman" w:cs="Times New Roman"/>
                <w:rFonts w:ascii="Times New Roman" w:hAnsi="Times New Roman"/>
                <w:b w:val="0"/>
                <w:i w:val="0"/>
                <w:sz w:val="22"/>
                <w:u w:val="none"/>
              </w:rPr>
              <w:t>Article L. 711-2 CCH</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24</w:t>
            </w:r>
          </w:p>
        </w:tc>
        <w:tc>
          <w:tcPr>
            <w:tcW w:type="dxa" w:w="410"/>
          </w:tcPr>
          <w:p>
            <w:pPr>
              <w:spacing w:after="0" w:before="0"/>
              <w:ind w:firstLine="0"/>
            </w:pPr>
            <w:r>
              <w:rPr>
                <w:rFonts w:ascii="Times New Roman" w:hAnsi="Times New Roman" w:cs="Times New Roman"/>
                <w:rFonts w:ascii="Times New Roman" w:hAnsi="Times New Roman"/>
                <w:b w:val="0"/>
                <w:i w:val="0"/>
                <w:sz w:val="22"/>
                <w:u w:val="none"/>
              </w:rPr>
              <w:t>Procès-verbaux des AG (3 dernières années)</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259"/>
          </w:tcPr>
          <w:p>
            <w:pPr>
              <w:spacing w:after="0" w:before="0"/>
              <w:ind w:firstLine="0"/>
            </w:pPr>
            <w:r>
              <w:rPr>
                <w:rFonts w:ascii="Times New Roman" w:hAnsi="Times New Roman" w:cs="Times New Roman"/>
                <w:rFonts w:ascii="Times New Roman" w:hAnsi="Times New Roman"/>
                <w:b w:val="0"/>
                <w:i w:val="0"/>
                <w:sz w:val="22"/>
                <w:u w:val="none"/>
              </w:rPr>
              <w:t>Information acquéreur</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25</w:t>
            </w:r>
          </w:p>
        </w:tc>
        <w:tc>
          <w:tcPr>
            <w:tcW w:type="dxa" w:w="330"/>
          </w:tcPr>
          <w:p>
            <w:pPr>
              <w:spacing w:after="0" w:before="0"/>
              <w:ind w:firstLine="0"/>
            </w:pPr>
            <w:r>
              <w:rPr>
                <w:rFonts w:ascii="Times New Roman" w:hAnsi="Times New Roman" w:cs="Times New Roman"/>
                <w:rFonts w:ascii="Times New Roman" w:hAnsi="Times New Roman"/>
                <w:b w:val="0"/>
                <w:i w:val="0"/>
                <w:sz w:val="22"/>
                <w:u w:val="none"/>
              </w:rPr>
              <w:t>Pré état-daté</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330"/>
          </w:tcPr>
          <w:p>
            <w:pPr>
              <w:spacing w:after="0" w:before="0"/>
              <w:ind w:firstLine="0"/>
            </w:pPr>
            <w:r>
              <w:rPr>
                <w:rFonts w:ascii="Times New Roman" w:hAnsi="Times New Roman" w:cs="Times New Roman"/>
                <w:rFonts w:ascii="Times New Roman" w:hAnsi="Times New Roman"/>
                <w:b w:val="0"/>
                <w:i w:val="0"/>
                <w:sz w:val="22"/>
                <w:u w:val="none"/>
              </w:rPr>
              <w:t>Article 10-1 loi du 10 juillet 1965</w:t>
            </w: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reçu l'ensemble des documents et annexes ci-dessus listés préalablement à la signature des présentes. Ces documents lui ont été remis ou mis à disposition sur l'espace sécurisé mis à sa disposition par l'office notarial.</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s'il en existe, font partie intégrante de la minute.</w:t>
      </w:r>
    </w:p>
    <w:p>
      <w:pPr>
        <w:spacing w:after="0" w:before="0"/>
        <w:ind w:firstLine="709"/>
        <w:jc w:val="both"/>
      </w:pPr>
      <w:r>
        <w:rPr>
          <w:rFonts w:ascii="Times New Roman" w:hAnsi="Times New Roman" w:cs="Times New Roman"/>
          <w:rFonts w:ascii="Times New Roman" w:hAnsi="Times New Roman"/>
          <w:b w:val="0"/>
          <w:i w:val="0"/>
          <w:sz w:val="22"/>
          <w:u w:val="none"/>
        </w:rPr>
        <w:t>Si l'acte est établi sur support électronique, la signature du notaire en fin d'acte vaut également pour ses annexes.</w:t>
      </w:r>
    </w:p>
    <w:p>
      <w:pPr>
        <w:spacing w:after="0" w:before="0"/>
        <w:ind w:firstLine="709"/>
        <w:jc w:val="both"/>
      </w:pPr>
      <w:r>
        <w:rPr>
          <w:rFonts w:ascii="Times New Roman" w:hAnsi="Times New Roman" w:cs="Times New Roman"/>
          <w:rFonts w:ascii="Times New Roman" w:hAnsi="Times New Roman"/>
          <w:b/>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pgSz w:w="11906" w:h="16838"/>
      <w:pgMar w:top="1417" w:right="850" w:bottom="1417" w:left="3402" w:header="720" w:footer="720"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aps/>
      <w:color w:val="000000"/>
      <w:sz w:val="22"/>
      <w:szCs w:val="28"/>
      <w:u w:val="single"/>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bCs/>
      <w:smallCaps/>
      <w:color w:val="000000"/>
      <w:sz w:val="22"/>
      <w:szCs w:val="26"/>
      <w:u w:val="single"/>
    </w:rPr>
  </w:style>
  <w:style w:type="paragraph" w:styleId="Heading3">
    <w:name w:val="heading 3"/>
    <w:basedOn w:val="Normal"/>
    <w:next w:val="Normal"/>
    <w:link w:val="Heading3Char"/>
    <w:uiPriority w:val="9"/>
    <w:unhideWhenUsed/>
    <w:qFormat/>
    <w:rsid w:val="00FC693F"/>
    <w:pPr>
      <w:keepNext/>
      <w:keepLines/>
      <w:spacing w:before="120" w:after="240"/>
      <w:ind w:firstLine="0"/>
      <w:jc w:val="center"/>
      <w:outlineLvl w:val="2"/>
    </w:pPr>
    <w:rPr>
      <w:rFonts w:asciiTheme="majorHAnsi" w:eastAsiaTheme="majorEastAsia" w:hAnsiTheme="majorHAnsi" w:cstheme="majorBidi" w:ascii="Times New Roman" w:hAnsi="Times New Roman"/>
      <w:b/>
      <w:bCs/>
      <w:color w:val="000000"/>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000000"/>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