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ind w:firstLine="0"/>
        <w:jc w:val="left"/>
      </w:pPr>
      <w:r>
        <w:rPr>
          <w:rFonts w:ascii="Times New Roman" w:hAnsi="Times New Roman" w:cs="Times New Roman"/>
          <w:rFonts w:ascii="Times New Roman" w:hAnsi="Times New Roman"/>
          <w:b w:val="0"/>
          <w:i w:val="0"/>
          <w:sz w:val="22"/>
          <w:u w:val="none"/>
        </w:rPr>
        <w:br/>
        <w:t>100546103</w:t>
      </w:r>
      <w:r>
        <w:br/>
      </w:r>
      <w:r>
        <w:rPr>
          <w:rFonts w:ascii="Times New Roman" w:hAnsi="Times New Roman" w:cs="Times New Roman"/>
          <w:rFonts w:ascii="Times New Roman" w:hAnsi="Times New Roman"/>
          <w:b w:val="0"/>
          <w:i w:val="0"/>
          <w:sz w:val="22"/>
          <w:u w:val="none"/>
        </w:rPr>
        <w:br/>
        <w:t>CDI/ALG/</w:t>
        <w:br/>
      </w:r>
    </w:p>
    <w:p>
      <w:pPr>
        <w:spacing w:after="120" w:before="120"/>
        <w:ind w:firstLine="0"/>
        <w:jc w:val="center"/>
      </w:pPr>
      <w:r>
        <w:rPr>
          <w:rFonts w:ascii="Times New Roman" w:hAnsi="Times New Roman" w:cs="Times New Roman"/>
          <w:rFonts w:ascii="Times New Roman" w:hAnsi="Times New Roman"/>
          <w:b/>
          <w:i w:val="0"/>
          <w:sz w:val="22"/>
          <w:u w:val="none"/>
        </w:rPr>
        <w:t>Le vingt novembre deux mille vingt-cinq</w:t>
      </w:r>
      <w:r>
        <w:br/>
      </w:r>
      <w:r>
        <w:rPr>
          <w:rFonts w:ascii="Times New Roman" w:hAnsi="Times New Roman" w:cs="Times New Roman"/>
          <w:rFonts w:ascii="Times New Roman" w:hAnsi="Times New Roman"/>
          <w:b/>
          <w:i w:val="0"/>
          <w:sz w:val="22"/>
          <w:u w:val="none"/>
        </w:rPr>
        <w:t>VENTE</w:t>
      </w:r>
      <w:r>
        <w:br/>
      </w:r>
      <w:r>
        <w:rPr>
          <w:rFonts w:ascii="Times New Roman" w:hAnsi="Times New Roman" w:cs="Times New Roman"/>
          <w:rFonts w:ascii="Times New Roman" w:hAnsi="Times New Roman"/>
          <w:b/>
          <w:i w:val="0"/>
          <w:sz w:val="22"/>
          <w:u w:val="none"/>
        </w:rPr>
        <w:t>Par Madame DURAND et Monsieur DURAND</w:t>
      </w:r>
      <w:r>
        <w:br/>
      </w:r>
      <w:r>
        <w:rPr>
          <w:rFonts w:ascii="Times New Roman" w:hAnsi="Times New Roman" w:cs="Times New Roman"/>
          <w:rFonts w:ascii="Times New Roman" w:hAnsi="Times New Roman"/>
          <w:b/>
          <w:i w:val="0"/>
          <w:sz w:val="22"/>
          <w:u w:val="none"/>
        </w:rPr>
        <w:t>Au profit de Monsieur MARTIN et Madame BERNARD</w:t>
      </w:r>
      <w:r>
        <w:br/>
      </w:r>
      <w:r>
        <w:rPr>
          <w:rFonts w:ascii="Times New Roman" w:hAnsi="Times New Roman" w:cs="Times New Roman"/>
          <w:rFonts w:ascii="Times New Roman" w:hAnsi="Times New Roman"/>
          <w:b/>
          <w:i w:val="0"/>
          <w:sz w:val="22"/>
          <w:u w:val="none"/>
        </w:rPr>
        <w:t>***************************************************************</w:t>
      </w:r>
    </w:p>
    <w:p>
      <w:pPr>
        <w:spacing w:after="60"/>
        <w:ind w:firstLine="0"/>
        <w:jc w:val="both"/>
      </w:pPr>
      <w:r>
        <w:rPr>
          <w:rFonts w:ascii="Times New Roman" w:hAnsi="Times New Roman" w:cs="Times New Roman"/>
          <w:rFonts w:ascii="Times New Roman" w:hAnsi="Times New Roman"/>
          <w:b/>
          <w:i w:val="0"/>
          <w:sz w:val="22"/>
          <w:u w:val="none"/>
        </w:rPr>
        <w:t>L'AN DEUX MILLE VINGT-CINQ,</w:t>
      </w:r>
      <w:r>
        <w:br/>
      </w:r>
      <w:r>
        <w:rPr>
          <w:rFonts w:ascii="Times New Roman" w:hAnsi="Times New Roman" w:cs="Times New Roman"/>
          <w:rFonts w:ascii="Times New Roman" w:hAnsi="Times New Roman"/>
          <w:b/>
          <w:i w:val="0"/>
          <w:sz w:val="22"/>
          <w:u w:val="none"/>
        </w:rPr>
        <w:t>LE VINGT NOVEMBRE</w:t>
      </w:r>
      <w:r>
        <w:br/>
      </w:r>
      <w:r>
        <w:rPr>
          <w:rFonts w:ascii="Times New Roman" w:hAnsi="Times New Roman" w:cs="Times New Roman"/>
          <w:rFonts w:ascii="Times New Roman" w:hAnsi="Times New Roman"/>
          <w:b/>
          <w:i w:val="0"/>
          <w:sz w:val="22"/>
          <w:u w:val="none"/>
        </w:rPr>
        <w:t>A TASSIN-LA-DEMI-LUNE (Rhône), 93 avenue du 11 Novembre 1918, au siège de l'Office Notarial, ci-après nommé,</w:t>
      </w:r>
      <w:r>
        <w:br/>
      </w:r>
      <w:r>
        <w:rPr>
          <w:rFonts w:ascii="Times New Roman" w:hAnsi="Times New Roman" w:cs="Times New Roman"/>
          <w:rFonts w:ascii="Times New Roman" w:hAnsi="Times New Roman"/>
          <w:b/>
          <w:i w:val="0"/>
          <w:sz w:val="22"/>
          <w:u w:val="none"/>
        </w:rPr>
        <w:t>Maître Charlotte DIAZ, Notaire de la société par actions simplifiée dénommée « des CEDRES » dont le siège social est situé à TASSIN-LA-DEMI-LUNE (Rhône), 93 avenue du 11 Novembre 1918,</w:t>
      </w:r>
      <w:r>
        <w:rPr>
          <w:rFonts w:ascii="Times New Roman" w:hAnsi="Times New Roman" w:cs="Times New Roman"/>
          <w:rFonts w:ascii="Times New Roman" w:hAnsi="Times New Roman"/>
          <w:b/>
          <w:i w:val="0"/>
          <w:sz w:val="22"/>
          <w:u w:val="none"/>
        </w:rPr>
        <w:t>identifié sous le numéro CRPCEN 69182,</w:t>
      </w:r>
    </w:p>
    <w:p>
      <w:pPr>
        <w:spacing w:after="60"/>
        <w:ind w:firstLine="0"/>
        <w:jc w:val="both"/>
      </w:pPr>
      <w:r>
        <w:rPr>
          <w:rFonts w:ascii="Times New Roman" w:hAnsi="Times New Roman" w:cs="Times New Roman"/>
          <w:rFonts w:ascii="Times New Roman" w:hAnsi="Times New Roman"/>
          <w:b/>
          <w:i w:val="0"/>
          <w:sz w:val="22"/>
          <w:u w:val="none"/>
        </w:rPr>
        <w:t>Avec la participation de Maître Pierre MARTIN, notaire à LYON, assistant l'ACQUEREUR,</w:t>
      </w:r>
    </w:p>
    <w:p>
      <w:pPr>
        <w:spacing w:after="60"/>
        <w:ind w:firstLine="0"/>
        <w:jc w:val="both"/>
      </w:pPr>
      <w:r>
        <w:rPr>
          <w:rFonts w:ascii="Times New Roman" w:hAnsi="Times New Roman" w:cs="Times New Roman"/>
          <w:rFonts w:ascii="Times New Roman" w:hAnsi="Times New Roman"/>
          <w:b/>
          <w:i w:val="0"/>
          <w:sz w:val="22"/>
          <w:u w:val="none"/>
        </w:rPr>
        <w:t>A REÇU LA PRESENTE VENTE à la requête des parties ci-après identifiées.</w:t>
      </w:r>
    </w:p>
    <w:p>
      <w:pPr>
        <w:spacing w:after="0" w:before="0"/>
        <w:ind w:firstLine="709"/>
        <w:jc w:val="both"/>
      </w:pPr>
      <w:r>
        <w:rPr>
          <w:rFonts w:ascii="Times New Roman" w:hAnsi="Times New Roman" w:cs="Times New Roman"/>
          <w:rFonts w:ascii="Times New Roman" w:hAnsi="Times New Roman"/>
          <w:b w:val="0"/>
          <w:i w:val="0"/>
          <w:sz w:val="22"/>
          <w:u w:val="none"/>
        </w:rPr>
        <w:t>Cet acte comprend deux parties pour répondre aux exigences de la publicité foncière, néanmoins l'ensemble de l'acte et de ses annexes forme un contrat indissociable et unique.</w:t>
      </w:r>
    </w:p>
    <w:p>
      <w:pPr>
        <w:spacing w:after="0" w:before="0"/>
        <w:ind w:firstLine="709"/>
        <w:jc w:val="both"/>
      </w:pPr>
      <w:r>
        <w:rPr>
          <w:rFonts w:ascii="Times New Roman" w:hAnsi="Times New Roman" w:cs="Times New Roman"/>
          <w:rFonts w:ascii="Times New Roman" w:hAnsi="Times New Roman"/>
          <w:b/>
          <w:i w:val="0"/>
          <w:sz w:val="22"/>
          <w:u w:val="none"/>
        </w:rPr>
        <w:t>La première partie dite "partie normalisée"</w:t>
      </w:r>
      <w:r>
        <w:rPr>
          <w:rFonts w:ascii="Times New Roman" w:hAnsi="Times New Roman" w:cs="Times New Roman"/>
          <w:rFonts w:ascii="Times New Roman" w:hAnsi="Times New Roman"/>
          <w:b w:val="0"/>
          <w:i w:val="0"/>
          <w:sz w:val="22"/>
          <w:u w:val="none"/>
        </w:rPr>
        <w:t xml:space="preserve"> constitue le document hypothécaire normalisé et contient toutes les énonciations nécessaires tant à la publication au fichier immobilier qu'à la détermination de l'assiette et au contrôle du calcul de tous impôts, droits et taxes.</w:t>
      </w:r>
    </w:p>
    <w:p>
      <w:pPr>
        <w:spacing w:after="0" w:before="0"/>
        <w:ind w:firstLine="709"/>
        <w:jc w:val="both"/>
      </w:pPr>
      <w:r>
        <w:rPr>
          <w:rFonts w:ascii="Times New Roman" w:hAnsi="Times New Roman" w:cs="Times New Roman"/>
          <w:rFonts w:ascii="Times New Roman" w:hAnsi="Times New Roman"/>
          <w:b/>
          <w:i w:val="0"/>
          <w:sz w:val="22"/>
          <w:u w:val="none"/>
        </w:rPr>
        <w:t>La seconde partie dite "partie développée"</w:t>
      </w:r>
      <w:r>
        <w:rPr>
          <w:rFonts w:ascii="Times New Roman" w:hAnsi="Times New Roman" w:cs="Times New Roman"/>
          <w:rFonts w:ascii="Times New Roman" w:hAnsi="Times New Roman"/>
          <w:b w:val="0"/>
          <w:i w:val="0"/>
          <w:sz w:val="22"/>
          <w:u w:val="none"/>
        </w:rPr>
        <w:t xml:space="preserve"> comporte des informations, dispositions et conventions sans incidence sur le fichier immobilier.</w:t>
      </w:r>
    </w:p>
    <w:p>
      <w:pPr>
        <w:pStyle w:val="Heading1"/>
      </w:pPr>
      <w:r>
        <w:rPr>
          <w:rFonts w:ascii="Times New Roman" w:hAnsi="Times New Roman" w:cs="Times New Roman"/>
          <w:rFonts w:ascii="Times New Roman" w:hAnsi="Times New Roman"/>
          <w:b/>
          <w:i w:val="0"/>
          <w:sz w:val="22"/>
          <w:u w:val="none"/>
        </w:rPr>
        <w:t>PARTIE NORMALISEE</w:t>
      </w:r>
    </w:p>
    <w:p>
      <w:pPr>
        <w:pStyle w:val="Heading1"/>
      </w:pPr>
      <w:r>
        <w:rPr>
          <w:rFonts w:ascii="Times New Roman" w:hAnsi="Times New Roman" w:cs="Times New Roman"/>
          <w:rFonts w:ascii="Times New Roman" w:hAnsi="Times New Roman"/>
          <w:b/>
          <w:i w:val="0"/>
          <w:sz w:val="22"/>
          <w:u w:val="none"/>
        </w:rPr>
        <w:t>IDENTIFICATION DES PARTIES</w:t>
      </w:r>
    </w:p>
    <w:p>
      <w:pPr>
        <w:pStyle w:val="Heading4"/>
      </w:pPr>
      <w:r>
        <w:rPr>
          <w:rFonts w:ascii="Times New Roman" w:hAnsi="Times New Roman" w:cs="Times New Roman"/>
          <w:rFonts w:ascii="Times New Roman" w:hAnsi="Times New Roman"/>
          <w:b/>
          <w:i w:val="0"/>
          <w:sz w:val="22"/>
          <w:u w:val="none"/>
        </w:rPr>
        <w:t>VENDEUR</w:t>
      </w:r>
    </w:p>
    <w:p>
      <w:pPr>
        <w:spacing w:after="60"/>
        <w:ind w:firstLine="0"/>
        <w:jc w:val="both"/>
      </w:pPr>
      <w:r>
        <w:rPr>
          <w:rFonts w:ascii="Times New Roman" w:hAnsi="Times New Roman" w:cs="Times New Roman"/>
          <w:rFonts w:ascii="Times New Roman" w:hAnsi="Times New Roman"/>
          <w:b w:val="0"/>
          <w:i w:val="0"/>
          <w:sz w:val="22"/>
          <w:u w:val="none"/>
        </w:rPr>
        <w:br/>
        <w:t>Madame Marie Jeanne DURAND, Retraitée, demeurant à 170 rue Joliot Curie 69160 TASSIN-LA-DEMI-LUNE</w:t>
      </w:r>
      <w:r>
        <w:br/>
      </w:r>
      <w:r>
        <w:rPr>
          <w:rFonts w:ascii="Times New Roman" w:hAnsi="Times New Roman" w:cs="Times New Roman"/>
          <w:rFonts w:ascii="Times New Roman" w:hAnsi="Times New Roman"/>
          <w:b w:val="0"/>
          <w:i w:val="0"/>
          <w:sz w:val="22"/>
          <w:u w:val="none"/>
        </w:rPr>
        <w:br/>
        <w:t>Née à LYON 3ème le 15 mars 1965.</w:t>
      </w:r>
      <w:r>
        <w:br/>
      </w:r>
      <w:r>
        <w:rPr>
          <w:rFonts w:ascii="Times New Roman" w:hAnsi="Times New Roman" w:cs="Times New Roman"/>
          <w:rFonts w:ascii="Times New Roman" w:hAnsi="Times New Roman"/>
          <w:b w:val="0"/>
          <w:i w:val="0"/>
          <w:sz w:val="22"/>
          <w:u w:val="none"/>
        </w:rPr>
        <w:br/>
        <w:t>Célibataire.</w:t>
      </w:r>
      <w:r>
        <w:br/>
      </w:r>
      <w:r>
        <w:rPr>
          <w:rFonts w:ascii="Times New Roman" w:hAnsi="Times New Roman" w:cs="Times New Roman"/>
          <w:rFonts w:ascii="Times New Roman" w:hAnsi="Times New Roman"/>
          <w:b w:val="0"/>
          <w:i w:val="0"/>
          <w:sz w:val="22"/>
          <w:u w:val="none"/>
        </w:rPr>
        <w:br/>
        <w:t>Non liée par un pacte civil de solidarité.</w:t>
      </w:r>
      <w:r>
        <w:br/>
      </w:r>
      <w:r>
        <w:rPr>
          <w:rFonts w:ascii="Times New Roman" w:hAnsi="Times New Roman" w:cs="Times New Roman"/>
          <w:rFonts w:ascii="Times New Roman" w:hAnsi="Times New Roman"/>
          <w:b w:val="0"/>
          <w:i w:val="0"/>
          <w:sz w:val="22"/>
          <w:u w:val="none"/>
        </w:rPr>
        <w:br/>
        <w:t>De nationalité française.</w:t>
      </w:r>
      <w:r>
        <w:br/>
      </w:r>
      <w:r>
        <w:rPr>
          <w:rFonts w:ascii="Times New Roman" w:hAnsi="Times New Roman" w:cs="Times New Roman"/>
          <w:rFonts w:ascii="Times New Roman" w:hAnsi="Times New Roman"/>
          <w:b w:val="0"/>
          <w:i w:val="0"/>
          <w:sz w:val="22"/>
          <w:u w:val="none"/>
        </w:rPr>
        <w:br/>
        <w:t>Résidente au sens de la réglementation fiscale.</w:t>
        <w:br/>
      </w:r>
    </w:p>
    <w:p>
      <w:pPr>
        <w:spacing w:after="60"/>
        <w:ind w:firstLine="0"/>
        <w:jc w:val="both"/>
      </w:pPr>
      <w:r>
        <w:rPr>
          <w:rFonts w:ascii="Times New Roman" w:hAnsi="Times New Roman" w:cs="Times New Roman"/>
          <w:rFonts w:ascii="Times New Roman" w:hAnsi="Times New Roman"/>
          <w:b w:val="0"/>
          <w:i w:val="0"/>
          <w:sz w:val="22"/>
          <w:u w:val="none"/>
        </w:rPr>
        <w:br/>
        <w:t>Monsieur Pierre Jean DURAND, Cadre, demeurant à 170 rue Joliot Curie 69160 TASSIN-LA-DEMI-LUNE</w:t>
      </w:r>
      <w:r>
        <w:br/>
      </w:r>
      <w:r>
        <w:rPr>
          <w:rFonts w:ascii="Times New Roman" w:hAnsi="Times New Roman" w:cs="Times New Roman"/>
          <w:rFonts w:ascii="Times New Roman" w:hAnsi="Times New Roman"/>
          <w:b w:val="0"/>
          <w:i w:val="0"/>
          <w:sz w:val="22"/>
          <w:u w:val="none"/>
        </w:rPr>
        <w:br/>
        <w:t>Né à VILLEURBANNE le 22 juillet 1963.</w:t>
      </w:r>
      <w:r>
        <w:br/>
      </w:r>
      <w:r>
        <w:rPr>
          <w:rFonts w:ascii="Times New Roman" w:hAnsi="Times New Roman" w:cs="Times New Roman"/>
          <w:rFonts w:ascii="Times New Roman" w:hAnsi="Times New Roman"/>
          <w:b w:val="0"/>
          <w:i w:val="0"/>
          <w:sz w:val="22"/>
          <w:u w:val="none"/>
        </w:rPr>
        <w:br/>
        <w:t>Célibataire.</w:t>
      </w:r>
      <w:r>
        <w:br/>
      </w:r>
      <w:r>
        <w:rPr>
          <w:rFonts w:ascii="Times New Roman" w:hAnsi="Times New Roman" w:cs="Times New Roman"/>
          <w:rFonts w:ascii="Times New Roman" w:hAnsi="Times New Roman"/>
          <w:b w:val="0"/>
          <w:i w:val="0"/>
          <w:sz w:val="22"/>
          <w:u w:val="none"/>
        </w:rPr>
        <w:br/>
        <w:t>Non lié par un pacte civil de solidarité.</w:t>
      </w:r>
      <w:r>
        <w:br/>
      </w:r>
      <w:r>
        <w:rPr>
          <w:rFonts w:ascii="Times New Roman" w:hAnsi="Times New Roman" w:cs="Times New Roman"/>
          <w:rFonts w:ascii="Times New Roman" w:hAnsi="Times New Roman"/>
          <w:b w:val="0"/>
          <w:i w:val="0"/>
          <w:sz w:val="22"/>
          <w:u w:val="none"/>
        </w:rPr>
        <w:br/>
        <w:t>De nationalité française.</w:t>
      </w:r>
      <w:r>
        <w:br/>
      </w:r>
      <w:r>
        <w:rPr>
          <w:rFonts w:ascii="Times New Roman" w:hAnsi="Times New Roman" w:cs="Times New Roman"/>
          <w:rFonts w:ascii="Times New Roman" w:hAnsi="Times New Roman"/>
          <w:b w:val="0"/>
          <w:i w:val="0"/>
          <w:sz w:val="22"/>
          <w:u w:val="none"/>
        </w:rPr>
        <w:br/>
        <w:t>Résident au sens de la réglementation fiscale.</w:t>
        <w:br/>
      </w:r>
    </w:p>
    <w:p>
      <w:pPr>
        <w:pStyle w:val="Heading4"/>
      </w:pPr>
      <w:r>
        <w:rPr>
          <w:rFonts w:ascii="Times New Roman" w:hAnsi="Times New Roman" w:cs="Times New Roman"/>
          <w:rFonts w:ascii="Times New Roman" w:hAnsi="Times New Roman"/>
          <w:b/>
          <w:i w:val="0"/>
          <w:sz w:val="22"/>
          <w:u w:val="none"/>
        </w:rPr>
        <w:t>ACQUEREUR</w:t>
      </w:r>
    </w:p>
    <w:p>
      <w:pPr>
        <w:spacing w:after="60"/>
        <w:ind w:firstLine="0"/>
        <w:jc w:val="both"/>
      </w:pPr>
      <w:r>
        <w:rPr>
          <w:rFonts w:ascii="Times New Roman" w:hAnsi="Times New Roman" w:cs="Times New Roman"/>
          <w:rFonts w:ascii="Times New Roman" w:hAnsi="Times New Roman"/>
          <w:b w:val="0"/>
          <w:i w:val="0"/>
          <w:sz w:val="22"/>
          <w:u w:val="none"/>
        </w:rPr>
        <w:br/>
        <w:t>Monsieur Jean Philippe MARTIN, Ingénieur, demeurant à 25 rue de la République 69002 LYON</w:t>
      </w:r>
      <w:r>
        <w:br/>
      </w:r>
      <w:r>
        <w:rPr>
          <w:rFonts w:ascii="Times New Roman" w:hAnsi="Times New Roman" w:cs="Times New Roman"/>
          <w:rFonts w:ascii="Times New Roman" w:hAnsi="Times New Roman"/>
          <w:b w:val="0"/>
          <w:i w:val="0"/>
          <w:sz w:val="22"/>
          <w:u w:val="none"/>
        </w:rPr>
        <w:br/>
        <w:t>Né à SAINT-ETIENNE le 10 mai 1990.</w:t>
      </w:r>
      <w:r>
        <w:br/>
      </w:r>
      <w:r>
        <w:rPr>
          <w:rFonts w:ascii="Times New Roman" w:hAnsi="Times New Roman" w:cs="Times New Roman"/>
          <w:rFonts w:ascii="Times New Roman" w:hAnsi="Times New Roman"/>
          <w:b w:val="0"/>
          <w:i w:val="0"/>
          <w:sz w:val="22"/>
          <w:u w:val="none"/>
        </w:rPr>
        <w:br/>
        <w:t>Lié par un pacte civil de solidarité avec Madame Sophie Anne BERNARD sous le régime de la séparation de biens, enregistré Mairie de LYON 2ème le 15 juin 2020.</w:t>
      </w:r>
      <w:r>
        <w:br/>
      </w:r>
      <w:r>
        <w:rPr>
          <w:rFonts w:ascii="Times New Roman" w:hAnsi="Times New Roman" w:cs="Times New Roman"/>
          <w:rFonts w:ascii="Times New Roman" w:hAnsi="Times New Roman"/>
          <w:b w:val="0"/>
          <w:i w:val="0"/>
          <w:sz w:val="22"/>
          <w:u w:val="none"/>
        </w:rPr>
        <w:br/>
        <w:t>Contrat non modifié depuis lors.</w:t>
      </w:r>
      <w:r>
        <w:br/>
      </w:r>
      <w:r>
        <w:rPr>
          <w:rFonts w:ascii="Times New Roman" w:hAnsi="Times New Roman" w:cs="Times New Roman"/>
          <w:rFonts w:ascii="Times New Roman" w:hAnsi="Times New Roman"/>
          <w:b w:val="0"/>
          <w:i w:val="0"/>
          <w:sz w:val="22"/>
          <w:u w:val="none"/>
        </w:rPr>
        <w:br/>
        <w:t>De nationalité française.</w:t>
      </w:r>
      <w:r>
        <w:br/>
      </w:r>
      <w:r>
        <w:rPr>
          <w:rFonts w:ascii="Times New Roman" w:hAnsi="Times New Roman" w:cs="Times New Roman"/>
          <w:rFonts w:ascii="Times New Roman" w:hAnsi="Times New Roman"/>
          <w:b w:val="0"/>
          <w:i w:val="0"/>
          <w:sz w:val="22"/>
          <w:u w:val="none"/>
        </w:rPr>
        <w:br/>
        <w:t>Résident au sens de la réglementation fiscale.</w:t>
        <w:br/>
      </w:r>
    </w:p>
    <w:p>
      <w:pPr>
        <w:spacing w:after="60"/>
        <w:ind w:firstLine="0"/>
        <w:jc w:val="both"/>
      </w:pPr>
      <w:r>
        <w:rPr>
          <w:rFonts w:ascii="Times New Roman" w:hAnsi="Times New Roman" w:cs="Times New Roman"/>
          <w:rFonts w:ascii="Times New Roman" w:hAnsi="Times New Roman"/>
          <w:b w:val="0"/>
          <w:i w:val="0"/>
          <w:sz w:val="22"/>
          <w:u w:val="none"/>
        </w:rPr>
        <w:br/>
        <w:t>Madame Sophie Anne BERNARD, Médecin, demeurant à 25 rue de la République 69002 LYON</w:t>
      </w:r>
      <w:r>
        <w:br/>
      </w:r>
      <w:r>
        <w:rPr>
          <w:rFonts w:ascii="Times New Roman" w:hAnsi="Times New Roman" w:cs="Times New Roman"/>
          <w:rFonts w:ascii="Times New Roman" w:hAnsi="Times New Roman"/>
          <w:b w:val="0"/>
          <w:i w:val="0"/>
          <w:sz w:val="22"/>
          <w:u w:val="none"/>
        </w:rPr>
        <w:br/>
        <w:t>Née à LYON 6ème le 3 septembre 1992.</w:t>
      </w:r>
      <w:r>
        <w:br/>
      </w:r>
      <w:r>
        <w:rPr>
          <w:rFonts w:ascii="Times New Roman" w:hAnsi="Times New Roman" w:cs="Times New Roman"/>
          <w:rFonts w:ascii="Times New Roman" w:hAnsi="Times New Roman"/>
          <w:b w:val="0"/>
          <w:i w:val="0"/>
          <w:sz w:val="22"/>
          <w:u w:val="none"/>
        </w:rPr>
        <w:br/>
        <w:t>Liée par un pacte civil de solidarité avec Monsieur Jean Philippe MARTIN sous le régime de la séparation de biens, enregistré Mairie de LYON 2ème le 15 juin 2020.</w:t>
      </w:r>
      <w:r>
        <w:br/>
      </w:r>
      <w:r>
        <w:rPr>
          <w:rFonts w:ascii="Times New Roman" w:hAnsi="Times New Roman" w:cs="Times New Roman"/>
          <w:rFonts w:ascii="Times New Roman" w:hAnsi="Times New Roman"/>
          <w:b w:val="0"/>
          <w:i w:val="0"/>
          <w:sz w:val="22"/>
          <w:u w:val="none"/>
        </w:rPr>
        <w:br/>
        <w:t>Contrat non modifié depuis lors.</w:t>
      </w:r>
      <w:r>
        <w:br/>
      </w:r>
      <w:r>
        <w:rPr>
          <w:rFonts w:ascii="Times New Roman" w:hAnsi="Times New Roman" w:cs="Times New Roman"/>
          <w:rFonts w:ascii="Times New Roman" w:hAnsi="Times New Roman"/>
          <w:b w:val="0"/>
          <w:i w:val="0"/>
          <w:sz w:val="22"/>
          <w:u w:val="none"/>
        </w:rPr>
        <w:br/>
        <w:t>De nationalité française.</w:t>
      </w:r>
      <w:r>
        <w:br/>
      </w:r>
      <w:r>
        <w:rPr>
          <w:rFonts w:ascii="Times New Roman" w:hAnsi="Times New Roman" w:cs="Times New Roman"/>
          <w:rFonts w:ascii="Times New Roman" w:hAnsi="Times New Roman"/>
          <w:b w:val="0"/>
          <w:i w:val="0"/>
          <w:sz w:val="22"/>
          <w:u w:val="none"/>
        </w:rPr>
        <w:br/>
        <w:t>Résidente au sens de la réglementation fiscale.</w:t>
        <w:br/>
      </w:r>
    </w:p>
    <w:p>
      <w:pPr>
        <w:pStyle w:val="Heading1"/>
      </w:pPr>
      <w:r>
        <w:rPr>
          <w:rFonts w:ascii="Times New Roman" w:hAnsi="Times New Roman" w:cs="Times New Roman"/>
          <w:rFonts w:ascii="Times New Roman" w:hAnsi="Times New Roman"/>
          <w:b/>
          <w:i w:val="0"/>
          <w:sz w:val="22"/>
          <w:u w:val="none"/>
        </w:rPr>
        <w:t>QUOTITÉS VENDUES</w:t>
      </w:r>
    </w:p>
    <w:p>
      <w:pPr>
        <w:spacing w:after="0" w:before="0"/>
        <w:ind w:firstLine="709"/>
        <w:jc w:val="both"/>
      </w:pPr>
      <w:r>
        <w:rPr>
          <w:rFonts w:ascii="Times New Roman" w:hAnsi="Times New Roman" w:cs="Times New Roman"/>
          <w:rFonts w:ascii="Times New Roman" w:hAnsi="Times New Roman"/>
          <w:b w:val="0"/>
          <w:i w:val="0"/>
          <w:sz w:val="22"/>
          <w:u w:val="none"/>
        </w:rPr>
        <w:t xml:space="preserve">Madame Marie Jeanne DURAND la pleine propriété indivise des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objet de la vente à concurrence de </w:t>
      </w:r>
      <w:r>
        <w:rPr>
          <w:rFonts w:ascii="Times New Roman" w:hAnsi="Times New Roman" w:cs="Times New Roman"/>
          <w:rFonts w:ascii="Times New Roman" w:hAnsi="Times New Roman"/>
          <w:b/>
          <w:i w:val="0"/>
          <w:sz w:val="22"/>
          <w:u w:val="none"/>
        </w:rPr>
        <w:t>la moitié.</w:t>
      </w:r>
    </w:p>
    <w:p>
      <w:pPr>
        <w:spacing w:after="0" w:before="0"/>
        <w:ind w:firstLine="709"/>
        <w:jc w:val="both"/>
      </w:pPr>
      <w:r>
        <w:rPr>
          <w:rFonts w:ascii="Times New Roman" w:hAnsi="Times New Roman" w:cs="Times New Roman"/>
          <w:rFonts w:ascii="Times New Roman" w:hAnsi="Times New Roman"/>
          <w:b w:val="0"/>
          <w:i w:val="0"/>
          <w:sz w:val="22"/>
          <w:u w:val="none"/>
        </w:rPr>
        <w:t xml:space="preserve">Monsieur Pierre Jean DURAND la pleine propriété indivise des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objet de la vente à concurrence de </w:t>
      </w:r>
      <w:r>
        <w:rPr>
          <w:rFonts w:ascii="Times New Roman" w:hAnsi="Times New Roman" w:cs="Times New Roman"/>
          <w:rFonts w:ascii="Times New Roman" w:hAnsi="Times New Roman"/>
          <w:b/>
          <w:i w:val="0"/>
          <w:sz w:val="22"/>
          <w:u w:val="none"/>
        </w:rPr>
        <w:t>la moitié.</w:t>
      </w:r>
    </w:p>
    <w:p>
      <w:pPr>
        <w:pStyle w:val="Heading1"/>
      </w:pPr>
      <w:r>
        <w:rPr>
          <w:rFonts w:ascii="Times New Roman" w:hAnsi="Times New Roman" w:cs="Times New Roman"/>
          <w:rFonts w:ascii="Times New Roman" w:hAnsi="Times New Roman"/>
          <w:b/>
          <w:i w:val="0"/>
          <w:sz w:val="22"/>
          <w:u w:val="none"/>
        </w:rPr>
        <w:t>QUOTITÉS ACQUISES</w:t>
      </w:r>
    </w:p>
    <w:p>
      <w:pPr>
        <w:spacing w:after="0" w:before="0"/>
        <w:ind w:firstLine="709"/>
        <w:jc w:val="both"/>
      </w:pPr>
      <w:r>
        <w:rPr>
          <w:rFonts w:ascii="Times New Roman" w:hAnsi="Times New Roman" w:cs="Times New Roman"/>
          <w:rFonts w:ascii="Times New Roman" w:hAnsi="Times New Roman"/>
          <w:b w:val="0"/>
          <w:i w:val="0"/>
          <w:sz w:val="22"/>
          <w:u w:val="none"/>
        </w:rPr>
        <w:t xml:space="preserve">Monsieur Jean Philippe MARTIN acquiert la pleine propriété indivise des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objet de la vente à concurrence de </w:t>
      </w:r>
      <w:r>
        <w:rPr>
          <w:rFonts w:ascii="Times New Roman" w:hAnsi="Times New Roman" w:cs="Times New Roman"/>
          <w:rFonts w:ascii="Times New Roman" w:hAnsi="Times New Roman"/>
          <w:b/>
          <w:i w:val="0"/>
          <w:sz w:val="22"/>
          <w:u w:val="none"/>
        </w:rPr>
        <w:t>la moitié.</w:t>
      </w:r>
    </w:p>
    <w:p>
      <w:pPr>
        <w:spacing w:after="0" w:before="0"/>
        <w:ind w:firstLine="709"/>
        <w:jc w:val="both"/>
      </w:pPr>
      <w:r>
        <w:rPr>
          <w:rFonts w:ascii="Times New Roman" w:hAnsi="Times New Roman" w:cs="Times New Roman"/>
          <w:rFonts w:ascii="Times New Roman" w:hAnsi="Times New Roman"/>
          <w:b w:val="0"/>
          <w:i w:val="0"/>
          <w:sz w:val="22"/>
          <w:u w:val="none"/>
        </w:rPr>
        <w:t xml:space="preserve">Madame Sophie Anne BERNARD acquiert la pleine propriété indivise des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objet de la vente à concurrence de </w:t>
      </w:r>
      <w:r>
        <w:rPr>
          <w:rFonts w:ascii="Times New Roman" w:hAnsi="Times New Roman" w:cs="Times New Roman"/>
          <w:rFonts w:ascii="Times New Roman" w:hAnsi="Times New Roman"/>
          <w:b/>
          <w:i w:val="0"/>
          <w:sz w:val="22"/>
          <w:u w:val="none"/>
        </w:rPr>
        <w:t>la moitié.</w:t>
      </w:r>
    </w:p>
    <w:p>
      <w:pPr>
        <w:pStyle w:val="Heading1"/>
      </w:pPr>
      <w:r>
        <w:rPr>
          <w:rFonts w:ascii="Times New Roman" w:hAnsi="Times New Roman" w:cs="Times New Roman"/>
          <w:rFonts w:ascii="Times New Roman" w:hAnsi="Times New Roman"/>
          <w:b/>
          <w:i w:val="0"/>
          <w:sz w:val="22"/>
          <w:u w:val="none"/>
        </w:rPr>
        <w:t>PRÉSENCE - REPRÉSENTATION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Madame Marie Jeanne DURAND est présente à l'acte.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Monsieur Pierre Jean DURAND est présent à l'acte.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Monsieur Jean Philippe MARTIN est présent à l'acte.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Madame Sophie Anne BERNARD est présente à l'acte.</w:t>
      </w:r>
    </w:p>
    <w:p>
      <w:pPr>
        <w:pStyle w:val="Heading1"/>
      </w:pPr>
      <w:r>
        <w:rPr>
          <w:rFonts w:ascii="Times New Roman" w:hAnsi="Times New Roman" w:cs="Times New Roman"/>
          <w:rFonts w:ascii="Times New Roman" w:hAnsi="Times New Roman"/>
          <w:b/>
          <w:i w:val="0"/>
          <w:sz w:val="22"/>
          <w:u w:val="none"/>
        </w:rPr>
        <w:t>DÉCLARATIONS DES PARTIES SUR LEUR CAPACITÉ</w:t>
      </w:r>
    </w:p>
    <w:p>
      <w:pPr>
        <w:spacing w:after="0" w:before="0"/>
        <w:ind w:firstLine="709"/>
        <w:jc w:val="both"/>
      </w:pPr>
      <w:r>
        <w:rPr>
          <w:rFonts w:ascii="Times New Roman" w:hAnsi="Times New Roman" w:cs="Times New Roman"/>
          <w:rFonts w:ascii="Times New Roman" w:hAnsi="Times New Roman"/>
          <w:b w:val="0"/>
          <w:i w:val="0"/>
          <w:sz w:val="22"/>
          <w:u w:val="none"/>
        </w:rPr>
        <w:t>Les parties, et le cas échéant leurs représentants, attestent que rien ne peut limiter leur capacité pour l'exécution des engagements qu'elles prennent aux présentes, et elles déclarent notamment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 leur état civil et leurs qualités indiqués en tête des présentes sont exacts,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ne sont pas en état de cessation de paiement, de rétablissement professionnel, de redressement ou liquidation judiciaire ou sous procédure de sauvegarde des entreprises,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n'ont pas été associées dans une société mise en liquidation judiciaire suivant jugement publié depuis moins de cinq ans et dans laquelle elles étaient tenues indéfiniment et solidairement ou seulement conjointement du passif social, le délai de cinq ans marquant la prescription des actions de droit commun et de celle en recouvrement à l'endroit des associés (BOI-REC-SOLID-20-10-20),</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été formé aucune opposition au présent acte par un éventuel cogérant,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ne sont concernées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par aucune des mesures légales relatives aux personnes protégées qui ne seraient pas révélées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par aucune des dispositions du Code de la consommation sur le règlement des situations de surendettement, sauf là aussi ce qui peut être spécifié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et pour l'acquéreur spécialement qu'il n'est, ni à titre personnel, ni en tant qu'associé ou mandataire social, soumis à l'interdiction d'acquérir prévue par l'article 225-26 du Code pénal.</w:t>
      </w:r>
    </w:p>
    <w:p>
      <w:pPr>
        <w:pStyle w:val="Heading1"/>
      </w:pPr>
      <w:r>
        <w:rPr>
          <w:rFonts w:ascii="Times New Roman" w:hAnsi="Times New Roman" w:cs="Times New Roman"/>
          <w:rFonts w:ascii="Times New Roman" w:hAnsi="Times New Roman"/>
          <w:b/>
          <w:i w:val="0"/>
          <w:sz w:val="22"/>
          <w:u w:val="none"/>
        </w:rPr>
        <w:t>DOCUMENTS RELATIFS À LA CAPACITÉ ET À LA QUALITÉ DES PARTIES</w:t>
      </w:r>
    </w:p>
    <w:p>
      <w:pPr>
        <w:spacing w:after="0" w:before="0"/>
        <w:ind w:firstLine="709"/>
        <w:jc w:val="both"/>
      </w:pPr>
      <w:r>
        <w:rPr>
          <w:rFonts w:ascii="Times New Roman" w:hAnsi="Times New Roman" w:cs="Times New Roman"/>
          <w:rFonts w:ascii="Times New Roman" w:hAnsi="Times New Roman"/>
          <w:b w:val="0"/>
          <w:i w:val="0"/>
          <w:sz w:val="22"/>
          <w:u w:val="none"/>
        </w:rPr>
        <w:t>Les pièces suivantes ont été produites à l'appui des déclarations des parties sur leur capacité :</w:t>
      </w:r>
    </w:p>
    <w:p>
      <w:pPr>
        <w:pStyle w:val="Heading2"/>
      </w:pPr>
      <w:r>
        <w:rPr>
          <w:rFonts w:ascii="Times New Roman" w:hAnsi="Times New Roman" w:cs="Times New Roman"/>
          <w:rFonts w:ascii="Times New Roman" w:hAnsi="Times New Roman"/>
          <w:b/>
          <w:i w:val="0"/>
          <w:sz w:val="22"/>
          <w:u w:val="none"/>
        </w:rPr>
        <w:t>Concernant Madame Marie Jeanne DURAND</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Extrait d'acte de naissance.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la consultation du Registre national des gels des avoirs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consultation de la base DOWJONES.</w:t>
      </w:r>
    </w:p>
    <w:p>
      <w:pPr>
        <w:pStyle w:val="Heading2"/>
      </w:pPr>
      <w:r>
        <w:rPr>
          <w:rFonts w:ascii="Times New Roman" w:hAnsi="Times New Roman" w:cs="Times New Roman"/>
          <w:rFonts w:ascii="Times New Roman" w:hAnsi="Times New Roman"/>
          <w:b/>
          <w:i w:val="0"/>
          <w:sz w:val="22"/>
          <w:u w:val="none"/>
        </w:rPr>
        <w:t>Concernant Monsieur Pierre Jean DURAND</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Extrait d'acte de naissance.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la consultation du Registre national des gels des avoirs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consultation de la base DOWJONES.</w:t>
      </w:r>
    </w:p>
    <w:p>
      <w:pPr>
        <w:pStyle w:val="Heading2"/>
      </w:pPr>
      <w:r>
        <w:rPr>
          <w:rFonts w:ascii="Times New Roman" w:hAnsi="Times New Roman" w:cs="Times New Roman"/>
          <w:rFonts w:ascii="Times New Roman" w:hAnsi="Times New Roman"/>
          <w:b/>
          <w:i w:val="0"/>
          <w:sz w:val="22"/>
          <w:u w:val="none"/>
        </w:rPr>
        <w:t>Concernant Monsieur Jean Philippe MARTIN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Extrait d'acte de naissance.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la consultation du Registre national des gels des avoirs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consultation de la base DOWJONES.</w:t>
      </w:r>
    </w:p>
    <w:p>
      <w:pPr>
        <w:pStyle w:val="Heading2"/>
      </w:pPr>
      <w:r>
        <w:rPr>
          <w:rFonts w:ascii="Times New Roman" w:hAnsi="Times New Roman" w:cs="Times New Roman"/>
          <w:rFonts w:ascii="Times New Roman" w:hAnsi="Times New Roman"/>
          <w:b/>
          <w:i w:val="0"/>
          <w:sz w:val="22"/>
          <w:u w:val="none"/>
        </w:rPr>
        <w:t>Concernant Madame Sophie Anne BERNARD</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Extrait d'acte de naissance.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la consultation du Registre national des gels des avoirs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consultation de la base DOWJONES.</w:t>
      </w:r>
    </w:p>
    <w:p>
      <w:pPr>
        <w:spacing w:after="0" w:before="0"/>
        <w:ind w:firstLine="709"/>
        <w:jc w:val="both"/>
      </w:pPr>
      <w:r>
        <w:rPr>
          <w:rFonts w:ascii="Times New Roman" w:hAnsi="Times New Roman" w:cs="Times New Roman"/>
          <w:rFonts w:ascii="Times New Roman" w:hAnsi="Times New Roman"/>
          <w:b w:val="0"/>
          <w:i w:val="0"/>
          <w:sz w:val="22"/>
          <w:u w:val="none"/>
        </w:rPr>
        <w:t>Ces documents ne révèlent aucun empêchement des parties à la signature des présentes.</w:t>
      </w:r>
    </w:p>
    <w:p>
      <w:pPr>
        <w:pStyle w:val="Heading1"/>
      </w:pPr>
      <w:r>
        <w:rPr>
          <w:rFonts w:ascii="Times New Roman" w:hAnsi="Times New Roman" w:cs="Times New Roman"/>
          <w:rFonts w:ascii="Times New Roman" w:hAnsi="Times New Roman"/>
          <w:b/>
          <w:i w:val="0"/>
          <w:sz w:val="22"/>
          <w:u w:val="none"/>
        </w:rPr>
        <w:t>TERMINOLOGIE</w:t>
      </w:r>
    </w:p>
    <w:p>
      <w:pPr>
        <w:spacing w:after="0" w:before="0"/>
        <w:ind w:firstLine="709"/>
        <w:jc w:val="both"/>
      </w:pPr>
      <w:r>
        <w:rPr>
          <w:rFonts w:ascii="Times New Roman" w:hAnsi="Times New Roman" w:cs="Times New Roman"/>
          <w:rFonts w:ascii="Times New Roman" w:hAnsi="Times New Roman"/>
          <w:b w:val="0"/>
          <w:i w:val="0"/>
          <w:sz w:val="22"/>
          <w:u w:val="none"/>
        </w:rPr>
        <w:t>Le vocable employé au présent acte est le suivant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mot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désigne le ou les vendeurs, présents ou représentés. En cas de pluralité, les vendeurs contracteront les obligations mises à leur charge aux termes des présentes solidairement entre eux, sans que cette solidarité soit nécessairement rappelée à chaque fois.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mot "</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désigne le ou les acquéreurs, présents ou représentés. En cas de pluralité, les acquéreurs contracteront les obligations mises à leur charge aux termes des présentes solidairement entre eux, sans que cette solidarité soit nécessairement rappelée à chaque fois.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mots "</w:t>
      </w:r>
      <w:r>
        <w:rPr>
          <w:rFonts w:ascii="Times New Roman" w:hAnsi="Times New Roman" w:cs="Times New Roman"/>
          <w:rFonts w:ascii="Times New Roman" w:hAnsi="Times New Roman"/>
          <w:b/>
          <w:i w:val="0"/>
          <w:sz w:val="22"/>
          <w:u w:val="none"/>
        </w:rPr>
        <w:t>LES PARTIES</w:t>
      </w:r>
      <w:r>
        <w:rPr>
          <w:rFonts w:ascii="Times New Roman" w:hAnsi="Times New Roman" w:cs="Times New Roman"/>
          <w:rFonts w:ascii="Times New Roman" w:hAnsi="Times New Roman"/>
          <w:b w:val="0"/>
          <w:i w:val="0"/>
          <w:sz w:val="22"/>
          <w:u w:val="none"/>
        </w:rPr>
        <w:t xml:space="preserve">" désignent ensemble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et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mot "</w:t>
      </w:r>
      <w:r>
        <w:rPr>
          <w:rFonts w:ascii="Times New Roman" w:hAnsi="Times New Roman" w:cs="Times New Roman"/>
          <w:rFonts w:ascii="Times New Roman" w:hAnsi="Times New Roman"/>
          <w:b/>
          <w:i w:val="0"/>
          <w:sz w:val="22"/>
          <w:u w:val="none"/>
        </w:rPr>
        <w:t>ENSEMBLE IMMOBILIER</w:t>
      </w:r>
      <w:r>
        <w:rPr>
          <w:rFonts w:ascii="Times New Roman" w:hAnsi="Times New Roman" w:cs="Times New Roman"/>
          <w:rFonts w:ascii="Times New Roman" w:hAnsi="Times New Roman"/>
          <w:b w:val="0"/>
          <w:i w:val="0"/>
          <w:sz w:val="22"/>
          <w:u w:val="none"/>
        </w:rPr>
        <w:t xml:space="preserve">" désigne l'immeuble dont dépendent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objet des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mots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ou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ou "</w:t>
      </w:r>
      <w:r>
        <w:rPr>
          <w:rFonts w:ascii="Times New Roman" w:hAnsi="Times New Roman" w:cs="Times New Roman"/>
          <w:rFonts w:ascii="Times New Roman" w:hAnsi="Times New Roman"/>
          <w:b/>
          <w:i w:val="0"/>
          <w:sz w:val="22"/>
          <w:u w:val="none"/>
        </w:rPr>
        <w:t>LOTS</w:t>
      </w:r>
      <w:r>
        <w:rPr>
          <w:rFonts w:ascii="Times New Roman" w:hAnsi="Times New Roman" w:cs="Times New Roman"/>
          <w:rFonts w:ascii="Times New Roman" w:hAnsi="Times New Roman"/>
          <w:b w:val="0"/>
          <w:i w:val="0"/>
          <w:sz w:val="22"/>
          <w:u w:val="none"/>
        </w:rPr>
        <w:t>" désigneront indifféremment le ou les lots de copropriété objet des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mots "</w:t>
      </w:r>
      <w:r>
        <w:rPr>
          <w:rFonts w:ascii="Times New Roman" w:hAnsi="Times New Roman" w:cs="Times New Roman"/>
          <w:rFonts w:ascii="Times New Roman" w:hAnsi="Times New Roman"/>
          <w:b/>
          <w:i w:val="0"/>
          <w:sz w:val="22"/>
          <w:u w:val="none"/>
        </w:rPr>
        <w:t>biens mobiliers</w:t>
      </w:r>
      <w:r>
        <w:rPr>
          <w:rFonts w:ascii="Times New Roman" w:hAnsi="Times New Roman" w:cs="Times New Roman"/>
          <w:rFonts w:ascii="Times New Roman" w:hAnsi="Times New Roman"/>
          <w:b w:val="0"/>
          <w:i w:val="0"/>
          <w:sz w:val="22"/>
          <w:u w:val="none"/>
        </w:rPr>
        <w:t>" ou "</w:t>
      </w:r>
      <w:r>
        <w:rPr>
          <w:rFonts w:ascii="Times New Roman" w:hAnsi="Times New Roman" w:cs="Times New Roman"/>
          <w:rFonts w:ascii="Times New Roman" w:hAnsi="Times New Roman"/>
          <w:b/>
          <w:i w:val="0"/>
          <w:sz w:val="22"/>
          <w:u w:val="none"/>
        </w:rPr>
        <w:t>mobilier</w:t>
      </w:r>
      <w:r>
        <w:rPr>
          <w:rFonts w:ascii="Times New Roman" w:hAnsi="Times New Roman" w:cs="Times New Roman"/>
          <w:rFonts w:ascii="Times New Roman" w:hAnsi="Times New Roman"/>
          <w:b w:val="0"/>
          <w:i w:val="0"/>
          <w:sz w:val="22"/>
          <w:u w:val="none"/>
        </w:rPr>
        <w:t>", désigneront indifféremment, s'il en existe, les meubles et objets mobiliers se trouvant dans le ou les lots de copropriété et vendus avec ceux-ci.</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mot "annexe" désigne tout document annexé. Les annexes forment un tout indissociable avec l'acte. Il est précisé que les pièces mentionnées comme étant annexées sont des copies numérisées.</w:t>
      </w:r>
    </w:p>
    <w:p>
      <w:pPr>
        <w:pStyle w:val="Heading1"/>
      </w:pPr>
      <w:r>
        <w:rPr>
          <w:rFonts w:ascii="Times New Roman" w:hAnsi="Times New Roman" w:cs="Times New Roman"/>
          <w:rFonts w:ascii="Times New Roman" w:hAnsi="Times New Roman"/>
          <w:b/>
          <w:i w:val="0"/>
          <w:sz w:val="22"/>
          <w:u w:val="none"/>
        </w:rPr>
        <w:t>CECI EXPOSE, il est passé à la vente objet des présentes.</w:t>
      </w:r>
    </w:p>
    <w:p>
      <w:pPr>
        <w:pStyle w:val="Heading1"/>
      </w:pPr>
      <w:r>
        <w:rPr>
          <w:rFonts w:ascii="Times New Roman" w:hAnsi="Times New Roman" w:cs="Times New Roman"/>
          <w:rFonts w:ascii="Times New Roman" w:hAnsi="Times New Roman"/>
          <w:b/>
          <w:i w:val="0"/>
          <w:sz w:val="22"/>
          <w:u w:val="none"/>
        </w:rPr>
        <w:t>NATURE ET QUOTITÉ DES DROITS IMMOBILIERS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vend pour sa totalité en pleine propriété à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qui accepte,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dont la désignation suit.</w:t>
      </w:r>
    </w:p>
    <w:p>
      <w:pPr>
        <w:pStyle w:val="Heading1"/>
      </w:pPr>
      <w:r>
        <w:rPr>
          <w:rFonts w:ascii="Times New Roman" w:hAnsi="Times New Roman" w:cs="Times New Roman"/>
          <w:rFonts w:ascii="Times New Roman" w:hAnsi="Times New Roman"/>
          <w:b/>
          <w:i w:val="0"/>
          <w:sz w:val="22"/>
          <w:u w:val="none"/>
        </w:rPr>
        <w:t>IDENTIFICATION DU BIEN</w:t>
      </w:r>
    </w:p>
    <w:p>
      <w:pPr>
        <w:pStyle w:val="Heading1"/>
      </w:pPr>
      <w:r>
        <w:rPr>
          <w:rFonts w:ascii="Times New Roman" w:hAnsi="Times New Roman" w:cs="Times New Roman"/>
          <w:rFonts w:ascii="Times New Roman" w:hAnsi="Times New Roman"/>
          <w:b/>
          <w:i w:val="0"/>
          <w:sz w:val="22"/>
          <w:u w:val="none"/>
        </w:rPr>
        <w:t>Désignation</w:t>
      </w:r>
    </w:p>
    <w:p>
      <w:pPr>
        <w:spacing w:after="0" w:before="0"/>
        <w:ind w:firstLine="709"/>
        <w:jc w:val="both"/>
      </w:pPr>
      <w:r>
        <w:rPr>
          <w:rFonts w:ascii="Times New Roman" w:hAnsi="Times New Roman" w:cs="Times New Roman"/>
          <w:rFonts w:ascii="Times New Roman" w:hAnsi="Times New Roman"/>
          <w:b/>
          <w:i w:val="0"/>
          <w:sz w:val="22"/>
          <w:u w:val="none"/>
        </w:rPr>
        <w:t>Dans un ensemble immobilier situé à TASSIN-LA-DEMI-LUNE (RHÔNE) (69160) 170 Rue Joliot Curie.</w:t>
      </w:r>
    </w:p>
    <w:p>
      <w:pPr>
        <w:spacing w:after="0" w:before="0"/>
        <w:ind w:firstLine="709"/>
        <w:jc w:val="both"/>
      </w:pPr>
      <w:r>
        <w:rPr>
          <w:rFonts w:ascii="Times New Roman" w:hAnsi="Times New Roman" w:cs="Times New Roman"/>
          <w:rFonts w:ascii="Times New Roman" w:hAnsi="Times New Roman"/>
          <w:b w:val="0"/>
          <w:i w:val="0"/>
          <w:sz w:val="22"/>
          <w:u w:val="none"/>
        </w:rPr>
        <w:t>Cet immeuble dénommé "RESIDENCE JOLIOT CURIE" est composé d'un seul bâtiment, exposé Nord-Sud, divisé en deux travées légèrement décalées d'est en ouest, et desservi par deux entrées et par deux escaliers dénommés "Entrée et Escalier A" au sud, et "Entrée et Escalier B" au nord.</w:t>
      </w:r>
    </w:p>
    <w:p>
      <w:pPr>
        <w:spacing w:after="0" w:before="0"/>
        <w:ind w:firstLine="709"/>
        <w:jc w:val="both"/>
      </w:pPr>
      <w:r>
        <w:rPr>
          <w:rFonts w:ascii="Times New Roman" w:hAnsi="Times New Roman" w:cs="Times New Roman"/>
          <w:rFonts w:ascii="Times New Roman" w:hAnsi="Times New Roman"/>
          <w:b w:val="0"/>
          <w:i w:val="0"/>
          <w:sz w:val="22"/>
          <w:u w:val="none"/>
        </w:rPr>
        <w:t>Figurant ainsi au cadastre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13"/>
        <w:gridCol w:w="1913"/>
        <w:gridCol w:w="1913"/>
        <w:gridCol w:w="1913"/>
      </w:tblGrid>
      <w:tr>
        <w:tc>
          <w:tcPr>
            <w:tcW w:type="dxa" w:w="1093"/>
          </w:tcPr>
          <w:p>
            <w:pPr>
              <w:spacing w:after="0" w:before="0"/>
              <w:ind w:firstLine="0"/>
              <w:jc w:val="left"/>
            </w:pPr>
            <w:r>
              <w:rPr>
                <w:rFonts w:ascii="Times New Roman" w:hAnsi="Times New Roman" w:cs="Times New Roman"/>
                <w:rFonts w:ascii="Times New Roman" w:hAnsi="Times New Roman"/>
                <w:b/>
                <w:i w:val="0"/>
                <w:sz w:val="22"/>
                <w:u w:val="none"/>
              </w:rPr>
              <w:t>Section</w:t>
            </w:r>
          </w:p>
        </w:tc>
        <w:tc>
          <w:tcPr>
            <w:tcW w:type="dxa" w:w="937"/>
          </w:tcPr>
          <w:p>
            <w:pPr>
              <w:spacing w:after="0" w:before="0"/>
              <w:ind w:firstLine="0"/>
              <w:jc w:val="left"/>
            </w:pPr>
            <w:r>
              <w:rPr>
                <w:rFonts w:ascii="Times New Roman" w:hAnsi="Times New Roman" w:cs="Times New Roman"/>
                <w:rFonts w:ascii="Times New Roman" w:hAnsi="Times New Roman"/>
                <w:b/>
                <w:i w:val="0"/>
                <w:sz w:val="22"/>
                <w:u w:val="none"/>
              </w:rPr>
              <w:t>N°</w:t>
            </w:r>
          </w:p>
        </w:tc>
        <w:tc>
          <w:tcPr>
            <w:tcW w:type="dxa" w:w="3124"/>
          </w:tcPr>
          <w:p>
            <w:pPr>
              <w:spacing w:after="0" w:before="0"/>
              <w:ind w:firstLine="0"/>
              <w:jc w:val="left"/>
            </w:pPr>
            <w:r>
              <w:rPr>
                <w:rFonts w:ascii="Times New Roman" w:hAnsi="Times New Roman" w:cs="Times New Roman"/>
                <w:rFonts w:ascii="Times New Roman" w:hAnsi="Times New Roman"/>
                <w:b/>
                <w:i w:val="0"/>
                <w:sz w:val="22"/>
                <w:u w:val="none"/>
              </w:rPr>
              <w:t>Lieudit</w:t>
            </w:r>
          </w:p>
        </w:tc>
        <w:tc>
          <w:tcPr>
            <w:tcW w:type="dxa" w:w="2499"/>
          </w:tcPr>
          <w:p>
            <w:pPr>
              <w:spacing w:after="0" w:before="0"/>
              <w:ind w:firstLine="0"/>
              <w:jc w:val="left"/>
            </w:pPr>
            <w:r>
              <w:rPr>
                <w:rFonts w:ascii="Times New Roman" w:hAnsi="Times New Roman" w:cs="Times New Roman"/>
                <w:rFonts w:ascii="Times New Roman" w:hAnsi="Times New Roman"/>
                <w:b/>
                <w:i w:val="0"/>
                <w:sz w:val="22"/>
                <w:u w:val="none"/>
              </w:rPr>
              <w:t>Surface</w:t>
            </w:r>
          </w:p>
        </w:tc>
      </w:tr>
      <w:tr>
        <w:tc>
          <w:tcPr>
            <w:tcW w:type="dxa" w:w="1093"/>
          </w:tcPr>
          <w:p>
            <w:pPr>
              <w:spacing w:after="0" w:before="0"/>
              <w:ind w:firstLine="0"/>
              <w:jc w:val="left"/>
            </w:pPr>
            <w:r>
              <w:rPr>
                <w:rFonts w:ascii="Times New Roman" w:hAnsi="Times New Roman" w:cs="Times New Roman"/>
                <w:rFonts w:ascii="Times New Roman" w:hAnsi="Times New Roman"/>
                <w:b w:val="0"/>
                <w:i w:val="0"/>
                <w:sz w:val="22"/>
                <w:u w:val="none"/>
              </w:rPr>
              <w:t>AH</w:t>
            </w:r>
          </w:p>
        </w:tc>
        <w:tc>
          <w:tcPr>
            <w:tcW w:type="dxa" w:w="937"/>
          </w:tcPr>
          <w:p>
            <w:pPr>
              <w:spacing w:after="0" w:before="0"/>
              <w:ind w:firstLine="0"/>
              <w:jc w:val="left"/>
            </w:pPr>
            <w:r>
              <w:rPr>
                <w:rFonts w:ascii="Times New Roman" w:hAnsi="Times New Roman" w:cs="Times New Roman"/>
                <w:rFonts w:ascii="Times New Roman" w:hAnsi="Times New Roman"/>
                <w:b w:val="0"/>
                <w:i w:val="0"/>
                <w:sz w:val="22"/>
                <w:u w:val="none"/>
              </w:rPr>
              <w:t>211</w:t>
            </w:r>
          </w:p>
        </w:tc>
        <w:tc>
          <w:tcPr>
            <w:tcW w:type="dxa" w:w="3124"/>
          </w:tcPr>
          <w:p>
            <w:pPr>
              <w:spacing w:after="0" w:before="0"/>
              <w:ind w:firstLine="0"/>
              <w:jc w:val="left"/>
            </w:pPr>
            <w:r>
              <w:rPr>
                <w:rFonts w:ascii="Times New Roman" w:hAnsi="Times New Roman" w:cs="Times New Roman"/>
                <w:rFonts w:ascii="Times New Roman" w:hAnsi="Times New Roman"/>
                <w:b w:val="0"/>
                <w:i w:val="0"/>
                <w:sz w:val="22"/>
                <w:u w:val="none"/>
              </w:rPr>
              <w:t>170 RUE JOLIOT CURIE</w:t>
            </w:r>
          </w:p>
        </w:tc>
        <w:tc>
          <w:tcPr>
            <w:tcW w:type="dxa" w:w="2499"/>
          </w:tcPr>
          <w:p>
            <w:pPr>
              <w:spacing w:after="0" w:before="0"/>
              <w:ind w:firstLine="0"/>
              <w:jc w:val="left"/>
            </w:pPr>
            <w:r>
              <w:rPr>
                <w:rFonts w:ascii="Times New Roman" w:hAnsi="Times New Roman" w:cs="Times New Roman"/>
                <w:rFonts w:ascii="Times New Roman" w:hAnsi="Times New Roman"/>
                <w:b w:val="0"/>
                <w:i w:val="0"/>
                <w:sz w:val="22"/>
                <w:u w:val="none"/>
              </w:rPr>
              <w:t>00 ha 28 a 21 ca</w:t>
            </w: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none"/>
        </w:rPr>
        <w:t>Un extrait de plan cadastral est annexé.</w:t>
      </w:r>
    </w:p>
    <w:p>
      <w:pPr>
        <w:spacing w:after="0" w:before="0"/>
        <w:ind w:firstLine="709"/>
        <w:jc w:val="both"/>
      </w:pPr>
      <w:r>
        <w:rPr>
          <w:rFonts w:ascii="Times New Roman" w:hAnsi="Times New Roman" w:cs="Times New Roman"/>
          <w:rFonts w:ascii="Times New Roman" w:hAnsi="Times New Roman"/>
          <w:b w:val="0"/>
          <w:i w:val="0"/>
          <w:sz w:val="22"/>
          <w:u w:val="none"/>
        </w:rPr>
        <w:t>Un extrait de plan Géoportail avec vue aérienne est annexé.</w:t>
      </w:r>
    </w:p>
    <w:p>
      <w:pPr>
        <w:spacing w:after="0" w:before="0"/>
        <w:ind w:firstLine="709"/>
        <w:jc w:val="both"/>
      </w:pPr>
      <w:r>
        <w:rPr>
          <w:rFonts w:ascii="Times New Roman" w:hAnsi="Times New Roman" w:cs="Times New Roman"/>
          <w:rFonts w:ascii="Times New Roman" w:hAnsi="Times New Roman"/>
          <w:b/>
          <w:i w:val="0"/>
          <w:sz w:val="22"/>
          <w:u w:val="none"/>
        </w:rPr>
        <w:t>Annexe n°1 : Plans cadastral et géoportail</w:t>
      </w:r>
    </w:p>
    <w:p>
      <w:pPr>
        <w:spacing w:after="0" w:before="0"/>
        <w:ind w:firstLine="709"/>
        <w:jc w:val="both"/>
      </w:pPr>
      <w:r>
        <w:rPr>
          <w:rFonts w:ascii="Times New Roman" w:hAnsi="Times New Roman" w:cs="Times New Roman"/>
          <w:rFonts w:ascii="Times New Roman" w:hAnsi="Times New Roman"/>
          <w:b/>
          <w:i w:val="0"/>
          <w:sz w:val="22"/>
          <w:u w:val="none"/>
        </w:rPr>
        <w:t>Les lots de copropriété suivants :</w:t>
      </w:r>
    </w:p>
    <w:p>
      <w:pPr>
        <w:spacing w:after="0" w:before="0"/>
        <w:ind w:firstLine="709"/>
        <w:jc w:val="both"/>
      </w:pPr>
      <w:r>
        <w:rPr>
          <w:rFonts w:ascii="Times New Roman" w:hAnsi="Times New Roman" w:cs="Times New Roman"/>
          <w:rFonts w:ascii="Times New Roman" w:hAnsi="Times New Roman"/>
          <w:b/>
          <w:i w:val="0"/>
          <w:sz w:val="22"/>
          <w:u w:val="none"/>
        </w:rPr>
        <w:t>Lot numéro quatorze (14)</w:t>
      </w:r>
    </w:p>
    <w:p>
      <w:pPr>
        <w:spacing w:after="0" w:before="0"/>
        <w:ind w:firstLine="709"/>
        <w:jc w:val="both"/>
      </w:pPr>
      <w:r>
        <w:rPr>
          <w:rFonts w:ascii="Times New Roman" w:hAnsi="Times New Roman" w:cs="Times New Roman"/>
          <w:rFonts w:ascii="Times New Roman" w:hAnsi="Times New Roman"/>
          <w:b w:val="0"/>
          <w:i w:val="0"/>
          <w:sz w:val="22"/>
          <w:u w:val="none"/>
        </w:rPr>
        <w:t>Soit, un appartement de type "T3", situé au troisième étage, escalier A, côté Nord, comprenant: une salle de séjour avec coin repas, deux chambres avec petits balcons, cuisine avec loggia, séchoir, WC, salle de bains, hall, dégagement, placard et penderie.</w:t>
      </w:r>
    </w:p>
    <w:p>
      <w:pPr>
        <w:spacing w:after="0" w:before="0"/>
        <w:ind w:firstLine="709"/>
        <w:jc w:val="both"/>
      </w:pPr>
      <w:r>
        <w:rPr>
          <w:rFonts w:ascii="Times New Roman" w:hAnsi="Times New Roman" w:cs="Times New Roman"/>
          <w:rFonts w:ascii="Times New Roman" w:hAnsi="Times New Roman"/>
          <w:b w:val="0"/>
          <w:i w:val="0"/>
          <w:sz w:val="22"/>
          <w:u w:val="none"/>
        </w:rPr>
        <w:t>Et les quarante-quatre (44 /1000 èmes) des parties communes générales.</w:t>
      </w:r>
    </w:p>
    <w:p>
      <w:pPr>
        <w:spacing w:after="0" w:before="0"/>
        <w:ind w:firstLine="709"/>
        <w:jc w:val="both"/>
      </w:pPr>
      <w:r>
        <w:rPr>
          <w:rFonts w:ascii="Times New Roman" w:hAnsi="Times New Roman" w:cs="Times New Roman"/>
          <w:rFonts w:ascii="Times New Roman" w:hAnsi="Times New Roman"/>
          <w:b/>
          <w:i w:val="0"/>
          <w:sz w:val="22"/>
          <w:u w:val="none"/>
        </w:rPr>
        <w:t>Lot numéro vingt-neuf (29)</w:t>
      </w:r>
    </w:p>
    <w:p>
      <w:pPr>
        <w:spacing w:after="0" w:before="0"/>
        <w:ind w:firstLine="709"/>
        <w:jc w:val="both"/>
      </w:pPr>
      <w:r>
        <w:rPr>
          <w:rFonts w:ascii="Times New Roman" w:hAnsi="Times New Roman" w:cs="Times New Roman"/>
          <w:rFonts w:ascii="Times New Roman" w:hAnsi="Times New Roman"/>
          <w:b w:val="0"/>
          <w:i w:val="0"/>
          <w:sz w:val="22"/>
          <w:u w:val="none"/>
        </w:rPr>
        <w:t>Soit une cave, située au sous-sol, escalier A, portant le numéro 9.</w:t>
      </w:r>
    </w:p>
    <w:p>
      <w:pPr>
        <w:spacing w:after="0" w:before="0"/>
        <w:ind w:firstLine="709"/>
        <w:jc w:val="both"/>
      </w:pPr>
      <w:r>
        <w:rPr>
          <w:rFonts w:ascii="Times New Roman" w:hAnsi="Times New Roman" w:cs="Times New Roman"/>
          <w:rFonts w:ascii="Times New Roman" w:hAnsi="Times New Roman"/>
          <w:b w:val="0"/>
          <w:i w:val="0"/>
          <w:sz w:val="22"/>
          <w:u w:val="none"/>
        </w:rPr>
        <w:t>Et les un (1 /1000 ème) des parties communes générales.</w:t>
      </w:r>
    </w:p>
    <w:p>
      <w:pPr>
        <w:spacing w:after="0" w:before="0"/>
        <w:ind w:firstLine="709"/>
        <w:jc w:val="both"/>
      </w:pPr>
      <w:r>
        <w:rPr>
          <w:rFonts w:ascii="Times New Roman" w:hAnsi="Times New Roman" w:cs="Times New Roman"/>
          <w:rFonts w:ascii="Times New Roman" w:hAnsi="Times New Roman"/>
          <w:b/>
          <w:i w:val="0"/>
          <w:sz w:val="22"/>
          <w:u w:val="none"/>
        </w:rPr>
        <w:t>Lot numéro quarante-huit (48)</w:t>
      </w:r>
    </w:p>
    <w:p>
      <w:pPr>
        <w:spacing w:after="0" w:before="0"/>
        <w:ind w:firstLine="709"/>
        <w:jc w:val="both"/>
      </w:pPr>
      <w:r>
        <w:rPr>
          <w:rFonts w:ascii="Times New Roman" w:hAnsi="Times New Roman" w:cs="Times New Roman"/>
          <w:rFonts w:ascii="Times New Roman" w:hAnsi="Times New Roman"/>
          <w:b w:val="0"/>
          <w:i w:val="0"/>
          <w:sz w:val="22"/>
          <w:u w:val="none"/>
        </w:rPr>
        <w:t>Un emplacement de parking privé portant le numéro 8 au plan de masse.</w:t>
      </w:r>
    </w:p>
    <w:p>
      <w:pPr>
        <w:spacing w:after="0" w:before="0"/>
        <w:ind w:firstLine="709"/>
        <w:jc w:val="both"/>
      </w:pPr>
      <w:r>
        <w:rPr>
          <w:rFonts w:ascii="Times New Roman" w:hAnsi="Times New Roman" w:cs="Times New Roman"/>
          <w:rFonts w:ascii="Times New Roman" w:hAnsi="Times New Roman"/>
          <w:b w:val="0"/>
          <w:i w:val="0"/>
          <w:sz w:val="22"/>
          <w:u w:val="none"/>
        </w:rPr>
        <w:t>Et les un (1 /1000 ème) des parties communes générales.</w:t>
      </w:r>
    </w:p>
    <w:p>
      <w:pPr>
        <w:spacing w:after="0" w:before="0"/>
        <w:ind w:firstLine="709"/>
        <w:jc w:val="both"/>
      </w:pPr>
      <w:r>
        <w:rPr>
          <w:rFonts w:ascii="Times New Roman" w:hAnsi="Times New Roman" w:cs="Times New Roman"/>
          <w:rFonts w:ascii="Times New Roman" w:hAnsi="Times New Roman"/>
          <w:b w:val="0"/>
          <w:i w:val="0"/>
          <w:sz w:val="22"/>
          <w:u w:val="none"/>
        </w:rPr>
        <w:t xml:space="preserve">Tel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existe, avec tous droits y attachés, sans aucune exception ni réserve.</w:t>
      </w:r>
    </w:p>
    <w:p>
      <w:pPr>
        <w:spacing w:after="0" w:before="0"/>
        <w:ind w:firstLine="709"/>
        <w:jc w:val="both"/>
      </w:pPr>
      <w:r>
        <w:rPr>
          <w:rFonts w:ascii="Times New Roman" w:hAnsi="Times New Roman" w:cs="Times New Roman"/>
          <w:rFonts w:ascii="Times New Roman" w:hAnsi="Times New Roman"/>
          <w:b/>
          <w:i w:val="0"/>
          <w:sz w:val="22"/>
          <w:u w:val="none"/>
        </w:rPr>
        <w:t>Plans des lots</w:t>
      </w:r>
    </w:p>
    <w:p>
      <w:pPr>
        <w:spacing w:after="0" w:before="0"/>
        <w:ind w:firstLine="709"/>
        <w:jc w:val="both"/>
      </w:pPr>
      <w:r>
        <w:rPr>
          <w:rFonts w:ascii="Times New Roman" w:hAnsi="Times New Roman" w:cs="Times New Roman"/>
          <w:rFonts w:ascii="Times New Roman" w:hAnsi="Times New Roman"/>
          <w:b w:val="0"/>
          <w:i w:val="0"/>
          <w:sz w:val="22"/>
          <w:u w:val="none"/>
        </w:rPr>
        <w:t>Demeurent annexées aux présentes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Une copie du plan de l'étage courant faisant apparaître le lot appartement numéro QUATORZE (14)- Une copie du plan des sous-sols faisant apparaître le lot cave numéro VINGT-NEUF (29)- Une copie du plan de masse faisant apparaître le lot parking numéro QUARANTE-HUIT (48)</w:t>
      </w:r>
    </w:p>
    <w:p>
      <w:pPr>
        <w:spacing w:after="0" w:before="0"/>
        <w:ind w:firstLine="709"/>
        <w:jc w:val="both"/>
      </w:pPr>
      <w:r>
        <w:rPr>
          <w:rFonts w:ascii="Times New Roman" w:hAnsi="Times New Roman" w:cs="Times New Roman"/>
          <w:rFonts w:ascii="Times New Roman" w:hAnsi="Times New Roman"/>
          <w:b/>
          <w:i w:val="0"/>
          <w:sz w:val="22"/>
          <w:u w:val="none"/>
        </w:rPr>
        <w:t>Annexe n°2 : Plans des lots et plan de masse</w:t>
      </w:r>
    </w:p>
    <w:p>
      <w:pPr>
        <w:pStyle w:val="Heading2"/>
      </w:pPr>
      <w:r>
        <w:rPr>
          <w:rFonts w:ascii="Times New Roman" w:hAnsi="Times New Roman" w:cs="Times New Roman"/>
          <w:rFonts w:ascii="Times New Roman" w:hAnsi="Times New Roman"/>
          <w:b/>
          <w:i w:val="0"/>
          <w:sz w:val="22"/>
          <w:u w:val="none"/>
        </w:rPr>
        <w:t>DÉCLARATION DÉSIGNATION – ENVIRONNEMENT DU BIEN - VOISINAGE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déclarent que la description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telle qu'elle vient d'être indiquée correspond précisément à celle actuelle.</w:t>
      </w:r>
    </w:p>
    <w:p>
      <w:pPr>
        <w:spacing w:after="0" w:before="0"/>
        <w:ind w:firstLine="709"/>
        <w:jc w:val="both"/>
      </w:pPr>
      <w:r>
        <w:rPr>
          <w:rFonts w:ascii="Times New Roman" w:hAnsi="Times New Roman" w:cs="Times New Roman"/>
          <w:rFonts w:ascii="Times New Roman" w:hAnsi="Times New Roman"/>
          <w:b w:val="0"/>
          <w:i w:val="0"/>
          <w:sz w:val="22"/>
          <w:u w:val="none"/>
        </w:rPr>
        <w:t>Etant ici précisé que la désignation des lieux correspond à la déclaration faite par les parties et n'a, à aucun moment, été vérifiée par le notaire soussigné, qui ne peut être tenu responsable d'une inexactitude dans les caractéristiques et éléments déclarés.</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déclare avoir visité les lieux préalablement à la signature de l'avant contrat et aux présentes et, accepte expressément la désignation telle qu'elle figure ci-dessus.</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déclare avoir été informé de la nécessité de s'informer préalablement à la signature de l'avant contrat sur la situation, le voisinage et l'environnement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sur toutes éventuelles modifications à venir de l'environnement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déclare être informé que les démarches effectuées par le Notaire soussigné ne portent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objet des présentes et non sur son environnement.</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déclare s'être renseigné préalablement sur la situation et l'environnement de ce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2"/>
      </w:pPr>
      <w:r>
        <w:rPr>
          <w:rFonts w:ascii="Times New Roman" w:hAnsi="Times New Roman" w:cs="Times New Roman"/>
          <w:rFonts w:ascii="Times New Roman" w:hAnsi="Times New Roman"/>
          <w:b/>
          <w:i w:val="0"/>
          <w:sz w:val="22"/>
          <w:u w:val="none"/>
        </w:rPr>
        <w:t>Mention de la superficie de la partie privative – Application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La superficie de la partie privative des lots de copropriété soumis aux dispositions de l'article 46 de la loi du 10 juillet 1965, est de </w:t>
      </w:r>
      <w:r>
        <w:rPr>
          <w:rFonts w:ascii="Times New Roman" w:hAnsi="Times New Roman" w:cs="Times New Roman"/>
          <w:rFonts w:ascii="Times New Roman" w:hAnsi="Times New Roman"/>
          <w:b/>
          <w:i w:val="0"/>
          <w:sz w:val="22"/>
          <w:u w:val="none"/>
        </w:rPr>
        <w:t>67.76 M²</w:t>
      </w:r>
      <w:r>
        <w:rPr>
          <w:rFonts w:ascii="Times New Roman" w:hAnsi="Times New Roman" w:cs="Times New Roman"/>
          <w:rFonts w:ascii="Times New Roman" w:hAnsi="Times New Roman"/>
          <w:b w:val="0"/>
          <w:i w:val="0"/>
          <w:sz w:val="22"/>
          <w:u w:val="none"/>
        </w:rPr>
        <w:t xml:space="preserve"> pour le lot numéro QUATORZE (14).</w:t>
      </w:r>
    </w:p>
    <w:p>
      <w:pPr>
        <w:spacing w:after="0" w:before="0"/>
        <w:ind w:firstLine="709"/>
        <w:jc w:val="both"/>
      </w:pPr>
      <w:r>
        <w:rPr>
          <w:rFonts w:ascii="Times New Roman" w:hAnsi="Times New Roman" w:cs="Times New Roman"/>
          <w:rFonts w:ascii="Times New Roman" w:hAnsi="Times New Roman"/>
          <w:b w:val="0"/>
          <w:i w:val="0"/>
          <w:sz w:val="22"/>
          <w:u w:val="none"/>
        </w:rPr>
        <w:t>Le tout ainsi qu'il est développé ci-après.</w:t>
      </w:r>
    </w:p>
    <w:p>
      <w:pPr>
        <w:pStyle w:val="Heading2"/>
      </w:pPr>
      <w:r>
        <w:rPr>
          <w:rFonts w:ascii="Times New Roman" w:hAnsi="Times New Roman" w:cs="Times New Roman"/>
          <w:rFonts w:ascii="Times New Roman" w:hAnsi="Times New Roman"/>
          <w:b/>
          <w:i w:val="0"/>
          <w:sz w:val="22"/>
          <w:u w:val="none"/>
        </w:rPr>
        <w:t>État descriptif de division – Règlement de copropriété</w:t>
      </w:r>
    </w:p>
    <w:p>
      <w:pPr>
        <w:spacing w:after="0" w:before="0"/>
        <w:ind w:firstLine="709"/>
        <w:jc w:val="both"/>
      </w:pPr>
      <w:r>
        <w:rPr>
          <w:rFonts w:ascii="Times New Roman" w:hAnsi="Times New Roman" w:cs="Times New Roman"/>
          <w:rFonts w:ascii="Times New Roman" w:hAnsi="Times New Roman"/>
          <w:b w:val="0"/>
          <w:i w:val="0"/>
          <w:sz w:val="22"/>
          <w:u w:val="none"/>
        </w:rPr>
        <w:t>L'ensemble immobilier sus désigné a fait l'objet d'un état descriptif de division et règlement de copropriété établi aux termes d'un acte reçu par Maître MARMEY, notaire à MEYZIEU, le 18 septembre 1969 publié au service de la publicité foncière de LYON 5, le 11 octobre 1969 volume 4892 numéro 5.</w:t>
      </w:r>
    </w:p>
    <w:p>
      <w:pPr>
        <w:spacing w:after="0" w:before="0"/>
        <w:ind w:firstLine="709"/>
        <w:jc w:val="both"/>
      </w:pPr>
      <w:r>
        <w:rPr>
          <w:rFonts w:ascii="Times New Roman" w:hAnsi="Times New Roman" w:cs="Times New Roman"/>
          <w:rFonts w:ascii="Times New Roman" w:hAnsi="Times New Roman"/>
          <w:b w:val="0"/>
          <w:i w:val="0"/>
          <w:sz w:val="22"/>
          <w:u w:val="none"/>
        </w:rPr>
        <w:t>L'état descriptif de division - règlement de copropriété a été modifié aux termes d'un acte reçu par Maître DOUCET-BON, notaire à LYON, le 2 novembre 2009, publié au service de la publicité foncière de LYON 5 le 14 décembre 2009, volume 2009P, numéro 6060.</w:t>
      </w:r>
    </w:p>
    <w:p>
      <w:pPr>
        <w:pStyle w:val="Heading1"/>
      </w:pPr>
      <w:r>
        <w:rPr>
          <w:rFonts w:ascii="Times New Roman" w:hAnsi="Times New Roman" w:cs="Times New Roman"/>
          <w:rFonts w:ascii="Times New Roman" w:hAnsi="Times New Roman"/>
          <w:b/>
          <w:i w:val="0"/>
          <w:sz w:val="22"/>
          <w:u w:val="none"/>
        </w:rPr>
        <w:t>IDENTIFICATION DES MEUBLES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vend à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qui accepte, les meubles ci-après non valorisés dont la liste, établie contradictoirement entre eux, est la suivante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Four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Lave-vaisselle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Hotte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Plaque de cuisson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Meubles hauts et bas de cuisine</w:t>
      </w:r>
    </w:p>
    <w:p>
      <w:pPr>
        <w:pStyle w:val="Heading2"/>
      </w:pPr>
      <w:r>
        <w:rPr>
          <w:rFonts w:ascii="Times New Roman" w:hAnsi="Times New Roman" w:cs="Times New Roman"/>
          <w:rFonts w:ascii="Times New Roman" w:hAnsi="Times New Roman"/>
          <w:b/>
          <w:i w:val="0"/>
          <w:sz w:val="22"/>
          <w:u w:val="none"/>
        </w:rPr>
        <w:t>EQUIPEMENTS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informe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de l'existence des équipements, dont la liste figure en partie développée.</w:t>
      </w:r>
    </w:p>
    <w:p>
      <w:pPr>
        <w:pStyle w:val="Heading1"/>
      </w:pPr>
      <w:r>
        <w:rPr>
          <w:rFonts w:ascii="Times New Roman" w:hAnsi="Times New Roman" w:cs="Times New Roman"/>
          <w:rFonts w:ascii="Times New Roman" w:hAnsi="Times New Roman"/>
          <w:b/>
          <w:i w:val="0"/>
          <w:sz w:val="22"/>
          <w:u w:val="none"/>
        </w:rPr>
        <w:t>USAGE DU BIEN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actuellement à usage d'habitation.</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entend conserver cet usage.</w:t>
      </w:r>
    </w:p>
    <w:p>
      <w:pPr>
        <w:pStyle w:val="Heading1"/>
      </w:pPr>
      <w:r>
        <w:rPr>
          <w:rFonts w:ascii="Times New Roman" w:hAnsi="Times New Roman" w:cs="Times New Roman"/>
          <w:rFonts w:ascii="Times New Roman" w:hAnsi="Times New Roman"/>
          <w:b/>
          <w:i w:val="0"/>
          <w:sz w:val="22"/>
          <w:u w:val="none"/>
        </w:rPr>
        <w:t>EFFETS RELATIFS</w:t>
      </w:r>
    </w:p>
    <w:p>
      <w:pPr>
        <w:pStyle w:val="Heading2"/>
      </w:pPr>
      <w:r>
        <w:rPr>
          <w:rFonts w:ascii="Times New Roman" w:hAnsi="Times New Roman" w:cs="Times New Roman"/>
          <w:rFonts w:ascii="Times New Roman" w:hAnsi="Times New Roman"/>
          <w:b/>
          <w:i w:val="0"/>
          <w:sz w:val="22"/>
          <w:u w:val="none"/>
        </w:rPr>
        <w:t>Concernant le lot numéro 48</w:t>
      </w:r>
    </w:p>
    <w:p>
      <w:pPr>
        <w:spacing w:after="0" w:before="0"/>
        <w:ind w:firstLine="709"/>
        <w:jc w:val="both"/>
      </w:pPr>
      <w:r>
        <w:rPr>
          <w:rFonts w:ascii="Times New Roman" w:hAnsi="Times New Roman" w:cs="Times New Roman"/>
          <w:rFonts w:ascii="Times New Roman" w:hAnsi="Times New Roman"/>
          <w:b w:val="0"/>
          <w:i w:val="0"/>
          <w:sz w:val="22"/>
          <w:u w:val="none"/>
        </w:rPr>
        <w:t>Acquisition suivant acte reçu par Maître DUPONT, notaire à LYON, le 28 juillet 2025, publié au service de la publicité foncière de LYON 1 le 18 août 2025, volume 2025P, numéro 20788.</w:t>
      </w:r>
    </w:p>
    <w:p>
      <w:pPr>
        <w:pStyle w:val="Heading2"/>
      </w:pPr>
      <w:r>
        <w:rPr>
          <w:rFonts w:ascii="Times New Roman" w:hAnsi="Times New Roman" w:cs="Times New Roman"/>
          <w:rFonts w:ascii="Times New Roman" w:hAnsi="Times New Roman"/>
          <w:b/>
          <w:i w:val="0"/>
          <w:sz w:val="22"/>
          <w:u w:val="none"/>
        </w:rPr>
        <w:t>Concernant les lots numéros 14 et 29</w:t>
      </w:r>
    </w:p>
    <w:p>
      <w:pPr>
        <w:spacing w:after="0" w:before="0"/>
        <w:ind w:firstLine="709"/>
        <w:jc w:val="both"/>
      </w:pPr>
      <w:r>
        <w:rPr>
          <w:rFonts w:ascii="Times New Roman" w:hAnsi="Times New Roman" w:cs="Times New Roman"/>
          <w:rFonts w:ascii="Times New Roman" w:hAnsi="Times New Roman"/>
          <w:b w:val="0"/>
          <w:i w:val="0"/>
          <w:sz w:val="22"/>
          <w:u w:val="none"/>
        </w:rPr>
        <w:t>Acquisition suivant acte reçu par Maître MARTIN, notaire à TASSIN, le 7 juin 2021, publié au service de la publicité foncière de LYON 5 le 22 juin 2021, volume 2021P, numéro 4488.</w:t>
      </w:r>
    </w:p>
    <w:p>
      <w:pPr>
        <w:pStyle w:val="Heading1"/>
      </w:pPr>
      <w:r>
        <w:rPr>
          <w:rFonts w:ascii="Times New Roman" w:hAnsi="Times New Roman" w:cs="Times New Roman"/>
          <w:rFonts w:ascii="Times New Roman" w:hAnsi="Times New Roman"/>
          <w:b/>
          <w:i w:val="0"/>
          <w:sz w:val="22"/>
          <w:u w:val="none"/>
        </w:rPr>
        <w:t>CHARGES ET CONDITIONS LIEES AU CALCUL DE L'IMPOT</w:t>
      </w:r>
    </w:p>
    <w:p>
      <w:pPr>
        <w:spacing w:after="0" w:before="0"/>
        <w:ind w:firstLine="709"/>
        <w:jc w:val="both"/>
      </w:pPr>
      <w:r>
        <w:rPr>
          <w:rFonts w:ascii="Times New Roman" w:hAnsi="Times New Roman" w:cs="Times New Roman"/>
          <w:rFonts w:ascii="Times New Roman" w:hAnsi="Times New Roman"/>
          <w:b w:val="0"/>
          <w:i w:val="0"/>
          <w:sz w:val="22"/>
          <w:u w:val="none"/>
        </w:rPr>
        <w:t>Les charges et conditions ne donnant pas lieu à taxation figurent en partie développée de l'acte.</w:t>
      </w:r>
    </w:p>
    <w:p>
      <w:pPr>
        <w:spacing w:after="0" w:before="0"/>
        <w:ind w:firstLine="709"/>
        <w:jc w:val="both"/>
      </w:pPr>
      <w:r>
        <w:rPr>
          <w:rFonts w:ascii="Times New Roman" w:hAnsi="Times New Roman" w:cs="Times New Roman"/>
          <w:rFonts w:ascii="Times New Roman" w:hAnsi="Times New Roman"/>
          <w:b w:val="0"/>
          <w:i w:val="0"/>
          <w:sz w:val="22"/>
          <w:u w:val="none"/>
        </w:rPr>
        <w:t>Les frais de la vente et ceux qui en seront la suite et la conséquence sont à la charge exclusive de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qui s'y oblige.</w:t>
      </w:r>
    </w:p>
    <w:p>
      <w:pPr>
        <w:pStyle w:val="Heading1"/>
      </w:pPr>
      <w:r>
        <w:rPr>
          <w:rFonts w:ascii="Times New Roman" w:hAnsi="Times New Roman" w:cs="Times New Roman"/>
          <w:rFonts w:ascii="Times New Roman" w:hAnsi="Times New Roman"/>
          <w:b/>
          <w:i w:val="0"/>
          <w:sz w:val="22"/>
          <w:u w:val="none"/>
        </w:rPr>
        <w:t>PROPRIÉTÉ JOUISSANCE</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est propriétaire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à compter de ce jour.</w:t>
      </w:r>
    </w:p>
    <w:p>
      <w:pPr>
        <w:spacing w:after="0" w:before="0"/>
        <w:ind w:firstLine="709"/>
        <w:jc w:val="both"/>
      </w:pPr>
      <w:r>
        <w:rPr>
          <w:rFonts w:ascii="Times New Roman" w:hAnsi="Times New Roman" w:cs="Times New Roman"/>
          <w:rFonts w:ascii="Times New Roman" w:hAnsi="Times New Roman"/>
          <w:b w:val="0"/>
          <w:i w:val="0"/>
          <w:sz w:val="22"/>
          <w:u w:val="none"/>
        </w:rPr>
        <w:t>L'entrée en jouissance a eu lieu par la prise de possession réelle le 14 novembre 2025 ainsi qu'il résulte d'une convention d'entrée en jouissance anticipée en date du 13 novembre 2025, dont une copie demeure jointe et annexée après mention.</w:t>
      </w:r>
    </w:p>
    <w:p>
      <w:pPr>
        <w:spacing w:after="0" w:before="0"/>
        <w:ind w:firstLine="709"/>
        <w:jc w:val="both"/>
      </w:pPr>
      <w:r>
        <w:rPr>
          <w:rFonts w:ascii="Times New Roman" w:hAnsi="Times New Roman" w:cs="Times New Roman"/>
          <w:rFonts w:ascii="Times New Roman" w:hAnsi="Times New Roman"/>
          <w:b/>
          <w:i w:val="0"/>
          <w:sz w:val="22"/>
          <w:u w:val="none"/>
        </w:rPr>
        <w:t>Annexe 2 bis : Convention d'occupation précaire</w:t>
      </w:r>
    </w:p>
    <w:p>
      <w:pPr>
        <w:pStyle w:val="Heading1"/>
      </w:pPr>
      <w:r>
        <w:rPr>
          <w:rFonts w:ascii="Times New Roman" w:hAnsi="Times New Roman" w:cs="Times New Roman"/>
          <w:rFonts w:ascii="Times New Roman" w:hAnsi="Times New Roman"/>
          <w:b/>
          <w:i w:val="0"/>
          <w:sz w:val="22"/>
          <w:u w:val="none"/>
        </w:rPr>
        <w:t>PRIX</w:t>
      </w:r>
    </w:p>
    <w:p>
      <w:pPr>
        <w:spacing w:after="0" w:before="0"/>
        <w:ind w:firstLine="709"/>
        <w:jc w:val="both"/>
      </w:pPr>
      <w:r>
        <w:rPr>
          <w:rFonts w:ascii="Times New Roman" w:hAnsi="Times New Roman" w:cs="Times New Roman"/>
          <w:rFonts w:ascii="Times New Roman" w:hAnsi="Times New Roman"/>
          <w:b w:val="0"/>
          <w:i w:val="0"/>
          <w:sz w:val="22"/>
          <w:u w:val="none"/>
        </w:rPr>
        <w:t xml:space="preserve">La vente est conclue moyennant le prix de </w:t>
      </w:r>
      <w:r>
        <w:rPr>
          <w:rFonts w:ascii="Times New Roman" w:hAnsi="Times New Roman" w:cs="Times New Roman"/>
          <w:rFonts w:ascii="Times New Roman" w:hAnsi="Times New Roman"/>
          <w:b/>
          <w:i w:val="0"/>
          <w:sz w:val="22"/>
          <w:u w:val="none"/>
        </w:rPr>
        <w:t>DEUX CENT QUARANTE-CINQ MILLE EUROS (245 000 EUR)</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Le paiement de ce prix a lieu de la manière indiquée ci-après.</w:t>
      </w:r>
    </w:p>
    <w:p>
      <w:pPr>
        <w:pStyle w:val="Heading1"/>
      </w:pPr>
      <w:r>
        <w:rPr>
          <w:rFonts w:ascii="Times New Roman" w:hAnsi="Times New Roman" w:cs="Times New Roman"/>
          <w:rFonts w:ascii="Times New Roman" w:hAnsi="Times New Roman"/>
          <w:b/>
          <w:i w:val="0"/>
          <w:sz w:val="22"/>
          <w:u w:val="none"/>
        </w:rPr>
        <w:t>PAIEMENT DU PRIX</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a payé le prix comptant ce jour ainsi qu'il résulte de la comptabilité de l'office notarial dénommé en tête des présentes au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qui le reconnaît et lui en consent quittance sans réserve.</w:t>
      </w:r>
    </w:p>
    <w:p>
      <w:pPr>
        <w:pStyle w:val="Heading2"/>
      </w:pPr>
      <w:r>
        <w:rPr>
          <w:rFonts w:ascii="Times New Roman" w:hAnsi="Times New Roman" w:cs="Times New Roman"/>
          <w:rFonts w:ascii="Times New Roman" w:hAnsi="Times New Roman"/>
          <w:b/>
          <w:i w:val="0"/>
          <w:sz w:val="22"/>
          <w:u w:val="none"/>
        </w:rPr>
        <w:t>DONT QUITTANCE</w:t>
      </w:r>
    </w:p>
    <w:p>
      <w:pPr>
        <w:pStyle w:val="Heading1"/>
      </w:pPr>
      <w:r>
        <w:rPr>
          <w:rFonts w:ascii="Times New Roman" w:hAnsi="Times New Roman" w:cs="Times New Roman"/>
          <w:rFonts w:ascii="Times New Roman" w:hAnsi="Times New Roman"/>
          <w:b/>
          <w:i w:val="0"/>
          <w:sz w:val="22"/>
          <w:u w:val="none"/>
        </w:rPr>
        <w:t>DECLARATION D'ORIGINE DES FONDS</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déclare que sur la somme ci-dessus payée, celle de </w:t>
      </w:r>
      <w:r>
        <w:rPr>
          <w:rFonts w:ascii="Times New Roman" w:hAnsi="Times New Roman" w:cs="Times New Roman"/>
          <w:rFonts w:ascii="Times New Roman" w:hAnsi="Times New Roman"/>
          <w:b/>
          <w:i w:val="0"/>
          <w:sz w:val="22"/>
          <w:u w:val="none"/>
        </w:rPr>
        <w:t>DEUX CENT QUARANTE-QUATRE MILLE NEUF CENT SOIXANTE-QUATRE EUROS (244 964 EUR)</w:t>
      </w:r>
      <w:r>
        <w:rPr>
          <w:rFonts w:ascii="Times New Roman" w:hAnsi="Times New Roman" w:cs="Times New Roman"/>
          <w:rFonts w:ascii="Times New Roman" w:hAnsi="Times New Roman"/>
          <w:b w:val="0"/>
          <w:i w:val="0"/>
          <w:sz w:val="22"/>
          <w:u w:val="none"/>
        </w:rPr>
        <w:t xml:space="preserve"> provient de fonds empruntés à cet effet suivant acte reçu par Maître Claude-Henri GOYET, notaire à LA TALAUDIERE, le 13 novembre 2025.</w:t>
      </w:r>
    </w:p>
    <w:p>
      <w:pPr>
        <w:spacing w:after="0" w:before="0"/>
        <w:ind w:firstLine="709"/>
        <w:jc w:val="both"/>
      </w:pPr>
      <w:r>
        <w:rPr>
          <w:rFonts w:ascii="Times New Roman" w:hAnsi="Times New Roman" w:cs="Times New Roman"/>
          <w:rFonts w:ascii="Times New Roman" w:hAnsi="Times New Roman"/>
          <w:b w:val="0"/>
          <w:i w:val="0"/>
          <w:sz w:val="22"/>
          <w:u w:val="none"/>
        </w:rPr>
        <w:t xml:space="preserve">Auprès de la </w:t>
      </w:r>
      <w:r>
        <w:rPr>
          <w:rFonts w:ascii="Times New Roman" w:hAnsi="Times New Roman" w:cs="Times New Roman"/>
          <w:rFonts w:ascii="Times New Roman" w:hAnsi="Times New Roman"/>
          <w:b/>
          <w:i w:val="0"/>
          <w:sz w:val="22"/>
          <w:u w:val="none"/>
        </w:rPr>
        <w:t>CAISSE REGIONALE DE CREDIT AGRICOLE MUTUEL LOIRE HAUTE-LOIRE</w:t>
      </w:r>
      <w:r>
        <w:rPr>
          <w:rFonts w:ascii="Times New Roman" w:hAnsi="Times New Roman" w:cs="Times New Roman"/>
          <w:rFonts w:ascii="Times New Roman" w:hAnsi="Times New Roman"/>
          <w:b w:val="0"/>
          <w:i w:val="0"/>
          <w:sz w:val="22"/>
          <w:u w:val="none"/>
        </w:rPr>
        <w:t>, Société Coopérative à capital variable dont le siège est à SAINT-ETIENNE (42000), 94 rue Bergson, identifiée au SIREN sous le numéro 380386854 et immatriculée au Registre du Commerce et des Sociétés de SAINT-ETIENNE</w:t>
      </w:r>
    </w:p>
    <w:p>
      <w:pPr>
        <w:spacing w:after="0" w:before="0"/>
        <w:ind w:firstLine="709"/>
        <w:jc w:val="both"/>
      </w:pPr>
      <w:r>
        <w:rPr>
          <w:rFonts w:ascii="Times New Roman" w:hAnsi="Times New Roman" w:cs="Times New Roman"/>
          <w:rFonts w:ascii="Times New Roman" w:hAnsi="Times New Roman"/>
          <w:b w:val="0"/>
          <w:i w:val="0"/>
          <w:sz w:val="22"/>
          <w:u w:val="none"/>
        </w:rPr>
        <w:t>Prêt TOUT HABITAT FACILIMMO n° 00003784487 d'un montant de DEUX CENT VINGT MILLE CINQ CENT SOIXANTE-QUATRE EUROS (220 564 EUR), remboursable en 300 mois, au taux de 3.09 %.</w:t>
      </w:r>
    </w:p>
    <w:p>
      <w:pPr>
        <w:spacing w:after="0" w:before="0"/>
        <w:ind w:firstLine="709"/>
        <w:jc w:val="both"/>
      </w:pPr>
      <w:r>
        <w:rPr>
          <w:rFonts w:ascii="Times New Roman" w:hAnsi="Times New Roman" w:cs="Times New Roman"/>
          <w:rFonts w:ascii="Times New Roman" w:hAnsi="Times New Roman"/>
          <w:b w:val="0"/>
          <w:i w:val="0"/>
          <w:sz w:val="22"/>
          <w:u w:val="none"/>
        </w:rPr>
        <w:t>Le paiement de la première échéance aura lieu le 15 décembre 2025 et celui de la dernière échéance le 15 novembre 2053.</w:t>
      </w:r>
    </w:p>
    <w:p>
      <w:pPr>
        <w:spacing w:after="0" w:before="0"/>
        <w:ind w:firstLine="709"/>
        <w:jc w:val="both"/>
      </w:pPr>
      <w:r>
        <w:rPr>
          <w:rFonts w:ascii="Times New Roman" w:hAnsi="Times New Roman" w:cs="Times New Roman"/>
          <w:rFonts w:ascii="Times New Roman" w:hAnsi="Times New Roman"/>
          <w:b w:val="0"/>
          <w:i w:val="0"/>
          <w:sz w:val="22"/>
          <w:u w:val="none"/>
        </w:rPr>
        <w:t>Date de péremption de l'inscription : 15 novembre 2054.</w:t>
      </w:r>
    </w:p>
    <w:p>
      <w:pPr>
        <w:spacing w:after="0" w:before="0"/>
        <w:ind w:firstLine="709"/>
        <w:jc w:val="both"/>
      </w:pPr>
      <w:r>
        <w:rPr>
          <w:rFonts w:ascii="Times New Roman" w:hAnsi="Times New Roman" w:cs="Times New Roman"/>
          <w:rFonts w:ascii="Times New Roman" w:hAnsi="Times New Roman"/>
          <w:b w:val="0"/>
          <w:i w:val="0"/>
          <w:sz w:val="22"/>
          <w:u w:val="none"/>
        </w:rPr>
        <w:t>Prêt TOUT HABITAT FACILIMMO n° 00003784488 d'un montant de VINGT-QUATRE MILLE QUATRE CENTS EUROS (24 400 EUR), remboursable en 300 mois, au taux de 1.99 %.</w:t>
      </w:r>
    </w:p>
    <w:p>
      <w:pPr>
        <w:spacing w:after="0" w:before="0"/>
        <w:ind w:firstLine="709"/>
        <w:jc w:val="both"/>
      </w:pPr>
      <w:r>
        <w:rPr>
          <w:rFonts w:ascii="Times New Roman" w:hAnsi="Times New Roman" w:cs="Times New Roman"/>
          <w:rFonts w:ascii="Times New Roman" w:hAnsi="Times New Roman"/>
          <w:b w:val="0"/>
          <w:i w:val="0"/>
          <w:sz w:val="22"/>
          <w:u w:val="none"/>
        </w:rPr>
        <w:t>Le paiement de la première échéance aura lieu le 15 décembre 2025 et celui de la dernière échéance le 15 novembre 2053.</w:t>
      </w:r>
    </w:p>
    <w:p>
      <w:pPr>
        <w:spacing w:after="0" w:before="0"/>
        <w:ind w:firstLine="709"/>
        <w:jc w:val="both"/>
      </w:pPr>
      <w:r>
        <w:rPr>
          <w:rFonts w:ascii="Times New Roman" w:hAnsi="Times New Roman" w:cs="Times New Roman"/>
          <w:rFonts w:ascii="Times New Roman" w:hAnsi="Times New Roman"/>
          <w:b w:val="0"/>
          <w:i w:val="0"/>
          <w:sz w:val="22"/>
          <w:u w:val="none"/>
        </w:rPr>
        <w:t>Date de péremption de l'inscription : 15 novembre 2054.</w:t>
      </w:r>
    </w:p>
    <w:p>
      <w:pPr>
        <w:pStyle w:val="Heading1"/>
      </w:pPr>
      <w:r>
        <w:rPr>
          <w:rFonts w:ascii="Times New Roman" w:hAnsi="Times New Roman" w:cs="Times New Roman"/>
          <w:rFonts w:ascii="Times New Roman" w:hAnsi="Times New Roman"/>
          <w:b/>
          <w:i w:val="0"/>
          <w:sz w:val="22"/>
          <w:u w:val="none"/>
        </w:rPr>
        <w:t>PRÊT ORIGINE DES FONDS - HYPOTHÈQUE LÉGALE SPÉCIALE DU PRÊTEUR DE DENIERS</w:t>
      </w:r>
    </w:p>
    <w:p>
      <w:pPr>
        <w:spacing w:after="0" w:before="0"/>
        <w:ind w:firstLine="709"/>
        <w:jc w:val="both"/>
      </w:pPr>
      <w:r>
        <w:rPr>
          <w:rFonts w:ascii="Times New Roman" w:hAnsi="Times New Roman" w:cs="Times New Roman"/>
          <w:rFonts w:ascii="Times New Roman" w:hAnsi="Times New Roman"/>
          <w:b w:val="0"/>
          <w:i w:val="0"/>
          <w:sz w:val="22"/>
          <w:u w:val="none"/>
        </w:rPr>
        <w:t>Aux termes de l'acte susvisé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s'est engagé auprès du </w:t>
      </w:r>
      <w:r>
        <w:rPr>
          <w:rFonts w:ascii="Times New Roman" w:hAnsi="Times New Roman" w:cs="Times New Roman"/>
          <w:rFonts w:ascii="Times New Roman" w:hAnsi="Times New Roman"/>
          <w:b/>
          <w:i w:val="0"/>
          <w:sz w:val="22"/>
          <w:u w:val="none"/>
        </w:rPr>
        <w:t>PRETEUR</w:t>
      </w:r>
      <w:r>
        <w:rPr>
          <w:rFonts w:ascii="Times New Roman" w:hAnsi="Times New Roman" w:cs="Times New Roman"/>
          <w:rFonts w:ascii="Times New Roman" w:hAnsi="Times New Roman"/>
          <w:b w:val="0"/>
          <w:i w:val="0"/>
          <w:sz w:val="22"/>
          <w:u w:val="none"/>
        </w:rPr>
        <w:t xml:space="preserve"> à employer la somme de </w:t>
      </w:r>
      <w:r>
        <w:rPr>
          <w:rFonts w:ascii="Times New Roman" w:hAnsi="Times New Roman" w:cs="Times New Roman"/>
          <w:rFonts w:ascii="Times New Roman" w:hAnsi="Times New Roman"/>
          <w:b/>
          <w:i w:val="0"/>
          <w:sz w:val="22"/>
          <w:u w:val="none"/>
        </w:rPr>
        <w:t>deux cent quarante-quatre mille neuf cent soixante-quatre euros (244 964 EUR)</w:t>
      </w:r>
      <w:r>
        <w:rPr>
          <w:rFonts w:ascii="Times New Roman" w:hAnsi="Times New Roman" w:cs="Times New Roman"/>
          <w:rFonts w:ascii="Times New Roman" w:hAnsi="Times New Roman"/>
          <w:b w:val="0"/>
          <w:i w:val="0"/>
          <w:sz w:val="22"/>
          <w:u w:val="none"/>
        </w:rPr>
        <w:t xml:space="preserve"> provenant du prêt au paiement à due concurrence du prix ci-dessus stipulé.</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déclare avoir effectué le paiement ci-dessus à due concurrence de la somme de deux cent quarante-quatre mille neuf cent soixante-quatre euros (244 964 EUR) lui provenant de ce prêt. Il fait cette déclaration pour constater l'origine des fonds conformément à l'engagement qu'il a pris ci-dessus envers le </w:t>
      </w:r>
      <w:r>
        <w:rPr>
          <w:rFonts w:ascii="Times New Roman" w:hAnsi="Times New Roman" w:cs="Times New Roman"/>
          <w:rFonts w:ascii="Times New Roman" w:hAnsi="Times New Roman"/>
          <w:b/>
          <w:i w:val="0"/>
          <w:sz w:val="22"/>
          <w:u w:val="none"/>
        </w:rPr>
        <w:t>PRETEUR</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Par suite des stipulations et déclarations respectivement contenues dans l'acte de prêt précité et dans le présent acte de vente, tous deux passés en la forme authentique, le </w:t>
      </w:r>
      <w:r>
        <w:rPr>
          <w:rFonts w:ascii="Times New Roman" w:hAnsi="Times New Roman" w:cs="Times New Roman"/>
          <w:rFonts w:ascii="Times New Roman" w:hAnsi="Times New Roman"/>
          <w:b/>
          <w:i w:val="0"/>
          <w:sz w:val="22"/>
          <w:u w:val="none"/>
        </w:rPr>
        <w:t>PRETEUR</w:t>
      </w:r>
      <w:r>
        <w:rPr>
          <w:rFonts w:ascii="Times New Roman" w:hAnsi="Times New Roman" w:cs="Times New Roman"/>
          <w:rFonts w:ascii="Times New Roman" w:hAnsi="Times New Roman"/>
          <w:b w:val="0"/>
          <w:i w:val="0"/>
          <w:sz w:val="22"/>
          <w:u w:val="none"/>
        </w:rPr>
        <w:t xml:space="preserve"> se trouve investi par l'article 2402 2° du Code civil, lequel garantit le principal du prêt, les intérêts dont il est productif et ses accessoires.</w:t>
      </w:r>
    </w:p>
    <w:p>
      <w:pPr>
        <w:spacing w:after="0" w:before="0"/>
        <w:ind w:firstLine="709"/>
        <w:jc w:val="both"/>
      </w:pPr>
      <w:r>
        <w:rPr>
          <w:rFonts w:ascii="Times New Roman" w:hAnsi="Times New Roman" w:cs="Times New Roman"/>
          <w:rFonts w:ascii="Times New Roman" w:hAnsi="Times New Roman"/>
          <w:b w:val="0"/>
          <w:i w:val="0"/>
          <w:sz w:val="22"/>
          <w:u w:val="none"/>
        </w:rPr>
        <w:t xml:space="preserve">L'hypothèque bénéficiant au </w:t>
      </w:r>
      <w:r>
        <w:rPr>
          <w:rFonts w:ascii="Times New Roman" w:hAnsi="Times New Roman" w:cs="Times New Roman"/>
          <w:rFonts w:ascii="Times New Roman" w:hAnsi="Times New Roman"/>
          <w:b/>
          <w:i w:val="0"/>
          <w:sz w:val="22"/>
          <w:u w:val="none"/>
        </w:rPr>
        <w:t>PRETEUR</w:t>
      </w:r>
      <w:r>
        <w:rPr>
          <w:rFonts w:ascii="Times New Roman" w:hAnsi="Times New Roman" w:cs="Times New Roman"/>
          <w:rFonts w:ascii="Times New Roman" w:hAnsi="Times New Roman"/>
          <w:b w:val="0"/>
          <w:i w:val="0"/>
          <w:sz w:val="22"/>
          <w:u w:val="none"/>
        </w:rPr>
        <w:t xml:space="preserve"> sera conservée par l'inscription qui sera prise à son profit.</w:t>
      </w:r>
    </w:p>
    <w:p>
      <w:pPr>
        <w:spacing w:after="0" w:before="0"/>
        <w:ind w:firstLine="709"/>
        <w:jc w:val="both"/>
      </w:pPr>
      <w:r>
        <w:rPr>
          <w:rFonts w:ascii="Times New Roman" w:hAnsi="Times New Roman" w:cs="Times New Roman"/>
          <w:rFonts w:ascii="Times New Roman" w:hAnsi="Times New Roman"/>
          <w:b w:val="0"/>
          <w:i w:val="0"/>
          <w:sz w:val="22"/>
          <w:u w:val="none"/>
        </w:rPr>
        <w:t>L'inscription sera requise pour une durée qui cessera d'avoir effet faute d'avoir été renouvelée en temps utile, à l'expiration d'un délai d'une année à partir de la date de la dernière échéance de l'obligation garantie.</w:t>
      </w:r>
    </w:p>
    <w:p>
      <w:pPr>
        <w:pStyle w:val="Heading1"/>
      </w:pPr>
      <w:r>
        <w:rPr>
          <w:rFonts w:ascii="Times New Roman" w:hAnsi="Times New Roman" w:cs="Times New Roman"/>
          <w:rFonts w:ascii="Times New Roman" w:hAnsi="Times New Roman"/>
          <w:b/>
          <w:i w:val="0"/>
          <w:sz w:val="22"/>
          <w:u w:val="none"/>
        </w:rPr>
        <w:t>FORMALITÉ FUSIONNÉE</w:t>
      </w:r>
    </w:p>
    <w:p>
      <w:pPr>
        <w:spacing w:after="0" w:before="0"/>
        <w:ind w:firstLine="709"/>
        <w:jc w:val="both"/>
      </w:pPr>
      <w:r>
        <w:rPr>
          <w:rFonts w:ascii="Times New Roman" w:hAnsi="Times New Roman" w:cs="Times New Roman"/>
          <w:rFonts w:ascii="Times New Roman" w:hAnsi="Times New Roman"/>
          <w:b w:val="0"/>
          <w:i w:val="0"/>
          <w:sz w:val="22"/>
          <w:u w:val="none"/>
        </w:rPr>
        <w:t>L'acte sera soumis à la formalité fusionnée, dans le mois de sa date, au service de la publicité foncière de LYON 1.</w:t>
      </w:r>
    </w:p>
    <w:p>
      <w:pPr>
        <w:pStyle w:val="Heading1"/>
      </w:pPr>
      <w:r>
        <w:rPr>
          <w:rFonts w:ascii="Times New Roman" w:hAnsi="Times New Roman" w:cs="Times New Roman"/>
          <w:rFonts w:ascii="Times New Roman" w:hAnsi="Times New Roman"/>
          <w:b/>
          <w:i w:val="0"/>
          <w:sz w:val="22"/>
          <w:u w:val="none"/>
        </w:rPr>
        <w:t>DECLARATIONS FISCALES</w:t>
      </w:r>
    </w:p>
    <w:p>
      <w:pPr>
        <w:pStyle w:val="Heading2"/>
      </w:pPr>
      <w:r>
        <w:rPr>
          <w:rFonts w:ascii="Times New Roman" w:hAnsi="Times New Roman" w:cs="Times New Roman"/>
          <w:rFonts w:ascii="Times New Roman" w:hAnsi="Times New Roman"/>
          <w:b/>
          <w:i w:val="0"/>
          <w:sz w:val="22"/>
          <w:u w:val="none"/>
        </w:rPr>
        <w:t>Impôt sur la plus-value</w:t>
      </w:r>
    </w:p>
    <w:p>
      <w:pPr>
        <w:spacing w:after="0" w:before="0"/>
        <w:ind w:firstLine="709"/>
        <w:jc w:val="both"/>
      </w:pPr>
      <w:r>
        <w:rPr>
          <w:rFonts w:ascii="Times New Roman" w:hAnsi="Times New Roman" w:cs="Times New Roman"/>
          <w:rFonts w:ascii="Times New Roman" w:hAnsi="Times New Roman"/>
          <w:b/>
          <w:i w:val="0"/>
          <w:sz w:val="22"/>
          <w:u w:val="none"/>
        </w:rPr>
        <w:t>L'immeuble est entré dans le patrimoine de Madame Marie Jeanne DURAND et Monsieur Pierre Jean DURAND</w:t>
      </w:r>
    </w:p>
    <w:p>
      <w:pPr>
        <w:pStyle w:val="Heading2"/>
      </w:pPr>
      <w:r>
        <w:rPr>
          <w:rFonts w:ascii="Times New Roman" w:hAnsi="Times New Roman" w:cs="Times New Roman"/>
          <w:rFonts w:ascii="Times New Roman" w:hAnsi="Times New Roman"/>
          <w:b/>
          <w:i w:val="0"/>
          <w:sz w:val="22"/>
          <w:u w:val="none"/>
        </w:rPr>
        <w:t>Concernant le lot numéro 48</w:t>
      </w:r>
    </w:p>
    <w:p>
      <w:pPr>
        <w:spacing w:after="0" w:before="0"/>
        <w:ind w:firstLine="709"/>
        <w:jc w:val="both"/>
      </w:pPr>
      <w:r>
        <w:rPr>
          <w:rFonts w:ascii="Times New Roman" w:hAnsi="Times New Roman" w:cs="Times New Roman"/>
          <w:rFonts w:ascii="Times New Roman" w:hAnsi="Times New Roman"/>
          <w:b w:val="0"/>
          <w:i w:val="0"/>
          <w:sz w:val="22"/>
          <w:u w:val="none"/>
        </w:rPr>
        <w:t>Acquisition suivant acte reçu par Maître DUPONT, notaire à LYON, le 28 juillet 2025</w:t>
      </w:r>
    </w:p>
    <w:p>
      <w:pPr>
        <w:spacing w:after="0" w:before="0"/>
        <w:ind w:firstLine="709"/>
        <w:jc w:val="both"/>
      </w:pPr>
      <w:r>
        <w:rPr>
          <w:rFonts w:ascii="Times New Roman" w:hAnsi="Times New Roman" w:cs="Times New Roman"/>
          <w:rFonts w:ascii="Times New Roman" w:hAnsi="Times New Roman"/>
          <w:b w:val="0"/>
          <w:i w:val="0"/>
          <w:sz w:val="22"/>
          <w:u w:val="none"/>
        </w:rPr>
        <w:t>Cet acte a été publié au service de la publicité foncière de LYON 1, le 18 août 2025 volume 2025P, numéro 20788.</w:t>
      </w:r>
    </w:p>
    <w:p>
      <w:pPr>
        <w:pStyle w:val="Heading2"/>
      </w:pPr>
      <w:r>
        <w:rPr>
          <w:rFonts w:ascii="Times New Roman" w:hAnsi="Times New Roman" w:cs="Times New Roman"/>
          <w:rFonts w:ascii="Times New Roman" w:hAnsi="Times New Roman"/>
          <w:b/>
          <w:i w:val="0"/>
          <w:sz w:val="22"/>
          <w:u w:val="none"/>
        </w:rPr>
        <w:t>Concernant les lots numéros 14 et 29</w:t>
      </w:r>
    </w:p>
    <w:p>
      <w:pPr>
        <w:spacing w:after="0" w:before="0"/>
        <w:ind w:firstLine="709"/>
        <w:jc w:val="both"/>
      </w:pPr>
      <w:r>
        <w:rPr>
          <w:rFonts w:ascii="Times New Roman" w:hAnsi="Times New Roman" w:cs="Times New Roman"/>
          <w:rFonts w:ascii="Times New Roman" w:hAnsi="Times New Roman"/>
          <w:b w:val="0"/>
          <w:i w:val="0"/>
          <w:sz w:val="22"/>
          <w:u w:val="none"/>
        </w:rPr>
        <w:t>Acquisition suivant acte reçu par Maître MARTIN, notaire à TASSIN, le 7 juin 2021</w:t>
      </w:r>
    </w:p>
    <w:p>
      <w:pPr>
        <w:spacing w:after="0" w:before="0"/>
        <w:ind w:firstLine="709"/>
        <w:jc w:val="both"/>
      </w:pPr>
      <w:r>
        <w:rPr>
          <w:rFonts w:ascii="Times New Roman" w:hAnsi="Times New Roman" w:cs="Times New Roman"/>
          <w:rFonts w:ascii="Times New Roman" w:hAnsi="Times New Roman"/>
          <w:b w:val="0"/>
          <w:i w:val="0"/>
          <w:sz w:val="22"/>
          <w:u w:val="none"/>
        </w:rPr>
        <w:t>Cet acte a été publié au service de la publicité foncière de LYON 5, le 22 juin 2021 volume 2021P, numéro 4488.</w:t>
      </w:r>
    </w:p>
    <w:p>
      <w:pPr>
        <w:spacing w:after="0" w:before="0"/>
        <w:ind w:firstLine="709"/>
        <w:jc w:val="both"/>
      </w:pPr>
      <w:r>
        <w:rPr>
          <w:rFonts w:ascii="Times New Roman" w:hAnsi="Times New Roman" w:cs="Times New Roman"/>
          <w:rFonts w:ascii="Times New Roman" w:hAnsi="Times New Roman"/>
          <w:b/>
          <w:i w:val="0"/>
          <w:sz w:val="22"/>
          <w:u w:val="none"/>
        </w:rPr>
        <w:t>Exonération de l'impôt sur les plus-values immobilières en vertu de l'article 150 U II 1° du Code général des impôts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que les présentes portent sur sa résidence principale, c'est-à-dire sa résidence effective et habituelle.</w:t>
      </w:r>
    </w:p>
    <w:p>
      <w:pPr>
        <w:spacing w:after="0" w:before="0"/>
        <w:ind w:firstLine="709"/>
        <w:jc w:val="both"/>
      </w:pPr>
      <w:r>
        <w:rPr>
          <w:rFonts w:ascii="Times New Roman" w:hAnsi="Times New Roman" w:cs="Times New Roman"/>
          <w:rFonts w:ascii="Times New Roman" w:hAnsi="Times New Roman"/>
          <w:b w:val="0"/>
          <w:i w:val="0"/>
          <w:sz w:val="22"/>
          <w:u w:val="none"/>
        </w:rPr>
        <w:t>Par suite, il bénéficie de l'exonération de l'impôt sur les plus-values conformément aux dispositions de l'article 150 U II 1° du Code général des impôts.</w:t>
      </w:r>
    </w:p>
    <w:p>
      <w:pPr>
        <w:spacing w:after="0" w:before="0"/>
        <w:ind w:firstLine="709"/>
        <w:jc w:val="both"/>
      </w:pPr>
      <w:r>
        <w:rPr>
          <w:rFonts w:ascii="Times New Roman" w:hAnsi="Times New Roman" w:cs="Times New Roman"/>
          <w:rFonts w:ascii="Times New Roman" w:hAnsi="Times New Roman"/>
          <w:b w:val="0"/>
          <w:i w:val="0"/>
          <w:sz w:val="22"/>
          <w:u w:val="none"/>
        </w:rPr>
        <w:t xml:space="preserve">Il s'engage à produire tout élément précis et circonstancié quant à l'effectivité de l'utilisation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comme résidence principale, et ce si l'administration venait à lui demander des éléments de preuve.</w:t>
      </w:r>
    </w:p>
    <w:p>
      <w:pPr>
        <w:spacing w:after="0" w:before="0"/>
        <w:ind w:firstLine="709"/>
        <w:jc w:val="both"/>
      </w:pPr>
      <w:r>
        <w:rPr>
          <w:rFonts w:ascii="Times New Roman" w:hAnsi="Times New Roman" w:cs="Times New Roman"/>
          <w:rFonts w:ascii="Times New Roman" w:hAnsi="Times New Roman"/>
          <w:b w:val="0"/>
          <w:i w:val="0"/>
          <w:sz w:val="22"/>
          <w:u w:val="none"/>
        </w:rPr>
        <w:t>Précision étant ici faite que la présente vente a pour le vendeur un caractère occasionnel. À défaut, celui-ci pourrait se voir refuser, par l'administration, le bénéfice de l'exonération visée ci-dessus.</w:t>
      </w:r>
    </w:p>
    <w:p>
      <w:pPr>
        <w:spacing w:after="0" w:before="0"/>
        <w:ind w:firstLine="709"/>
        <w:jc w:val="both"/>
      </w:pPr>
      <w:r>
        <w:rPr>
          <w:rFonts w:ascii="Times New Roman" w:hAnsi="Times New Roman" w:cs="Times New Roman"/>
          <w:rFonts w:ascii="Times New Roman" w:hAnsi="Times New Roman"/>
          <w:b w:val="0"/>
          <w:i w:val="0"/>
          <w:sz w:val="22"/>
          <w:u w:val="none"/>
        </w:rPr>
        <w:t>En conséquence, le notaire est dispensé de déposer l'imprimé 2048-IMM-SD.</w:t>
      </w:r>
    </w:p>
    <w:p>
      <w:pPr>
        <w:pStyle w:val="Heading2"/>
      </w:pPr>
      <w:r>
        <w:rPr>
          <w:rFonts w:ascii="Times New Roman" w:hAnsi="Times New Roman" w:cs="Times New Roman"/>
          <w:rFonts w:ascii="Times New Roman" w:hAnsi="Times New Roman"/>
          <w:b/>
          <w:i w:val="0"/>
          <w:sz w:val="22"/>
          <w:u w:val="none"/>
        </w:rPr>
        <w:t>Domicile fiscal</w:t>
      </w:r>
    </w:p>
    <w:p>
      <w:pPr>
        <w:spacing w:after="0" w:before="0"/>
        <w:ind w:firstLine="709"/>
        <w:jc w:val="both"/>
      </w:pPr>
      <w:r>
        <w:rPr>
          <w:rFonts w:ascii="Times New Roman" w:hAnsi="Times New Roman" w:cs="Times New Roman"/>
          <w:rFonts w:ascii="Times New Roman" w:hAnsi="Times New Roman"/>
          <w:b w:val="0"/>
          <w:i w:val="0"/>
          <w:sz w:val="22"/>
          <w:u w:val="none"/>
        </w:rPr>
        <w:t xml:space="preserve">Pour le contrôle de l'impôt,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être effectivement domicilié à l'adresse susvisée, et s'engage à signaler au centre tout changement d'adresse.</w:t>
      </w:r>
    </w:p>
    <w:p>
      <w:pPr>
        <w:spacing w:after="0" w:before="0"/>
        <w:ind w:firstLine="709"/>
        <w:jc w:val="both"/>
      </w:pPr>
      <w:r>
        <w:rPr>
          <w:rFonts w:ascii="Times New Roman" w:hAnsi="Times New Roman" w:cs="Times New Roman"/>
          <w:rFonts w:ascii="Times New Roman" w:hAnsi="Times New Roman"/>
          <w:b/>
          <w:i w:val="0"/>
          <w:sz w:val="22"/>
          <w:u w:val="none"/>
        </w:rPr>
        <w:t>Quant au centre des finances publiques du VENDEUR</w:t>
      </w:r>
    </w:p>
    <w:p>
      <w:pPr>
        <w:spacing w:after="0" w:before="0"/>
        <w:ind w:firstLine="709"/>
        <w:jc w:val="both"/>
      </w:pPr>
      <w:r>
        <w:rPr>
          <w:rFonts w:ascii="Times New Roman" w:hAnsi="Times New Roman" w:cs="Times New Roman"/>
          <w:rFonts w:ascii="Times New Roman" w:hAnsi="Times New Roman"/>
          <w:b w:val="0"/>
          <w:i w:val="0"/>
          <w:sz w:val="22"/>
          <w:u w:val="none"/>
        </w:rPr>
        <w:t>Madame Marie Jeanne DURAND et Monsieur Pierre Jean DURAND dépendent actuellement du centre des finances publiques de CALUIRE - 1 rue CLAUDE BAUDRAND BOITE POSTALE 236 - 69732 CALUIRE.</w:t>
      </w:r>
    </w:p>
    <w:p>
      <w:pPr>
        <w:pStyle w:val="Heading2"/>
      </w:pPr>
      <w:r>
        <w:rPr>
          <w:rFonts w:ascii="Times New Roman" w:hAnsi="Times New Roman" w:cs="Times New Roman"/>
          <w:rFonts w:ascii="Times New Roman" w:hAnsi="Times New Roman"/>
          <w:b/>
          <w:i w:val="0"/>
          <w:sz w:val="22"/>
          <w:u w:val="none"/>
        </w:rPr>
        <w:t>Impôt sur la mutation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et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indiquent ne pas agir aux présentes en qualité d'assujettis en tant que tels à la taxe sur la valeur ajoutée au sens de l'article 256 du Code général des impôts.</w:t>
      </w:r>
    </w:p>
    <w:p>
      <w:pPr>
        <w:spacing w:after="0" w:before="0"/>
        <w:ind w:firstLine="709"/>
        <w:jc w:val="both"/>
      </w:pPr>
      <w:r>
        <w:rPr>
          <w:rFonts w:ascii="Times New Roman" w:hAnsi="Times New Roman" w:cs="Times New Roman"/>
          <w:rFonts w:ascii="Times New Roman" w:hAnsi="Times New Roman"/>
          <w:b w:val="0"/>
          <w:i w:val="0"/>
          <w:sz w:val="22"/>
          <w:u w:val="none"/>
        </w:rPr>
        <w:t>Les présentes seront soumises au tarif de droit commun en matière immobilière tel que prévu par [l'article 1594D du Code général des impôts](http://www.legifrance.gouv.fr/WAspad/UnArticleDeCode?code=CGIMPO00.rcv&amp;art=1594/D).</w:t>
      </w:r>
    </w:p>
    <w:p>
      <w:pPr>
        <w:spacing w:after="0" w:before="0"/>
        <w:ind w:firstLine="709"/>
        <w:jc w:val="both"/>
      </w:pPr>
      <w:r>
        <w:rPr>
          <w:rFonts w:ascii="Times New Roman" w:hAnsi="Times New Roman" w:cs="Times New Roman"/>
          <w:rFonts w:ascii="Times New Roman" w:hAnsi="Times New Roman"/>
          <w:b w:val="0"/>
          <w:i w:val="0"/>
          <w:sz w:val="22"/>
          <w:u w:val="none"/>
        </w:rPr>
        <w:t>En vertu des dispositions du II-A de l'article 116 de la loi du 14 février 2025 (LF 2025), le conseil départemental du RHÔNE, dont dépend le lieu de situation de l'immeuble objet des présentes, a par une délibération en date du 21 février 2025, notifiée aux services fiscaux, relevé le taux prévu à l'article 1594 D.</w:t>
      </w:r>
    </w:p>
    <w:p>
      <w:pPr>
        <w:spacing w:after="0" w:before="0"/>
        <w:ind w:firstLine="709"/>
        <w:jc w:val="both"/>
      </w:pPr>
      <w:r>
        <w:rPr>
          <w:rFonts w:ascii="Times New Roman" w:hAnsi="Times New Roman" w:cs="Times New Roman"/>
          <w:rFonts w:ascii="Times New Roman" w:hAnsi="Times New Roman"/>
          <w:b w:val="0"/>
          <w:i w:val="0"/>
          <w:sz w:val="22"/>
          <w:u w:val="none"/>
        </w:rPr>
        <w:t>Par exception, les primo-accédants au sens du I de l'article L 31-10-3 du Code de la construction et de l'habitation sont exemptés de cette augmentation pour l'acquisition d'un bien destiné à l'usage de leur résidence principale.</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reconnait avoir été informé de l'existence de ce régime de faveur et de la définition de la notion de « primo-accédant » au sens de l'article susvisé,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déclare entrer dans le cadre d'une première acquisition, telle que définie au I de l'article L 31-10-3 du code précité, destinée à l'usage de sa résidence principale.</w:t>
      </w:r>
    </w:p>
    <w:p>
      <w:pPr>
        <w:spacing w:after="0" w:before="0"/>
        <w:ind w:firstLine="709"/>
        <w:jc w:val="both"/>
      </w:pPr>
      <w:r>
        <w:rPr>
          <w:rFonts w:ascii="Times New Roman" w:hAnsi="Times New Roman" w:cs="Times New Roman"/>
          <w:rFonts w:ascii="Times New Roman" w:hAnsi="Times New Roman"/>
          <w:b w:val="0"/>
          <w:i w:val="0"/>
          <w:sz w:val="22"/>
          <w:u w:val="none"/>
        </w:rPr>
        <w:t>En conséquence, le taux relevé par le conseil départemental ne s'applique pas aux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L'assiette des droits est de </w:t>
      </w:r>
      <w:r>
        <w:rPr>
          <w:rFonts w:ascii="Times New Roman" w:hAnsi="Times New Roman" w:cs="Times New Roman"/>
          <w:rFonts w:ascii="Times New Roman" w:hAnsi="Times New Roman"/>
          <w:b/>
          <w:i w:val="0"/>
          <w:sz w:val="22"/>
          <w:u w:val="none"/>
        </w:rPr>
        <w:t>DEUX CENT QUARANTE-CINQ MILLE EUROS (245 000 EUR).</w:t>
      </w:r>
    </w:p>
    <w:p>
      <w:pPr>
        <w:spacing w:after="0" w:before="0"/>
        <w:ind w:firstLine="709"/>
        <w:jc w:val="both"/>
      </w:pPr>
      <w:r>
        <w:rPr>
          <w:rFonts w:ascii="Times New Roman" w:hAnsi="Times New Roman" w:cs="Times New Roman"/>
          <w:rFonts w:ascii="Times New Roman" w:hAnsi="Times New Roman"/>
          <w:b/>
          <w:i w:val="0"/>
          <w:sz w:val="22"/>
          <w:u w:val="none"/>
        </w:rPr>
        <w:t>Droits</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31"/>
        <w:gridCol w:w="1531"/>
        <w:gridCol w:w="1531"/>
        <w:gridCol w:w="1531"/>
        <w:gridCol w:w="1531"/>
      </w:tblGrid>
      <w:tr>
        <w:tc>
          <w:tcPr>
            <w:tcW w:type="dxa" w:w="3699"/>
          </w:tcPr>
          <w:p>
            <w:pPr>
              <w:spacing w:after="0" w:before="0"/>
              <w:ind w:firstLine="0"/>
              <w:jc w:val="left"/>
            </w:pPr>
          </w:p>
        </w:tc>
        <w:tc>
          <w:tcPr>
            <w:tcW w:type="dxa" w:w="765"/>
          </w:tcPr>
          <w:p>
            <w:pPr>
              <w:spacing w:after="0" w:before="0"/>
              <w:ind w:firstLine="0"/>
              <w:jc w:val="left"/>
            </w:pPr>
          </w:p>
        </w:tc>
        <w:tc>
          <w:tcPr>
            <w:tcW w:type="dxa" w:w="765"/>
          </w:tcPr>
          <w:p>
            <w:pPr>
              <w:spacing w:after="0" w:before="0"/>
              <w:ind w:firstLine="0"/>
              <w:jc w:val="left"/>
            </w:pPr>
          </w:p>
        </w:tc>
        <w:tc>
          <w:tcPr>
            <w:tcW w:type="dxa" w:w="1148"/>
          </w:tcPr>
          <w:p>
            <w:pPr>
              <w:spacing w:after="0" w:before="0"/>
              <w:ind w:firstLine="0"/>
              <w:jc w:val="left"/>
            </w:pPr>
          </w:p>
        </w:tc>
        <w:tc>
          <w:tcPr>
            <w:tcW w:type="dxa" w:w="1276"/>
          </w:tcPr>
          <w:p>
            <w:pPr>
              <w:spacing w:after="0" w:before="0"/>
              <w:ind w:firstLine="0"/>
              <w:jc w:val="right"/>
            </w:pPr>
            <w:r>
              <w:rPr>
                <w:rFonts w:ascii="Times New Roman" w:hAnsi="Times New Roman" w:cs="Times New Roman"/>
                <w:rFonts w:ascii="Times New Roman" w:hAnsi="Times New Roman"/>
                <w:b/>
                <w:i w:val="0"/>
                <w:sz w:val="22"/>
                <w:u w:val="none"/>
              </w:rPr>
              <w:t>Mt à payer</w:t>
            </w:r>
          </w:p>
        </w:tc>
      </w:tr>
      <w:tr>
        <w:tc>
          <w:tcPr>
            <w:tcW w:type="dxa" w:w="3699"/>
          </w:tcPr>
          <w:p>
            <w:pPr>
              <w:spacing w:after="0" w:before="0"/>
              <w:ind w:firstLine="0"/>
              <w:jc w:val="left"/>
            </w:pPr>
            <w:r>
              <w:rPr>
                <w:rFonts w:ascii="Times New Roman" w:hAnsi="Times New Roman" w:cs="Times New Roman"/>
                <w:rFonts w:ascii="Times New Roman" w:hAnsi="Times New Roman"/>
                <w:b w:val="0"/>
                <w:i/>
                <w:sz w:val="22"/>
                <w:u w:val="none"/>
              </w:rPr>
              <w:t>Taxe départementale</w:t>
            </w:r>
            <w:r>
              <w:rPr>
                <w:rFonts w:ascii="Times New Roman" w:hAnsi="Times New Roman" w:cs="Times New Roman"/>
                <w:rFonts w:ascii="Times New Roman" w:hAnsi="Times New Roman"/>
                <w:b w:val="0"/>
                <w:i w:val="0"/>
                <w:sz w:val="22"/>
                <w:u w:val="none"/>
              </w:rPr>
              <w:t xml:space="preserve"> 245 000</w:t>
            </w:r>
          </w:p>
        </w:tc>
        <w:tc>
          <w:tcPr>
            <w:tcW w:type="dxa" w:w="765"/>
          </w:tcPr>
          <w:p>
            <w:pPr>
              <w:spacing w:after="0" w:before="0"/>
              <w:ind w:firstLine="0"/>
              <w:jc w:val="left"/>
            </w:pPr>
            <w:r>
              <w:rPr>
                <w:rFonts w:ascii="Times New Roman" w:hAnsi="Times New Roman" w:cs="Times New Roman"/>
                <w:rFonts w:ascii="Times New Roman" w:hAnsi="Times New Roman"/>
                <w:b w:val="0"/>
                <w:i w:val="0"/>
                <w:sz w:val="22"/>
                <w:u w:val="none"/>
              </w:rPr>
              <w:t>x</w:t>
            </w:r>
          </w:p>
        </w:tc>
        <w:tc>
          <w:tcPr>
            <w:tcW w:type="dxa" w:w="765"/>
          </w:tcPr>
          <w:p>
            <w:pPr>
              <w:spacing w:after="0" w:before="0"/>
              <w:ind w:firstLine="0"/>
              <w:jc w:val="left"/>
            </w:pPr>
            <w:r>
              <w:rPr>
                <w:rFonts w:ascii="Times New Roman" w:hAnsi="Times New Roman" w:cs="Times New Roman"/>
                <w:rFonts w:ascii="Times New Roman" w:hAnsi="Times New Roman"/>
                <w:b w:val="0"/>
                <w:i w:val="0"/>
                <w:sz w:val="22"/>
                <w:u w:val="none"/>
              </w:rPr>
              <w:t>4.5 %</w:t>
            </w:r>
          </w:p>
        </w:tc>
        <w:tc>
          <w:tcPr>
            <w:tcW w:type="dxa" w:w="1148"/>
          </w:tcPr>
          <w:p>
            <w:pPr>
              <w:spacing w:after="0" w:before="0"/>
              <w:ind w:firstLine="0"/>
              <w:jc w:val="left"/>
            </w:pPr>
            <w:r>
              <w:rPr>
                <w:rFonts w:ascii="Times New Roman" w:hAnsi="Times New Roman" w:cs="Times New Roman"/>
                <w:rFonts w:ascii="Times New Roman" w:hAnsi="Times New Roman"/>
                <w:b w:val="0"/>
                <w:i w:val="0"/>
                <w:sz w:val="22"/>
                <w:u w:val="none"/>
              </w:rPr>
              <w:t>\=</w:t>
            </w:r>
          </w:p>
        </w:tc>
        <w:tc>
          <w:tcPr>
            <w:tcW w:type="dxa" w:w="1276"/>
          </w:tcPr>
          <w:p>
            <w:pPr>
              <w:spacing w:after="0" w:before="0"/>
              <w:ind w:firstLine="0"/>
              <w:jc w:val="right"/>
            </w:pPr>
            <w:r>
              <w:rPr>
                <w:rFonts w:ascii="Times New Roman" w:hAnsi="Times New Roman" w:cs="Times New Roman"/>
                <w:rFonts w:ascii="Times New Roman" w:hAnsi="Times New Roman"/>
                <w:b w:val="0"/>
                <w:i w:val="0"/>
                <w:sz w:val="22"/>
                <w:u w:val="none"/>
              </w:rPr>
              <w:t>11 025,00</w:t>
            </w:r>
          </w:p>
        </w:tc>
      </w:tr>
      <w:tr>
        <w:tc>
          <w:tcPr>
            <w:tcW w:type="dxa" w:w="3699"/>
          </w:tcPr>
          <w:p>
            <w:pPr>
              <w:spacing w:after="0" w:before="0"/>
              <w:ind w:firstLine="0"/>
              <w:jc w:val="left"/>
            </w:pPr>
            <w:r>
              <w:rPr>
                <w:rFonts w:ascii="Times New Roman" w:hAnsi="Times New Roman" w:cs="Times New Roman"/>
                <w:rFonts w:ascii="Times New Roman" w:hAnsi="Times New Roman"/>
                <w:b w:val="0"/>
                <w:i/>
                <w:sz w:val="22"/>
                <w:u w:val="none"/>
              </w:rPr>
              <w:t>Taxe communale</w:t>
            </w:r>
            <w:r>
              <w:rPr>
                <w:rFonts w:ascii="Times New Roman" w:hAnsi="Times New Roman" w:cs="Times New Roman"/>
                <w:rFonts w:ascii="Times New Roman" w:hAnsi="Times New Roman"/>
                <w:b w:val="0"/>
                <w:i w:val="0"/>
                <w:sz w:val="22"/>
                <w:u w:val="none"/>
              </w:rPr>
              <w:t xml:space="preserve"> 245 000</w:t>
            </w:r>
          </w:p>
        </w:tc>
        <w:tc>
          <w:tcPr>
            <w:tcW w:type="dxa" w:w="765"/>
          </w:tcPr>
          <w:p>
            <w:pPr>
              <w:spacing w:after="0" w:before="0"/>
              <w:ind w:firstLine="0"/>
              <w:jc w:val="left"/>
            </w:pPr>
            <w:r>
              <w:rPr>
                <w:rFonts w:ascii="Times New Roman" w:hAnsi="Times New Roman" w:cs="Times New Roman"/>
                <w:rFonts w:ascii="Times New Roman" w:hAnsi="Times New Roman"/>
                <w:b w:val="0"/>
                <w:i w:val="0"/>
                <w:sz w:val="22"/>
                <w:u w:val="none"/>
              </w:rPr>
              <w:t>x</w:t>
            </w:r>
          </w:p>
        </w:tc>
        <w:tc>
          <w:tcPr>
            <w:tcW w:type="dxa" w:w="765"/>
          </w:tcPr>
          <w:p>
            <w:pPr>
              <w:spacing w:after="0" w:before="0"/>
              <w:ind w:firstLine="0"/>
              <w:jc w:val="left"/>
            </w:pPr>
            <w:r>
              <w:rPr>
                <w:rFonts w:ascii="Times New Roman" w:hAnsi="Times New Roman" w:cs="Times New Roman"/>
                <w:rFonts w:ascii="Times New Roman" w:hAnsi="Times New Roman"/>
                <w:b w:val="0"/>
                <w:i w:val="0"/>
                <w:sz w:val="22"/>
                <w:u w:val="none"/>
              </w:rPr>
              <w:t>1.2 %</w:t>
            </w:r>
          </w:p>
        </w:tc>
        <w:tc>
          <w:tcPr>
            <w:tcW w:type="dxa" w:w="1148"/>
          </w:tcPr>
          <w:p>
            <w:pPr>
              <w:spacing w:after="0" w:before="0"/>
              <w:ind w:firstLine="0"/>
              <w:jc w:val="left"/>
            </w:pPr>
            <w:r>
              <w:rPr>
                <w:rFonts w:ascii="Times New Roman" w:hAnsi="Times New Roman" w:cs="Times New Roman"/>
                <w:rFonts w:ascii="Times New Roman" w:hAnsi="Times New Roman"/>
                <w:b w:val="0"/>
                <w:i w:val="0"/>
                <w:sz w:val="22"/>
                <w:u w:val="none"/>
              </w:rPr>
              <w:t>\=</w:t>
            </w:r>
          </w:p>
        </w:tc>
        <w:tc>
          <w:tcPr>
            <w:tcW w:type="dxa" w:w="1276"/>
          </w:tcPr>
          <w:p>
            <w:pPr>
              <w:spacing w:after="0" w:before="0"/>
              <w:ind w:firstLine="0"/>
              <w:jc w:val="right"/>
            </w:pPr>
            <w:r>
              <w:rPr>
                <w:rFonts w:ascii="Times New Roman" w:hAnsi="Times New Roman" w:cs="Times New Roman"/>
                <w:rFonts w:ascii="Times New Roman" w:hAnsi="Times New Roman"/>
                <w:b w:val="0"/>
                <w:i w:val="0"/>
                <w:sz w:val="22"/>
                <w:u w:val="none"/>
              </w:rPr>
              <w:t>2 940,00</w:t>
            </w:r>
          </w:p>
        </w:tc>
      </w:tr>
      <w:tr>
        <w:tc>
          <w:tcPr>
            <w:tcW w:type="dxa" w:w="3699"/>
          </w:tcPr>
          <w:p>
            <w:pPr>
              <w:spacing w:after="0" w:before="0"/>
              <w:ind w:firstLine="0"/>
              <w:jc w:val="left"/>
            </w:pPr>
          </w:p>
        </w:tc>
        <w:tc>
          <w:tcPr>
            <w:tcW w:type="dxa" w:w="765"/>
          </w:tcPr>
          <w:p>
            <w:pPr>
              <w:spacing w:after="0" w:before="0"/>
              <w:ind w:firstLine="0"/>
              <w:jc w:val="left"/>
            </w:pPr>
          </w:p>
        </w:tc>
        <w:tc>
          <w:tcPr>
            <w:tcW w:type="dxa" w:w="765"/>
          </w:tcPr>
          <w:p>
            <w:pPr>
              <w:spacing w:after="0" w:before="0"/>
              <w:ind w:firstLine="0"/>
              <w:jc w:val="left"/>
            </w:pPr>
          </w:p>
        </w:tc>
        <w:tc>
          <w:tcPr>
            <w:tcW w:type="dxa" w:w="1148"/>
          </w:tcPr>
          <w:p>
            <w:pPr>
              <w:spacing w:after="0" w:before="0"/>
              <w:ind w:firstLine="0"/>
              <w:jc w:val="left"/>
            </w:pPr>
          </w:p>
        </w:tc>
        <w:tc>
          <w:tcPr>
            <w:tcW w:type="dxa" w:w="1276"/>
          </w:tcPr>
          <w:p>
            <w:pPr>
              <w:spacing w:after="0" w:before="0"/>
              <w:ind w:firstLine="0"/>
              <w:jc w:val="right"/>
            </w:pPr>
          </w:p>
        </w:tc>
      </w:tr>
      <w:tr>
        <w:tc>
          <w:tcPr>
            <w:tcW w:type="dxa" w:w="3699"/>
          </w:tcPr>
          <w:p>
            <w:pPr>
              <w:spacing w:after="0" w:before="0"/>
              <w:ind w:firstLine="0"/>
              <w:jc w:val="left"/>
            </w:pPr>
            <w:r>
              <w:rPr>
                <w:rFonts w:ascii="Times New Roman" w:hAnsi="Times New Roman" w:cs="Times New Roman"/>
                <w:rFonts w:ascii="Times New Roman" w:hAnsi="Times New Roman"/>
                <w:b w:val="0"/>
                <w:i/>
                <w:sz w:val="22"/>
                <w:u w:val="none"/>
              </w:rPr>
              <w:t>Frais d'assiette</w:t>
            </w:r>
            <w:r>
              <w:rPr>
                <w:rFonts w:ascii="Times New Roman" w:hAnsi="Times New Roman" w:cs="Times New Roman"/>
                <w:rFonts w:ascii="Times New Roman" w:hAnsi="Times New Roman"/>
                <w:b w:val="0"/>
                <w:i w:val="0"/>
                <w:sz w:val="22"/>
                <w:u w:val="none"/>
              </w:rPr>
              <w:t xml:space="preserve"> 11 025,00</w:t>
            </w:r>
          </w:p>
        </w:tc>
        <w:tc>
          <w:tcPr>
            <w:tcW w:type="dxa" w:w="765"/>
          </w:tcPr>
          <w:p>
            <w:pPr>
              <w:spacing w:after="0" w:before="0"/>
              <w:ind w:firstLine="0"/>
              <w:jc w:val="left"/>
            </w:pPr>
            <w:r>
              <w:rPr>
                <w:rFonts w:ascii="Times New Roman" w:hAnsi="Times New Roman" w:cs="Times New Roman"/>
                <w:rFonts w:ascii="Times New Roman" w:hAnsi="Times New Roman"/>
                <w:b w:val="0"/>
                <w:i w:val="0"/>
                <w:sz w:val="22"/>
                <w:u w:val="none"/>
              </w:rPr>
              <w:t>x</w:t>
            </w:r>
          </w:p>
        </w:tc>
        <w:tc>
          <w:tcPr>
            <w:tcW w:type="dxa" w:w="765"/>
          </w:tcPr>
          <w:p>
            <w:pPr>
              <w:spacing w:after="0" w:before="0"/>
              <w:ind w:firstLine="0"/>
              <w:jc w:val="left"/>
            </w:pPr>
            <w:r>
              <w:rPr>
                <w:rFonts w:ascii="Times New Roman" w:hAnsi="Times New Roman" w:cs="Times New Roman"/>
                <w:rFonts w:ascii="Times New Roman" w:hAnsi="Times New Roman"/>
                <w:b w:val="0"/>
                <w:i w:val="0"/>
                <w:sz w:val="22"/>
                <w:u w:val="none"/>
              </w:rPr>
              <w:t>2,37 %</w:t>
            </w:r>
          </w:p>
        </w:tc>
        <w:tc>
          <w:tcPr>
            <w:tcW w:type="dxa" w:w="1148"/>
          </w:tcPr>
          <w:p>
            <w:pPr>
              <w:spacing w:after="0" w:before="0"/>
              <w:ind w:firstLine="0"/>
              <w:jc w:val="left"/>
            </w:pPr>
            <w:r>
              <w:rPr>
                <w:rFonts w:ascii="Times New Roman" w:hAnsi="Times New Roman" w:cs="Times New Roman"/>
                <w:rFonts w:ascii="Times New Roman" w:hAnsi="Times New Roman"/>
                <w:b w:val="0"/>
                <w:i w:val="0"/>
                <w:sz w:val="22"/>
                <w:u w:val="none"/>
              </w:rPr>
              <w:t>\=</w:t>
            </w:r>
          </w:p>
        </w:tc>
        <w:tc>
          <w:tcPr>
            <w:tcW w:type="dxa" w:w="1276"/>
          </w:tcPr>
          <w:p>
            <w:pPr>
              <w:spacing w:after="0" w:before="0"/>
              <w:ind w:firstLine="0"/>
              <w:jc w:val="right"/>
            </w:pPr>
            <w:r>
              <w:rPr>
                <w:rFonts w:ascii="Times New Roman" w:hAnsi="Times New Roman" w:cs="Times New Roman"/>
                <w:rFonts w:ascii="Times New Roman" w:hAnsi="Times New Roman"/>
                <w:b w:val="0"/>
                <w:i w:val="0"/>
                <w:sz w:val="22"/>
                <w:u w:val="none"/>
              </w:rPr>
              <w:t>261,00</w:t>
            </w:r>
          </w:p>
        </w:tc>
      </w:tr>
      <w:tr>
        <w:tc>
          <w:tcPr>
            <w:tcW w:type="dxa" w:w="3699"/>
          </w:tcPr>
          <w:p>
            <w:pPr>
              <w:spacing w:after="0" w:before="0"/>
              <w:ind w:firstLine="0"/>
              <w:jc w:val="left"/>
            </w:pPr>
          </w:p>
        </w:tc>
        <w:tc>
          <w:tcPr>
            <w:tcW w:type="dxa" w:w="765"/>
          </w:tcPr>
          <w:p>
            <w:pPr>
              <w:spacing w:after="0" w:before="0"/>
              <w:ind w:firstLine="0"/>
              <w:jc w:val="left"/>
            </w:pPr>
          </w:p>
        </w:tc>
        <w:tc>
          <w:tcPr>
            <w:tcW w:type="dxa" w:w="765"/>
          </w:tcPr>
          <w:p>
            <w:pPr>
              <w:spacing w:after="0" w:before="0"/>
              <w:ind w:firstLine="0"/>
              <w:jc w:val="left"/>
            </w:pPr>
          </w:p>
        </w:tc>
        <w:tc>
          <w:tcPr>
            <w:tcW w:type="dxa" w:w="1148"/>
          </w:tcPr>
          <w:p>
            <w:pPr>
              <w:spacing w:after="0" w:before="0"/>
              <w:ind w:firstLine="0"/>
              <w:jc w:val="left"/>
            </w:pPr>
            <w:r>
              <w:rPr>
                <w:rFonts w:ascii="Times New Roman" w:hAnsi="Times New Roman" w:cs="Times New Roman"/>
                <w:rFonts w:ascii="Times New Roman" w:hAnsi="Times New Roman"/>
                <w:b/>
                <w:i w:val="0"/>
                <w:sz w:val="22"/>
                <w:u w:val="none"/>
              </w:rPr>
              <w:t>TOTAL</w:t>
            </w:r>
          </w:p>
        </w:tc>
        <w:tc>
          <w:tcPr>
            <w:tcW w:type="dxa" w:w="1276"/>
          </w:tcPr>
          <w:p>
            <w:pPr>
              <w:spacing w:after="0" w:before="0"/>
              <w:ind w:firstLine="0"/>
              <w:jc w:val="right"/>
            </w:pPr>
            <w:r>
              <w:rPr>
                <w:rFonts w:ascii="Times New Roman" w:hAnsi="Times New Roman" w:cs="Times New Roman"/>
                <w:rFonts w:ascii="Times New Roman" w:hAnsi="Times New Roman"/>
                <w:b/>
                <w:i w:val="0"/>
                <w:sz w:val="22"/>
                <w:u w:val="none"/>
              </w:rPr>
              <w:t>14 226</w:t>
            </w:r>
          </w:p>
        </w:tc>
      </w:tr>
    </w:tbl>
    <w:p>
      <w:pPr>
        <w:spacing w:after="120" w:before="0"/>
      </w:pPr>
    </w:p>
    <w:p>
      <w:pPr>
        <w:spacing w:after="0" w:before="0"/>
        <w:ind w:firstLine="709"/>
        <w:jc w:val="both"/>
      </w:pPr>
      <w:r>
        <w:rPr>
          <w:rFonts w:ascii="Times New Roman" w:hAnsi="Times New Roman" w:cs="Times New Roman"/>
          <w:rFonts w:ascii="Times New Roman" w:hAnsi="Times New Roman"/>
          <w:b/>
          <w:i w:val="0"/>
          <w:sz w:val="22"/>
          <w:u w:val="none"/>
        </w:rPr>
        <w:t>Contribution de sécurité immobilière</w:t>
      </w:r>
    </w:p>
    <w:p>
      <w:pPr>
        <w:spacing w:after="0" w:before="0"/>
        <w:ind w:firstLine="709"/>
        <w:jc w:val="both"/>
      </w:pPr>
      <w:r>
        <w:rPr>
          <w:rFonts w:ascii="Times New Roman" w:hAnsi="Times New Roman" w:cs="Times New Roman"/>
          <w:rFonts w:ascii="Times New Roman" w:hAnsi="Times New Roman"/>
          <w:b w:val="0"/>
          <w:i w:val="0"/>
          <w:sz w:val="22"/>
          <w:u w:val="none"/>
        </w:rPr>
        <w:t>En fonction des dispositions de l'acte à publier au fichier immobilier, la contribution de sécurité immobilière représentant la taxe au profit de l'État telle que fixée par l'article 879 du Code général des impôts s'élève à la somme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13"/>
        <w:gridCol w:w="1913"/>
        <w:gridCol w:w="1913"/>
        <w:gridCol w:w="1913"/>
      </w:tblGrid>
      <w:tr>
        <w:tc>
          <w:tcPr>
            <w:tcW w:type="dxa" w:w="4390"/>
          </w:tcPr>
          <w:p>
            <w:pPr>
              <w:spacing w:after="0" w:before="0"/>
              <w:ind w:firstLine="0"/>
              <w:jc w:val="left"/>
            </w:pPr>
            <w:r>
              <w:rPr>
                <w:rFonts w:ascii="Times New Roman" w:hAnsi="Times New Roman" w:cs="Times New Roman"/>
                <w:rFonts w:ascii="Times New Roman" w:hAnsi="Times New Roman"/>
                <w:b/>
                <w:i w:val="0"/>
                <w:sz w:val="22"/>
                <w:u w:val="none"/>
              </w:rPr>
              <w:t>Type de contribution</w:t>
            </w:r>
          </w:p>
        </w:tc>
        <w:tc>
          <w:tcPr>
            <w:tcW w:type="dxa" w:w="1351"/>
          </w:tcPr>
          <w:p>
            <w:pPr>
              <w:spacing w:after="0" w:before="0"/>
              <w:ind w:firstLine="0"/>
              <w:jc w:val="center"/>
            </w:pPr>
            <w:r>
              <w:rPr>
                <w:rFonts w:ascii="Times New Roman" w:hAnsi="Times New Roman" w:cs="Times New Roman"/>
                <w:rFonts w:ascii="Times New Roman" w:hAnsi="Times New Roman"/>
                <w:b/>
                <w:i w:val="0"/>
                <w:sz w:val="22"/>
                <w:u w:val="none"/>
              </w:rPr>
              <w:t>Assiette (€)</w:t>
            </w:r>
          </w:p>
        </w:tc>
        <w:tc>
          <w:tcPr>
            <w:tcW w:type="dxa" w:w="675"/>
          </w:tcPr>
          <w:p>
            <w:pPr>
              <w:spacing w:after="0" w:before="0"/>
              <w:ind w:firstLine="0"/>
              <w:jc w:val="center"/>
            </w:pPr>
            <w:r>
              <w:rPr>
                <w:rFonts w:ascii="Times New Roman" w:hAnsi="Times New Roman" w:cs="Times New Roman"/>
                <w:rFonts w:ascii="Times New Roman" w:hAnsi="Times New Roman"/>
                <w:b/>
                <w:i w:val="0"/>
                <w:sz w:val="22"/>
                <w:u w:val="none"/>
              </w:rPr>
              <w:t>Taux</w:t>
            </w:r>
          </w:p>
        </w:tc>
        <w:tc>
          <w:tcPr>
            <w:tcW w:type="dxa" w:w="1238"/>
          </w:tcPr>
          <w:p>
            <w:pPr>
              <w:spacing w:after="0" w:before="0"/>
              <w:ind w:firstLine="0"/>
              <w:jc w:val="center"/>
            </w:pPr>
            <w:r>
              <w:rPr>
                <w:rFonts w:ascii="Times New Roman" w:hAnsi="Times New Roman" w:cs="Times New Roman"/>
                <w:rFonts w:ascii="Times New Roman" w:hAnsi="Times New Roman"/>
                <w:b/>
                <w:i w:val="0"/>
                <w:sz w:val="22"/>
                <w:u w:val="none"/>
              </w:rPr>
              <w:t>Montant (€)</w:t>
            </w:r>
          </w:p>
        </w:tc>
      </w:tr>
      <w:tr>
        <w:tc>
          <w:tcPr>
            <w:tcW w:type="dxa" w:w="4390"/>
          </w:tcPr>
          <w:p>
            <w:pPr>
              <w:spacing w:after="0" w:before="0"/>
              <w:ind w:firstLine="0"/>
              <w:jc w:val="left"/>
            </w:pPr>
            <w:r>
              <w:rPr>
                <w:rFonts w:ascii="Times New Roman" w:hAnsi="Times New Roman" w:cs="Times New Roman"/>
                <w:rFonts w:ascii="Times New Roman" w:hAnsi="Times New Roman"/>
                <w:b w:val="0"/>
                <w:i w:val="0"/>
                <w:sz w:val="22"/>
                <w:u w:val="none"/>
              </w:rPr>
              <w:t>Contribution proportionnelle taux plein</w:t>
            </w:r>
          </w:p>
        </w:tc>
        <w:tc>
          <w:tcPr>
            <w:tcW w:type="dxa" w:w="1351"/>
          </w:tcPr>
          <w:p>
            <w:pPr>
              <w:spacing w:after="0" w:before="0"/>
              <w:ind w:firstLine="0"/>
              <w:jc w:val="center"/>
            </w:pPr>
            <w:r>
              <w:rPr>
                <w:rFonts w:ascii="Times New Roman" w:hAnsi="Times New Roman" w:cs="Times New Roman"/>
                <w:rFonts w:ascii="Times New Roman" w:hAnsi="Times New Roman"/>
                <w:b w:val="0"/>
                <w:i w:val="0"/>
                <w:sz w:val="22"/>
                <w:u w:val="none"/>
              </w:rPr>
              <w:t>245 000</w:t>
            </w:r>
          </w:p>
        </w:tc>
        <w:tc>
          <w:tcPr>
            <w:tcW w:type="dxa" w:w="675"/>
          </w:tcPr>
          <w:p>
            <w:pPr>
              <w:spacing w:after="0" w:before="0"/>
              <w:ind w:firstLine="0"/>
              <w:jc w:val="center"/>
            </w:pPr>
            <w:r>
              <w:rPr>
                <w:rFonts w:ascii="Times New Roman" w:hAnsi="Times New Roman" w:cs="Times New Roman"/>
                <w:rFonts w:ascii="Times New Roman" w:hAnsi="Times New Roman"/>
                <w:b w:val="0"/>
                <w:i w:val="0"/>
                <w:sz w:val="22"/>
                <w:u w:val="none"/>
              </w:rPr>
              <w:t>0,10%</w:t>
            </w:r>
          </w:p>
        </w:tc>
        <w:tc>
          <w:tcPr>
            <w:tcW w:type="dxa" w:w="1238"/>
          </w:tcPr>
          <w:p>
            <w:pPr>
              <w:spacing w:after="0" w:before="0"/>
              <w:ind w:firstLine="0"/>
              <w:jc w:val="center"/>
            </w:pPr>
            <w:r>
              <w:rPr>
                <w:rFonts w:ascii="Times New Roman" w:hAnsi="Times New Roman" w:cs="Times New Roman"/>
                <w:rFonts w:ascii="Times New Roman" w:hAnsi="Times New Roman"/>
                <w:b w:val="0"/>
                <w:i w:val="0"/>
                <w:sz w:val="22"/>
                <w:u w:val="none"/>
              </w:rPr>
              <w:t>245,00</w:t>
            </w:r>
          </w:p>
        </w:tc>
      </w:tr>
    </w:tbl>
    <w:p>
      <w:pPr>
        <w:spacing w:after="120" w:before="0"/>
      </w:pPr>
    </w:p>
    <w:p>
      <w:pPr>
        <w:pStyle w:val="Heading1"/>
      </w:pPr>
      <w:r>
        <w:rPr>
          <w:rFonts w:ascii="Times New Roman" w:hAnsi="Times New Roman" w:cs="Times New Roman"/>
          <w:rFonts w:ascii="Times New Roman" w:hAnsi="Times New Roman"/>
          <w:b/>
          <w:i w:val="0"/>
          <w:sz w:val="22"/>
          <w:u w:val="none"/>
        </w:rPr>
        <w:t>FIN DE PARTIE NORMALISEE</w:t>
      </w:r>
    </w:p>
    <w:p>
      <w:pPr>
        <w:pStyle w:val="Heading1"/>
      </w:pPr>
      <w:r>
        <w:rPr>
          <w:rFonts w:ascii="Times New Roman" w:hAnsi="Times New Roman" w:cs="Times New Roman"/>
          <w:rFonts w:ascii="Times New Roman" w:hAnsi="Times New Roman"/>
          <w:b/>
          <w:i w:val="0"/>
          <w:sz w:val="22"/>
          <w:u w:val="none"/>
        </w:rPr>
        <w:t>PARTIE DÉVELOPPÉE</w:t>
      </w:r>
    </w:p>
    <w:p>
      <w:pPr>
        <w:pStyle w:val="Heading3"/>
      </w:pPr>
      <w:r>
        <w:rPr>
          <w:rFonts w:ascii="Times New Roman" w:hAnsi="Times New Roman" w:cs="Times New Roman"/>
          <w:rFonts w:ascii="Times New Roman" w:hAnsi="Times New Roman"/>
          <w:b/>
          <w:i w:val="0"/>
          <w:sz w:val="22"/>
          <w:u w:val="none"/>
        </w:rPr>
        <w:t>FIXATION DE LA PROPORTION DE PROPRIÉTÉ INDIVISE</w:t>
      </w:r>
    </w:p>
    <w:p>
      <w:pPr>
        <w:pStyle w:val="Heading4"/>
      </w:pPr>
      <w:r>
        <w:rPr>
          <w:rFonts w:ascii="Times New Roman" w:hAnsi="Times New Roman" w:cs="Times New Roman"/>
          <w:rFonts w:ascii="Times New Roman" w:hAnsi="Times New Roman"/>
          <w:b/>
          <w:i w:val="0"/>
          <w:sz w:val="22"/>
          <w:u w:val="none"/>
        </w:rPr>
        <w:t>Proportions entre les acquéreurs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w:t>
      </w:r>
      <w:r>
        <w:rPr>
          <w:rFonts w:ascii="Times New Roman" w:hAnsi="Times New Roman" w:cs="Times New Roman"/>
          <w:rFonts w:ascii="Times New Roman" w:hAnsi="Times New Roman"/>
          <w:b/>
          <w:i w:val="0"/>
          <w:sz w:val="22"/>
          <w:u w:val="none"/>
        </w:rPr>
        <w:t>ACQUEREURS</w:t>
      </w:r>
      <w:r>
        <w:rPr>
          <w:rFonts w:ascii="Times New Roman" w:hAnsi="Times New Roman" w:cs="Times New Roman"/>
          <w:rFonts w:ascii="Times New Roman" w:hAnsi="Times New Roman"/>
          <w:b w:val="0"/>
          <w:i w:val="0"/>
          <w:sz w:val="22"/>
          <w:u w:val="none"/>
        </w:rPr>
        <w:t xml:space="preserve"> font la présente acquisition sous les proportions indivises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Monsieur Jean Philippe MARTIN à concurrence de </w:t>
      </w:r>
      <w:r>
        <w:rPr>
          <w:rFonts w:ascii="Times New Roman" w:hAnsi="Times New Roman" w:cs="Times New Roman"/>
          <w:rFonts w:ascii="Times New Roman" w:hAnsi="Times New Roman"/>
          <w:b/>
          <w:i w:val="0"/>
          <w:sz w:val="22"/>
          <w:u w:val="none"/>
        </w:rPr>
        <w:t>50 %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Madame Sophie Anne BERNARD à concurrence de </w:t>
      </w:r>
      <w:r>
        <w:rPr>
          <w:rFonts w:ascii="Times New Roman" w:hAnsi="Times New Roman" w:cs="Times New Roman"/>
          <w:rFonts w:ascii="Times New Roman" w:hAnsi="Times New Roman"/>
          <w:b/>
          <w:i w:val="0"/>
          <w:sz w:val="22"/>
          <w:u w:val="none"/>
        </w:rPr>
        <w:t>50 %</w:t>
      </w:r>
    </w:p>
    <w:p>
      <w:pPr>
        <w:spacing w:after="0" w:before="0"/>
        <w:ind w:firstLine="709"/>
        <w:jc w:val="both"/>
      </w:pPr>
      <w:r>
        <w:rPr>
          <w:rFonts w:ascii="Times New Roman" w:hAnsi="Times New Roman" w:cs="Times New Roman"/>
          <w:rFonts w:ascii="Times New Roman" w:hAnsi="Times New Roman"/>
          <w:b w:val="0"/>
          <w:i w:val="0"/>
          <w:sz w:val="22"/>
          <w:u w:val="none"/>
        </w:rPr>
        <w:t xml:space="preserve">Ces quotités sont définitives et déterminent le droit de propriété de chacun des </w:t>
      </w:r>
      <w:r>
        <w:rPr>
          <w:rFonts w:ascii="Times New Roman" w:hAnsi="Times New Roman" w:cs="Times New Roman"/>
          <w:rFonts w:ascii="Times New Roman" w:hAnsi="Times New Roman"/>
          <w:b/>
          <w:i w:val="0"/>
          <w:sz w:val="22"/>
          <w:u w:val="none"/>
        </w:rPr>
        <w:t>ACQUEREURS</w:t>
      </w:r>
      <w:r>
        <w:rPr>
          <w:rFonts w:ascii="Times New Roman" w:hAnsi="Times New Roman" w:cs="Times New Roman"/>
          <w:rFonts w:ascii="Times New Roman" w:hAnsi="Times New Roman"/>
          <w:b w:val="0"/>
          <w:i w:val="0"/>
          <w:sz w:val="22"/>
          <w:u w:val="none"/>
        </w:rPr>
        <w:t>, elles concordent avec la répartition de l'effort de financement entre eux tel que prévu ci-dessous.</w:t>
      </w:r>
    </w:p>
    <w:p>
      <w:pPr>
        <w:pStyle w:val="Heading4"/>
      </w:pPr>
      <w:r>
        <w:rPr>
          <w:rFonts w:ascii="Times New Roman" w:hAnsi="Times New Roman" w:cs="Times New Roman"/>
          <w:rFonts w:ascii="Times New Roman" w:hAnsi="Times New Roman"/>
          <w:b/>
          <w:i w:val="0"/>
          <w:sz w:val="22"/>
          <w:u w:val="none"/>
        </w:rPr>
        <w:t>Détermination de la contribution des acquéreurs au financement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w:t>
      </w:r>
      <w:r>
        <w:rPr>
          <w:rFonts w:ascii="Times New Roman" w:hAnsi="Times New Roman" w:cs="Times New Roman"/>
          <w:rFonts w:ascii="Times New Roman" w:hAnsi="Times New Roman"/>
          <w:b/>
          <w:i w:val="0"/>
          <w:sz w:val="22"/>
          <w:u w:val="none"/>
        </w:rPr>
        <w:t>ACQUEREURS</w:t>
      </w:r>
      <w:r>
        <w:rPr>
          <w:rFonts w:ascii="Times New Roman" w:hAnsi="Times New Roman" w:cs="Times New Roman"/>
          <w:rFonts w:ascii="Times New Roman" w:hAnsi="Times New Roman"/>
          <w:b w:val="0"/>
          <w:i w:val="0"/>
          <w:sz w:val="22"/>
          <w:u w:val="none"/>
        </w:rPr>
        <w:t xml:space="preserve"> détaillent leurs apports, leurs obligations aux charges vis-à-vis des créanciers et fixent leurs contributions respectives à celles-ci et ce afin d'établir si nécessaire, lors de la liquidation de l'indivision qui s'effectuera au moment de la vente ou du partage du bien, l'existence de créances liées à un excès de contribution.</w:t>
      </w:r>
    </w:p>
    <w:p>
      <w:pPr>
        <w:spacing w:after="0" w:before="0"/>
        <w:ind w:firstLine="709"/>
        <w:jc w:val="both"/>
      </w:pPr>
      <w:r>
        <w:rPr>
          <w:rFonts w:ascii="Times New Roman" w:hAnsi="Times New Roman" w:cs="Times New Roman"/>
          <w:rFonts w:ascii="Times New Roman" w:hAnsi="Times New Roman"/>
          <w:b w:val="0"/>
          <w:i w:val="0"/>
          <w:sz w:val="22"/>
          <w:u w:val="none"/>
        </w:rPr>
        <w:t>Ils déclarent que les quotités d'acquisition ont été calculées tenant compte du coût global de l'opération et de la prise en charge de chacun quant à son financement, ainsi qu'il est détaillé ci-après.</w:t>
      </w:r>
    </w:p>
    <w:p>
      <w:pPr>
        <w:pStyle w:val="Heading4"/>
      </w:pPr>
      <w:r>
        <w:rPr>
          <w:rFonts w:ascii="Times New Roman" w:hAnsi="Times New Roman" w:cs="Times New Roman"/>
          <w:rFonts w:ascii="Times New Roman" w:hAnsi="Times New Roman"/>
          <w:b/>
          <w:i w:val="0"/>
          <w:sz w:val="22"/>
          <w:u w:val="none"/>
        </w:rPr>
        <w:t>Coût et financement de l'opération</w:t>
      </w:r>
    </w:p>
    <w:p>
      <w:pPr>
        <w:spacing w:after="0" w:before="0"/>
        <w:ind w:firstLine="709"/>
        <w:jc w:val="both"/>
      </w:pPr>
      <w:r>
        <w:rPr>
          <w:rFonts w:ascii="Times New Roman" w:hAnsi="Times New Roman" w:cs="Times New Roman"/>
          <w:rFonts w:ascii="Times New Roman" w:hAnsi="Times New Roman"/>
          <w:b w:val="0"/>
          <w:i w:val="0"/>
          <w:sz w:val="22"/>
          <w:u w:val="none"/>
        </w:rPr>
        <w:t>Le coût et le financement de l'opération sont les suivants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31"/>
        <w:gridCol w:w="1531"/>
        <w:gridCol w:w="1531"/>
        <w:gridCol w:w="1531"/>
        <w:gridCol w:w="1531"/>
      </w:tblGrid>
      <w:tr>
        <w:tc>
          <w:tcPr>
            <w:tcW w:type="dxa" w:w="2283"/>
          </w:tcPr>
          <w:p>
            <w:pPr>
              <w:spacing w:after="0" w:before="0"/>
              <w:ind w:firstLine="0"/>
              <w:jc w:val="left"/>
            </w:pPr>
          </w:p>
        </w:tc>
        <w:tc>
          <w:tcPr>
            <w:tcW w:type="dxa" w:w="1477"/>
          </w:tcPr>
          <w:p>
            <w:pPr>
              <w:spacing w:after="0" w:before="0"/>
              <w:ind w:firstLine="0"/>
              <w:jc w:val="right"/>
            </w:pPr>
          </w:p>
        </w:tc>
        <w:tc>
          <w:tcPr>
            <w:tcW w:type="dxa" w:w="806"/>
          </w:tcPr>
          <w:p>
            <w:pPr>
              <w:spacing w:after="0" w:before="0"/>
              <w:ind w:firstLine="0"/>
            </w:pPr>
          </w:p>
        </w:tc>
        <w:tc>
          <w:tcPr>
            <w:tcW w:type="dxa" w:w="1611"/>
          </w:tcPr>
          <w:p>
            <w:pPr>
              <w:spacing w:after="0" w:before="0"/>
              <w:ind w:firstLine="0"/>
            </w:pPr>
          </w:p>
        </w:tc>
        <w:tc>
          <w:tcPr>
            <w:tcW w:type="dxa" w:w="1477"/>
          </w:tcPr>
          <w:p>
            <w:pPr>
              <w:spacing w:after="0" w:before="0"/>
              <w:ind w:firstLine="0"/>
            </w:pPr>
          </w:p>
        </w:tc>
      </w:tr>
      <w:tr>
        <w:tc>
          <w:tcPr>
            <w:tcW w:type="dxa" w:w="2283"/>
          </w:tcPr>
          <w:p>
            <w:pPr>
              <w:spacing w:after="0" w:before="0"/>
              <w:ind w:firstLine="0"/>
              <w:jc w:val="left"/>
            </w:pPr>
            <w:r>
              <w:rPr>
                <w:rFonts w:ascii="Times New Roman" w:hAnsi="Times New Roman" w:cs="Times New Roman"/>
                <w:rFonts w:ascii="Times New Roman" w:hAnsi="Times New Roman"/>
                <w:b w:val="0"/>
                <w:i w:val="0"/>
                <w:sz w:val="22"/>
                <w:u w:val="none"/>
              </w:rPr>
              <w:t>Prix</w:t>
            </w:r>
          </w:p>
        </w:tc>
        <w:tc>
          <w:tcPr>
            <w:tcW w:type="dxa" w:w="1477"/>
          </w:tcPr>
          <w:p>
            <w:pPr>
              <w:spacing w:after="0" w:before="0"/>
              <w:ind w:firstLine="0"/>
              <w:jc w:val="right"/>
            </w:pPr>
            <w:r>
              <w:rPr>
                <w:rFonts w:ascii="Times New Roman" w:hAnsi="Times New Roman" w:cs="Times New Roman"/>
                <w:rFonts w:ascii="Times New Roman" w:hAnsi="Times New Roman"/>
                <w:b w:val="0"/>
                <w:i w:val="0"/>
                <w:sz w:val="22"/>
                <w:u w:val="none"/>
              </w:rPr>
              <w:t>245 000 EUR</w:t>
            </w:r>
          </w:p>
        </w:tc>
        <w:tc>
          <w:tcPr>
            <w:tcW w:type="dxa" w:w="806"/>
          </w:tcPr>
          <w:p>
            <w:pPr>
              <w:spacing w:after="0" w:before="0"/>
              <w:ind w:firstLine="0"/>
            </w:pPr>
          </w:p>
        </w:tc>
        <w:tc>
          <w:tcPr>
            <w:tcW w:type="dxa" w:w="1611"/>
          </w:tcPr>
          <w:p>
            <w:pPr>
              <w:spacing w:after="0" w:before="0"/>
              <w:ind w:firstLine="0"/>
            </w:pPr>
          </w:p>
        </w:tc>
        <w:tc>
          <w:tcPr>
            <w:tcW w:type="dxa" w:w="1477"/>
          </w:tcPr>
          <w:p>
            <w:pPr>
              <w:spacing w:after="0" w:before="0"/>
              <w:ind w:firstLine="0"/>
            </w:pPr>
          </w:p>
        </w:tc>
      </w:tr>
      <w:tr>
        <w:tc>
          <w:tcPr>
            <w:tcW w:type="dxa" w:w="2283"/>
          </w:tcPr>
          <w:p>
            <w:pPr>
              <w:spacing w:after="0" w:before="0"/>
              <w:ind w:firstLine="0"/>
              <w:jc w:val="left"/>
            </w:pPr>
            <w:r>
              <w:rPr>
                <w:rFonts w:ascii="Times New Roman" w:hAnsi="Times New Roman" w:cs="Times New Roman"/>
                <w:rFonts w:ascii="Times New Roman" w:hAnsi="Times New Roman"/>
                <w:b w:val="0"/>
                <w:i w:val="0"/>
                <w:sz w:val="22"/>
                <w:u w:val="none"/>
              </w:rPr>
              <w:t>Frais de la vente</w:t>
            </w:r>
          </w:p>
        </w:tc>
        <w:tc>
          <w:tcPr>
            <w:tcW w:type="dxa" w:w="1477"/>
          </w:tcPr>
          <w:p>
            <w:pPr>
              <w:spacing w:after="0" w:before="0"/>
              <w:ind w:firstLine="0"/>
              <w:jc w:val="right"/>
            </w:pPr>
            <w:r>
              <w:rPr>
                <w:rFonts w:ascii="Times New Roman" w:hAnsi="Times New Roman" w:cs="Times New Roman"/>
                <w:rFonts w:ascii="Times New Roman" w:hAnsi="Times New Roman"/>
                <w:b w:val="0"/>
                <w:i w:val="0"/>
                <w:sz w:val="22"/>
                <w:u w:val="none"/>
              </w:rPr>
              <w:t>19 000 EUR</w:t>
            </w:r>
          </w:p>
        </w:tc>
        <w:tc>
          <w:tcPr>
            <w:tcW w:type="dxa" w:w="806"/>
          </w:tcPr>
          <w:p>
            <w:pPr>
              <w:spacing w:after="0" w:before="0"/>
              <w:ind w:firstLine="0"/>
            </w:pPr>
          </w:p>
        </w:tc>
        <w:tc>
          <w:tcPr>
            <w:tcW w:type="dxa" w:w="1611"/>
          </w:tcPr>
          <w:p>
            <w:pPr>
              <w:spacing w:after="0" w:before="0"/>
              <w:ind w:firstLine="0"/>
            </w:pPr>
          </w:p>
        </w:tc>
        <w:tc>
          <w:tcPr>
            <w:tcW w:type="dxa" w:w="1477"/>
          </w:tcPr>
          <w:p>
            <w:pPr>
              <w:spacing w:after="0" w:before="0"/>
              <w:ind w:firstLine="0"/>
            </w:pPr>
          </w:p>
        </w:tc>
      </w:tr>
      <w:tr>
        <w:tc>
          <w:tcPr>
            <w:tcW w:type="dxa" w:w="2283"/>
          </w:tcPr>
          <w:p>
            <w:pPr>
              <w:spacing w:after="0" w:before="0"/>
              <w:ind w:firstLine="0"/>
              <w:jc w:val="left"/>
            </w:pPr>
            <w:r>
              <w:rPr>
                <w:rFonts w:ascii="Times New Roman" w:hAnsi="Times New Roman" w:cs="Times New Roman"/>
                <w:rFonts w:ascii="Times New Roman" w:hAnsi="Times New Roman"/>
                <w:b w:val="0"/>
                <w:i w:val="0"/>
                <w:sz w:val="22"/>
                <w:u w:val="none"/>
              </w:rPr>
              <w:t>Frais de prêt</w:t>
            </w:r>
          </w:p>
        </w:tc>
        <w:tc>
          <w:tcPr>
            <w:tcW w:type="dxa" w:w="1477"/>
          </w:tcPr>
          <w:p>
            <w:pPr>
              <w:spacing w:after="0" w:before="0"/>
              <w:ind w:firstLine="0"/>
              <w:jc w:val="right"/>
            </w:pPr>
            <w:r>
              <w:rPr>
                <w:rFonts w:ascii="Times New Roman" w:hAnsi="Times New Roman" w:cs="Times New Roman"/>
                <w:rFonts w:ascii="Times New Roman" w:hAnsi="Times New Roman"/>
                <w:b w:val="0"/>
                <w:i w:val="0"/>
                <w:sz w:val="22"/>
                <w:u w:val="none"/>
              </w:rPr>
              <w:t>1 500 EUR</w:t>
            </w:r>
          </w:p>
        </w:tc>
        <w:tc>
          <w:tcPr>
            <w:tcW w:type="dxa" w:w="806"/>
          </w:tcPr>
          <w:p>
            <w:pPr>
              <w:spacing w:after="0" w:before="0"/>
              <w:ind w:firstLine="0"/>
            </w:pPr>
          </w:p>
        </w:tc>
        <w:tc>
          <w:tcPr>
            <w:tcW w:type="dxa" w:w="1611"/>
          </w:tcPr>
          <w:p>
            <w:pPr>
              <w:spacing w:after="0" w:before="0"/>
              <w:ind w:firstLine="0"/>
            </w:pPr>
            <w:r>
              <w:rPr>
                <w:rFonts w:ascii="Times New Roman" w:hAnsi="Times New Roman" w:cs="Times New Roman"/>
                <w:rFonts w:ascii="Times New Roman" w:hAnsi="Times New Roman"/>
                <w:b/>
                <w:i w:val="0"/>
                <w:sz w:val="22"/>
                <w:u w:val="none"/>
              </w:rPr>
              <w:t>Ensemble</w:t>
            </w:r>
          </w:p>
        </w:tc>
        <w:tc>
          <w:tcPr>
            <w:tcW w:type="dxa" w:w="1477"/>
          </w:tcPr>
          <w:p>
            <w:pPr>
              <w:spacing w:after="0" w:before="0"/>
              <w:ind w:firstLine="0"/>
            </w:pPr>
            <w:r>
              <w:rPr>
                <w:rFonts w:ascii="Times New Roman" w:hAnsi="Times New Roman" w:cs="Times New Roman"/>
                <w:rFonts w:ascii="Times New Roman" w:hAnsi="Times New Roman"/>
                <w:b w:val="0"/>
                <w:i w:val="0"/>
                <w:sz w:val="22"/>
                <w:u w:val="none"/>
              </w:rPr>
              <w:t>265 500 EUR</w:t>
            </w:r>
          </w:p>
        </w:tc>
      </w:tr>
      <w:tr>
        <w:tc>
          <w:tcPr>
            <w:tcW w:type="dxa" w:w="2283"/>
          </w:tcPr>
          <w:p>
            <w:pPr>
              <w:spacing w:after="0" w:before="0"/>
              <w:ind w:firstLine="0"/>
              <w:jc w:val="left"/>
            </w:pPr>
          </w:p>
        </w:tc>
        <w:tc>
          <w:tcPr>
            <w:tcW w:type="dxa" w:w="1477"/>
          </w:tcPr>
          <w:p>
            <w:pPr>
              <w:spacing w:after="0" w:before="0"/>
              <w:ind w:firstLine="0"/>
              <w:jc w:val="right"/>
            </w:pPr>
          </w:p>
        </w:tc>
        <w:tc>
          <w:tcPr>
            <w:tcW w:type="dxa" w:w="806"/>
          </w:tcPr>
          <w:p>
            <w:pPr>
              <w:spacing w:after="0" w:before="0"/>
              <w:ind w:firstLine="0"/>
            </w:pPr>
          </w:p>
        </w:tc>
        <w:tc>
          <w:tcPr>
            <w:tcW w:type="dxa" w:w="1611"/>
          </w:tcPr>
          <w:p>
            <w:pPr>
              <w:spacing w:after="0" w:before="0"/>
              <w:ind w:firstLine="0"/>
            </w:pPr>
          </w:p>
        </w:tc>
        <w:tc>
          <w:tcPr>
            <w:tcW w:type="dxa" w:w="1477"/>
          </w:tcPr>
          <w:p>
            <w:pPr>
              <w:spacing w:after="0" w:before="0"/>
              <w:ind w:firstLine="0"/>
            </w:pPr>
          </w:p>
        </w:tc>
      </w:tr>
      <w:tr>
        <w:tc>
          <w:tcPr>
            <w:tcW w:type="dxa" w:w="2283"/>
          </w:tcPr>
          <w:p>
            <w:pPr>
              <w:spacing w:after="0" w:before="0"/>
              <w:ind w:firstLine="0"/>
              <w:jc w:val="left"/>
            </w:pPr>
            <w:r>
              <w:rPr>
                <w:rFonts w:ascii="Times New Roman" w:hAnsi="Times New Roman" w:cs="Times New Roman"/>
                <w:rFonts w:ascii="Times New Roman" w:hAnsi="Times New Roman"/>
                <w:b/>
                <w:i w:val="0"/>
                <w:sz w:val="22"/>
                <w:u w:val="none"/>
              </w:rPr>
              <w:t>FINANCEMENT</w:t>
            </w:r>
          </w:p>
        </w:tc>
        <w:tc>
          <w:tcPr>
            <w:tcW w:type="dxa" w:w="1477"/>
          </w:tcPr>
          <w:p>
            <w:pPr>
              <w:spacing w:after="0" w:before="0"/>
              <w:ind w:firstLine="0"/>
              <w:jc w:val="right"/>
            </w:pPr>
          </w:p>
        </w:tc>
        <w:tc>
          <w:tcPr>
            <w:tcW w:type="dxa" w:w="806"/>
          </w:tcPr>
          <w:p>
            <w:pPr>
              <w:spacing w:after="0" w:before="0"/>
              <w:ind w:firstLine="0"/>
            </w:pPr>
          </w:p>
        </w:tc>
        <w:tc>
          <w:tcPr>
            <w:tcW w:type="dxa" w:w="1611"/>
          </w:tcPr>
          <w:p>
            <w:pPr>
              <w:spacing w:after="0" w:before="0"/>
              <w:ind w:firstLine="0"/>
            </w:pPr>
          </w:p>
        </w:tc>
        <w:tc>
          <w:tcPr>
            <w:tcW w:type="dxa" w:w="1477"/>
          </w:tcPr>
          <w:p>
            <w:pPr>
              <w:spacing w:after="0" w:before="0"/>
              <w:ind w:firstLine="0"/>
            </w:pPr>
          </w:p>
        </w:tc>
      </w:tr>
      <w:tr>
        <w:tc>
          <w:tcPr>
            <w:tcW w:type="dxa" w:w="2283"/>
          </w:tcPr>
          <w:p>
            <w:pPr>
              <w:spacing w:after="0" w:before="0"/>
              <w:ind w:firstLine="0"/>
              <w:jc w:val="left"/>
            </w:pPr>
            <w:r>
              <w:rPr>
                <w:rFonts w:ascii="Times New Roman" w:hAnsi="Times New Roman" w:cs="Times New Roman"/>
                <w:rFonts w:ascii="Times New Roman" w:hAnsi="Times New Roman"/>
                <w:b w:val="0"/>
                <w:i w:val="0"/>
                <w:sz w:val="22"/>
                <w:u w:val="none"/>
              </w:rPr>
              <w:t>Fonds personnels</w:t>
            </w:r>
          </w:p>
        </w:tc>
        <w:tc>
          <w:tcPr>
            <w:tcW w:type="dxa" w:w="1477"/>
          </w:tcPr>
          <w:p>
            <w:pPr>
              <w:spacing w:after="0" w:before="0"/>
              <w:ind w:firstLine="0"/>
              <w:jc w:val="right"/>
            </w:pPr>
            <w:r>
              <w:rPr>
                <w:rFonts w:ascii="Times New Roman" w:hAnsi="Times New Roman" w:cs="Times New Roman"/>
                <w:rFonts w:ascii="Times New Roman" w:hAnsi="Times New Roman"/>
                <w:b w:val="0"/>
                <w:i w:val="0"/>
                <w:sz w:val="22"/>
                <w:u w:val="none"/>
              </w:rPr>
              <w:t>20 536 EUR</w:t>
            </w:r>
          </w:p>
        </w:tc>
        <w:tc>
          <w:tcPr>
            <w:tcW w:type="dxa" w:w="806"/>
          </w:tcPr>
          <w:p>
            <w:pPr>
              <w:spacing w:after="0" w:before="0"/>
              <w:ind w:firstLine="0"/>
            </w:pPr>
          </w:p>
        </w:tc>
        <w:tc>
          <w:tcPr>
            <w:tcW w:type="dxa" w:w="1611"/>
          </w:tcPr>
          <w:p>
            <w:pPr>
              <w:spacing w:after="0" w:before="0"/>
              <w:ind w:firstLine="0"/>
            </w:pPr>
          </w:p>
        </w:tc>
        <w:tc>
          <w:tcPr>
            <w:tcW w:type="dxa" w:w="1477"/>
          </w:tcPr>
          <w:p>
            <w:pPr>
              <w:spacing w:after="0" w:before="0"/>
              <w:ind w:firstLine="0"/>
            </w:pPr>
          </w:p>
        </w:tc>
      </w:tr>
      <w:tr>
        <w:tc>
          <w:tcPr>
            <w:tcW w:type="dxa" w:w="2283"/>
          </w:tcPr>
          <w:p>
            <w:pPr>
              <w:spacing w:after="0" w:before="0"/>
              <w:ind w:firstLine="0"/>
              <w:jc w:val="left"/>
            </w:pPr>
            <w:r>
              <w:rPr>
                <w:rFonts w:ascii="Times New Roman" w:hAnsi="Times New Roman" w:cs="Times New Roman"/>
                <w:rFonts w:ascii="Times New Roman" w:hAnsi="Times New Roman"/>
                <w:b w:val="0"/>
                <w:i w:val="0"/>
                <w:sz w:val="22"/>
                <w:u w:val="none"/>
              </w:rPr>
              <w:t>Fonds empruntés</w:t>
            </w:r>
          </w:p>
        </w:tc>
        <w:tc>
          <w:tcPr>
            <w:tcW w:type="dxa" w:w="1477"/>
          </w:tcPr>
          <w:p>
            <w:pPr>
              <w:spacing w:after="0" w:before="0"/>
              <w:ind w:firstLine="0"/>
              <w:jc w:val="right"/>
            </w:pPr>
            <w:r>
              <w:rPr>
                <w:rFonts w:ascii="Times New Roman" w:hAnsi="Times New Roman" w:cs="Times New Roman"/>
                <w:rFonts w:ascii="Times New Roman" w:hAnsi="Times New Roman"/>
                <w:b w:val="0"/>
                <w:i w:val="0"/>
                <w:sz w:val="22"/>
                <w:u w:val="none"/>
              </w:rPr>
              <w:t>244 964 EUR</w:t>
            </w:r>
          </w:p>
        </w:tc>
        <w:tc>
          <w:tcPr>
            <w:tcW w:type="dxa" w:w="806"/>
          </w:tcPr>
          <w:p>
            <w:pPr>
              <w:spacing w:after="0" w:before="0"/>
              <w:ind w:firstLine="0"/>
            </w:pPr>
          </w:p>
        </w:tc>
        <w:tc>
          <w:tcPr>
            <w:tcW w:type="dxa" w:w="1611"/>
          </w:tcPr>
          <w:p>
            <w:pPr>
              <w:spacing w:after="0" w:before="0"/>
              <w:ind w:firstLine="0"/>
            </w:pPr>
          </w:p>
        </w:tc>
        <w:tc>
          <w:tcPr>
            <w:tcW w:type="dxa" w:w="1477"/>
          </w:tcPr>
          <w:p>
            <w:pPr>
              <w:spacing w:after="0" w:before="0"/>
              <w:ind w:firstLine="0"/>
            </w:pPr>
          </w:p>
        </w:tc>
      </w:tr>
      <w:tr>
        <w:tc>
          <w:tcPr>
            <w:tcW w:type="dxa" w:w="2283"/>
          </w:tcPr>
          <w:p>
            <w:pPr>
              <w:spacing w:after="0" w:before="0"/>
              <w:ind w:firstLine="0"/>
              <w:jc w:val="left"/>
            </w:pPr>
            <w:r>
              <w:rPr>
                <w:rFonts w:ascii="Times New Roman" w:hAnsi="Times New Roman" w:cs="Times New Roman"/>
                <w:rFonts w:ascii="Times New Roman" w:hAnsi="Times New Roman"/>
                <w:b/>
                <w:i w:val="0"/>
                <w:sz w:val="22"/>
                <w:u w:val="none"/>
              </w:rPr>
              <w:t>Ensemble</w:t>
            </w:r>
          </w:p>
        </w:tc>
        <w:tc>
          <w:tcPr>
            <w:tcW w:type="dxa" w:w="1477"/>
          </w:tcPr>
          <w:p>
            <w:pPr>
              <w:spacing w:after="0" w:before="0"/>
              <w:ind w:firstLine="0"/>
              <w:jc w:val="right"/>
            </w:pPr>
            <w:r>
              <w:rPr>
                <w:rFonts w:ascii="Times New Roman" w:hAnsi="Times New Roman" w:cs="Times New Roman"/>
                <w:rFonts w:ascii="Times New Roman" w:hAnsi="Times New Roman"/>
                <w:b w:val="0"/>
                <w:i w:val="0"/>
                <w:sz w:val="22"/>
                <w:u w:val="none"/>
              </w:rPr>
              <w:t>265 500 EUR</w:t>
            </w:r>
          </w:p>
        </w:tc>
        <w:tc>
          <w:tcPr>
            <w:tcW w:type="dxa" w:w="806"/>
          </w:tcPr>
          <w:p>
            <w:pPr>
              <w:spacing w:after="0" w:before="0"/>
              <w:ind w:firstLine="0"/>
            </w:pPr>
          </w:p>
        </w:tc>
        <w:tc>
          <w:tcPr>
            <w:tcW w:type="dxa" w:w="1611"/>
          </w:tcPr>
          <w:p>
            <w:pPr>
              <w:spacing w:after="0" w:before="0"/>
              <w:ind w:firstLine="0"/>
            </w:pPr>
          </w:p>
        </w:tc>
        <w:tc>
          <w:tcPr>
            <w:tcW w:type="dxa" w:w="1477"/>
          </w:tcPr>
          <w:p>
            <w:pPr>
              <w:spacing w:after="0" w:before="0"/>
              <w:ind w:firstLine="0"/>
            </w:pPr>
          </w:p>
        </w:tc>
      </w:tr>
    </w:tbl>
    <w:p>
      <w:pPr>
        <w:spacing w:after="120" w:before="0"/>
      </w:pPr>
    </w:p>
    <w:p>
      <w:pPr>
        <w:pStyle w:val="Heading4"/>
      </w:pPr>
      <w:r>
        <w:rPr>
          <w:rFonts w:ascii="Times New Roman" w:hAnsi="Times New Roman" w:cs="Times New Roman"/>
          <w:rFonts w:ascii="Times New Roman" w:hAnsi="Times New Roman"/>
          <w:b/>
          <w:i w:val="0"/>
          <w:sz w:val="22"/>
          <w:u w:val="none"/>
        </w:rPr>
        <w:t>Prise en charge du financement de l'opération</w:t>
      </w:r>
    </w:p>
    <w:p>
      <w:pPr>
        <w:spacing w:after="0" w:before="0"/>
        <w:ind w:firstLine="709"/>
        <w:jc w:val="both"/>
      </w:pPr>
      <w:r>
        <w:rPr>
          <w:rFonts w:ascii="Times New Roman" w:hAnsi="Times New Roman" w:cs="Times New Roman"/>
          <w:rFonts w:ascii="Times New Roman" w:hAnsi="Times New Roman"/>
          <w:b/>
          <w:i w:val="0"/>
          <w:sz w:val="22"/>
          <w:u w:val="none"/>
        </w:rPr>
        <w:t>Fonds personnels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financement du prix et des frais au moyen de leur apport personnel est réalisé par chacun des </w:t>
      </w:r>
      <w:r>
        <w:rPr>
          <w:rFonts w:ascii="Times New Roman" w:hAnsi="Times New Roman" w:cs="Times New Roman"/>
          <w:rFonts w:ascii="Times New Roman" w:hAnsi="Times New Roman"/>
          <w:b/>
          <w:i w:val="0"/>
          <w:sz w:val="22"/>
          <w:u w:val="none"/>
        </w:rPr>
        <w:t>ACQUEREURS</w:t>
      </w:r>
      <w:r>
        <w:rPr>
          <w:rFonts w:ascii="Times New Roman" w:hAnsi="Times New Roman" w:cs="Times New Roman"/>
          <w:rFonts w:ascii="Times New Roman" w:hAnsi="Times New Roman"/>
          <w:b w:val="0"/>
          <w:i w:val="0"/>
          <w:sz w:val="22"/>
          <w:u w:val="none"/>
        </w:rPr>
        <w:t xml:space="preserve"> à concurrence des sommes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Monsieur Jean Philippe MARTIN apporte sa quote-part (0 EUR) provenant de fonds lui appartenant à titre personnel.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Madame Sophie Anne BERNARD apporte sa quote-part (0 EUR) provenant de fonds lui appartenant à titre personnel.</w:t>
      </w:r>
    </w:p>
    <w:p>
      <w:pPr>
        <w:spacing w:after="0" w:before="0"/>
        <w:ind w:firstLine="709"/>
        <w:jc w:val="both"/>
      </w:pPr>
      <w:r>
        <w:rPr>
          <w:rFonts w:ascii="Times New Roman" w:hAnsi="Times New Roman" w:cs="Times New Roman"/>
          <w:rFonts w:ascii="Times New Roman" w:hAnsi="Times New Roman"/>
          <w:b/>
          <w:i w:val="0"/>
          <w:sz w:val="22"/>
          <w:u w:val="none"/>
        </w:rPr>
        <w:t>Fonds empruntés</w:t>
      </w:r>
    </w:p>
    <w:p>
      <w:pPr>
        <w:spacing w:after="0" w:before="0"/>
        <w:ind w:firstLine="709"/>
        <w:jc w:val="both"/>
      </w:pPr>
      <w:r>
        <w:rPr>
          <w:rFonts w:ascii="Times New Roman" w:hAnsi="Times New Roman" w:cs="Times New Roman"/>
          <w:rFonts w:ascii="Times New Roman" w:hAnsi="Times New Roman"/>
          <w:b w:val="0"/>
          <w:i w:val="0"/>
          <w:sz w:val="22"/>
          <w:u w:val="none"/>
        </w:rPr>
        <w:t xml:space="preserve">A ce financement personnel s'ajoute un financement extérieur à concurrence d'une somme empruntée pour un montant de </w:t>
      </w:r>
      <w:r>
        <w:rPr>
          <w:rFonts w:ascii="Times New Roman" w:hAnsi="Times New Roman" w:cs="Times New Roman"/>
          <w:rFonts w:ascii="Times New Roman" w:hAnsi="Times New Roman"/>
          <w:b/>
          <w:i w:val="0"/>
          <w:sz w:val="22"/>
          <w:u w:val="none"/>
        </w:rPr>
        <w:t>deux cent quarante-quatre mille neuf cent soixante-quatre euros (244 964 EUR)</w:t>
      </w:r>
      <w:r>
        <w:rPr>
          <w:rFonts w:ascii="Times New Roman" w:hAnsi="Times New Roman" w:cs="Times New Roman"/>
          <w:rFonts w:ascii="Times New Roman" w:hAnsi="Times New Roman"/>
          <w:b w:val="0"/>
          <w:i w:val="0"/>
          <w:sz w:val="22"/>
          <w:u w:val="none"/>
        </w:rPr>
        <w:t xml:space="preserve"> auprès CAISSE REGIONALE DE CREDIT AGRICOLE MUTUEL LOIRE HAUTE-LOIRE.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w:t>
      </w:r>
      <w:r>
        <w:rPr>
          <w:rFonts w:ascii="Times New Roman" w:hAnsi="Times New Roman" w:cs="Times New Roman"/>
          <w:rFonts w:ascii="Times New Roman" w:hAnsi="Times New Roman"/>
          <w:b/>
          <w:i w:val="0"/>
          <w:sz w:val="22"/>
          <w:u w:val="none"/>
        </w:rPr>
        <w:t>ACQUEREURS</w:t>
      </w:r>
      <w:r>
        <w:rPr>
          <w:rFonts w:ascii="Times New Roman" w:hAnsi="Times New Roman" w:cs="Times New Roman"/>
          <w:rFonts w:ascii="Times New Roman" w:hAnsi="Times New Roman"/>
          <w:b w:val="0"/>
          <w:i w:val="0"/>
          <w:sz w:val="22"/>
          <w:u w:val="none"/>
        </w:rPr>
        <w:t xml:space="preserve"> sont, au titre de l'obligation à la dette, solidaires de leur remboursement.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La prise en charge de ces remboursements sera assurée par eux de la façon suivante : </w:t>
      </w:r>
      <w:r>
        <w:rPr>
          <w:rFonts w:ascii="Times New Roman" w:hAnsi="Times New Roman" w:cs="Times New Roman"/>
          <w:rFonts w:ascii="Times New Roman" w:hAnsi="Times New Roman"/>
          <w:b/>
          <w:i w:val="0"/>
          <w:sz w:val="22"/>
          <w:u w:val="none"/>
        </w:rPr>
        <w:t>Monsieur Jean Philippe MARTIN</w:t>
      </w:r>
      <w:r>
        <w:rPr>
          <w:rFonts w:ascii="Times New Roman" w:hAnsi="Times New Roman" w:cs="Times New Roman"/>
          <w:rFonts w:ascii="Times New Roman" w:hAnsi="Times New Roman"/>
          <w:b w:val="0"/>
          <w:i w:val="0"/>
          <w:sz w:val="22"/>
          <w:u w:val="none"/>
        </w:rPr>
        <w:t xml:space="preserve"> à concurrence de </w:t>
      </w:r>
      <w:r>
        <w:rPr>
          <w:rFonts w:ascii="Times New Roman" w:hAnsi="Times New Roman" w:cs="Times New Roman"/>
          <w:rFonts w:ascii="Times New Roman" w:hAnsi="Times New Roman"/>
          <w:b/>
          <w:i w:val="0"/>
          <w:sz w:val="22"/>
          <w:u w:val="none"/>
        </w:rPr>
        <w:t>50 %</w:t>
      </w:r>
      <w:r>
        <w:rPr>
          <w:rFonts w:ascii="Times New Roman" w:hAnsi="Times New Roman" w:cs="Times New Roman"/>
          <w:rFonts w:ascii="Times New Roman" w:hAnsi="Times New Roman"/>
          <w:b w:val="0"/>
          <w:i w:val="0"/>
          <w:sz w:val="22"/>
          <w:u w:val="none"/>
        </w:rPr>
        <w:t xml:space="preserve"> et </w:t>
      </w:r>
      <w:r>
        <w:rPr>
          <w:rFonts w:ascii="Times New Roman" w:hAnsi="Times New Roman" w:cs="Times New Roman"/>
          <w:rFonts w:ascii="Times New Roman" w:hAnsi="Times New Roman"/>
          <w:b/>
          <w:i w:val="0"/>
          <w:sz w:val="22"/>
          <w:u w:val="none"/>
        </w:rPr>
        <w:t>Madame Sophie Anne BERNARD</w:t>
      </w:r>
      <w:r>
        <w:rPr>
          <w:rFonts w:ascii="Times New Roman" w:hAnsi="Times New Roman" w:cs="Times New Roman"/>
          <w:rFonts w:ascii="Times New Roman" w:hAnsi="Times New Roman"/>
          <w:b w:val="0"/>
          <w:i w:val="0"/>
          <w:sz w:val="22"/>
          <w:u w:val="none"/>
        </w:rPr>
        <w:t xml:space="preserve"> à concurrence de </w:t>
      </w:r>
      <w:r>
        <w:rPr>
          <w:rFonts w:ascii="Times New Roman" w:hAnsi="Times New Roman" w:cs="Times New Roman"/>
          <w:rFonts w:ascii="Times New Roman" w:hAnsi="Times New Roman"/>
          <w:b/>
          <w:i w:val="0"/>
          <w:sz w:val="22"/>
          <w:u w:val="none"/>
        </w:rPr>
        <w:t>50 %</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Cette convention est inopposable au créancier compte tenu de la solidarité rappelée ci-dessus.</w:t>
      </w:r>
    </w:p>
    <w:p>
      <w:pPr>
        <w:spacing w:after="0" w:before="0"/>
        <w:ind w:firstLine="709"/>
        <w:jc w:val="both"/>
      </w:pPr>
      <w:r>
        <w:rPr>
          <w:rFonts w:ascii="Times New Roman" w:hAnsi="Times New Roman" w:cs="Times New Roman"/>
          <w:rFonts w:ascii="Times New Roman" w:hAnsi="Times New Roman"/>
          <w:b w:val="0"/>
          <w:i w:val="0"/>
          <w:sz w:val="22"/>
          <w:u w:val="none"/>
        </w:rPr>
        <w:t>S'il est dérogé à cette convention de répartition, il en sera tenu compte au jour de la liquidation de cette indivision, sous réserve d'en justifier à cette date.</w:t>
      </w:r>
    </w:p>
    <w:p>
      <w:pPr>
        <w:spacing w:after="0" w:before="0"/>
        <w:ind w:firstLine="709"/>
        <w:jc w:val="both"/>
      </w:pPr>
      <w:r>
        <w:rPr>
          <w:rFonts w:ascii="Times New Roman" w:hAnsi="Times New Roman" w:cs="Times New Roman"/>
          <w:rFonts w:ascii="Times New Roman" w:hAnsi="Times New Roman"/>
          <w:b w:val="0"/>
          <w:i w:val="0"/>
          <w:sz w:val="22"/>
          <w:u w:val="none"/>
        </w:rPr>
        <w:t>L'assurance décès-invalidité, dans la mesure où elle serait mise en œuvre, profitera en toute hypothèse à l'indivision et ne sera pas constitutive d'une créance.</w:t>
      </w:r>
    </w:p>
    <w:p>
      <w:pPr>
        <w:pStyle w:val="Heading4"/>
      </w:pPr>
      <w:r>
        <w:rPr>
          <w:rFonts w:ascii="Times New Roman" w:hAnsi="Times New Roman" w:cs="Times New Roman"/>
          <w:rFonts w:ascii="Times New Roman" w:hAnsi="Times New Roman"/>
          <w:b/>
          <w:i w:val="0"/>
          <w:sz w:val="22"/>
          <w:u w:val="none"/>
        </w:rPr>
        <w:t>Prise en charge d'un financement extérieur ultérieur</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de financement extérieur ultérieur pour des travaux, il est conseillé aux </w:t>
      </w:r>
      <w:r>
        <w:rPr>
          <w:rFonts w:ascii="Times New Roman" w:hAnsi="Times New Roman" w:cs="Times New Roman"/>
          <w:rFonts w:ascii="Times New Roman" w:hAnsi="Times New Roman"/>
          <w:b/>
          <w:i w:val="0"/>
          <w:sz w:val="22"/>
          <w:u w:val="none"/>
        </w:rPr>
        <w:t>ACQUEREURS</w:t>
      </w:r>
      <w:r>
        <w:rPr>
          <w:rFonts w:ascii="Times New Roman" w:hAnsi="Times New Roman" w:cs="Times New Roman"/>
          <w:rFonts w:ascii="Times New Roman" w:hAnsi="Times New Roman"/>
          <w:b w:val="0"/>
          <w:i w:val="0"/>
          <w:sz w:val="22"/>
          <w:u w:val="none"/>
        </w:rPr>
        <w:t xml:space="preserve"> d'établir également une convention de ce type afin de prévenir toute difficulté lors de la liquidation de l'indivision. A défaut le financement sera présumé proportionnel aux quotités acquises.</w:t>
      </w:r>
    </w:p>
    <w:p>
      <w:pPr>
        <w:pStyle w:val="Heading4"/>
      </w:pPr>
      <w:r>
        <w:rPr>
          <w:rFonts w:ascii="Times New Roman" w:hAnsi="Times New Roman" w:cs="Times New Roman"/>
          <w:rFonts w:ascii="Times New Roman" w:hAnsi="Times New Roman"/>
          <w:b/>
          <w:i w:val="0"/>
          <w:sz w:val="22"/>
          <w:u w:val="none"/>
        </w:rPr>
        <w:t>Prise en charge d'un financement personnel ultérieur</w:t>
      </w:r>
    </w:p>
    <w:p>
      <w:pPr>
        <w:spacing w:after="0" w:before="0"/>
        <w:ind w:firstLine="709"/>
        <w:jc w:val="both"/>
      </w:pPr>
      <w:r>
        <w:rPr>
          <w:rFonts w:ascii="Times New Roman" w:hAnsi="Times New Roman" w:cs="Times New Roman"/>
          <w:rFonts w:ascii="Times New Roman" w:hAnsi="Times New Roman"/>
          <w:b w:val="0"/>
          <w:i w:val="0"/>
          <w:sz w:val="22"/>
          <w:u w:val="none"/>
        </w:rPr>
        <w:t>Si l'un des indivisaires améliore l'état du bien indivis, ou si l'indivision retire un profit des dépenses nécessaires à la conservation de l'immeuble réalisées par l'un des indivisaires seul, ou pour un montant supérieur à sa part dans l'immeuble, il lui en sera tenu compte conformément aux dispositions de l'article 815-13 du Code civil.</w:t>
      </w:r>
    </w:p>
    <w:p>
      <w:pPr>
        <w:pStyle w:val="Heading4"/>
      </w:pPr>
      <w:r>
        <w:rPr>
          <w:rFonts w:ascii="Times New Roman" w:hAnsi="Times New Roman" w:cs="Times New Roman"/>
          <w:rFonts w:ascii="Times New Roman" w:hAnsi="Times New Roman"/>
          <w:b/>
          <w:i w:val="0"/>
          <w:sz w:val="22"/>
          <w:u w:val="none"/>
        </w:rPr>
        <w:t>Industrie personnelle</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fait observer que l'industrie personnelle des </w:t>
      </w:r>
      <w:r>
        <w:rPr>
          <w:rFonts w:ascii="Times New Roman" w:hAnsi="Times New Roman" w:cs="Times New Roman"/>
          <w:rFonts w:ascii="Times New Roman" w:hAnsi="Times New Roman"/>
          <w:b/>
          <w:i w:val="0"/>
          <w:sz w:val="22"/>
          <w:u w:val="none"/>
        </w:rPr>
        <w:t>ACQUEREURS</w:t>
      </w:r>
      <w:r>
        <w:rPr>
          <w:rFonts w:ascii="Times New Roman" w:hAnsi="Times New Roman" w:cs="Times New Roman"/>
          <w:rFonts w:ascii="Times New Roman" w:hAnsi="Times New Roman"/>
          <w:b w:val="0"/>
          <w:i w:val="0"/>
          <w:sz w:val="22"/>
          <w:u w:val="none"/>
        </w:rPr>
        <w:t xml:space="preserve"> (leur travail) et celle de leurs ayants droit dans les travaux effectués, qu'ils soient d'entretien ou non, ne seront ni cause de créance ni cause d'indemnité.</w:t>
      </w:r>
    </w:p>
    <w:p>
      <w:pPr>
        <w:pStyle w:val="Heading4"/>
      </w:pPr>
      <w:r>
        <w:rPr>
          <w:rFonts w:ascii="Times New Roman" w:hAnsi="Times New Roman" w:cs="Times New Roman"/>
          <w:rFonts w:ascii="Times New Roman" w:hAnsi="Times New Roman"/>
          <w:b/>
          <w:i w:val="0"/>
          <w:sz w:val="22"/>
          <w:u w:val="none"/>
        </w:rPr>
        <w:t>Vie courante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dépenses d'entretien, les charges courantes, les assurances, les impôts locaux, taxes et autres directement liés à l'usage de l'immeuble, seront supportés, au titre de l'obligation à la dette, par les </w:t>
      </w:r>
      <w:r>
        <w:rPr>
          <w:rFonts w:ascii="Times New Roman" w:hAnsi="Times New Roman" w:cs="Times New Roman"/>
          <w:rFonts w:ascii="Times New Roman" w:hAnsi="Times New Roman"/>
          <w:b/>
          <w:i w:val="0"/>
          <w:sz w:val="22"/>
          <w:u w:val="none"/>
        </w:rPr>
        <w:t>ACQUEREURS</w:t>
      </w:r>
      <w:r>
        <w:rPr>
          <w:rFonts w:ascii="Times New Roman" w:hAnsi="Times New Roman" w:cs="Times New Roman"/>
          <w:rFonts w:ascii="Times New Roman" w:hAnsi="Times New Roman"/>
          <w:b w:val="0"/>
          <w:i w:val="0"/>
          <w:sz w:val="22"/>
          <w:u w:val="none"/>
        </w:rPr>
        <w:t xml:space="preserve"> sous la même proportionnalité que leurs droits de propriété, sauf à tenir compte de la solidarité en matière fiscale. Il sera tenu compte de la contribution effective de chacun d'entre eux lors de la liquidation de l'indivision, à charge pour le demandeur d'en justifier.</w:t>
      </w:r>
    </w:p>
    <w:p>
      <w:pPr>
        <w:pStyle w:val="Heading4"/>
      </w:pPr>
      <w:r>
        <w:rPr>
          <w:rFonts w:ascii="Times New Roman" w:hAnsi="Times New Roman" w:cs="Times New Roman"/>
          <w:rFonts w:ascii="Times New Roman" w:hAnsi="Times New Roman"/>
          <w:b/>
          <w:i w:val="0"/>
          <w:sz w:val="22"/>
          <w:u w:val="none"/>
        </w:rPr>
        <w:t>Répartition lors de la revente</w:t>
      </w:r>
    </w:p>
    <w:p>
      <w:pPr>
        <w:spacing w:after="0" w:before="0"/>
        <w:ind w:firstLine="709"/>
        <w:jc w:val="both"/>
      </w:pPr>
      <w:r>
        <w:rPr>
          <w:rFonts w:ascii="Times New Roman" w:hAnsi="Times New Roman" w:cs="Times New Roman"/>
          <w:rFonts w:ascii="Times New Roman" w:hAnsi="Times New Roman"/>
          <w:b w:val="0"/>
          <w:i w:val="0"/>
          <w:sz w:val="22"/>
          <w:u w:val="none"/>
        </w:rPr>
        <w:t>Il conviendra de distinguer si les sommes empruntées lors de l'acquisition seront ou non remboursées au moment de la revente.</w:t>
      </w:r>
    </w:p>
    <w:p>
      <w:pPr>
        <w:spacing w:after="0" w:before="0"/>
        <w:ind w:firstLine="709"/>
        <w:jc w:val="both"/>
      </w:pPr>
      <w:r>
        <w:rPr>
          <w:rFonts w:ascii="Times New Roman" w:hAnsi="Times New Roman" w:cs="Times New Roman"/>
          <w:rFonts w:ascii="Times New Roman" w:hAnsi="Times New Roman"/>
          <w:b/>
          <w:i w:val="0"/>
          <w:sz w:val="22"/>
          <w:u w:val="none"/>
        </w:rPr>
        <w:t>Les sommes empruntées lors de l'acquisition sont remboursées</w:t>
      </w:r>
    </w:p>
    <w:p>
      <w:pPr>
        <w:spacing w:after="0" w:before="0"/>
        <w:ind w:firstLine="709"/>
        <w:jc w:val="both"/>
      </w:pPr>
      <w:r>
        <w:rPr>
          <w:rFonts w:ascii="Times New Roman" w:hAnsi="Times New Roman" w:cs="Times New Roman"/>
          <w:rFonts w:ascii="Times New Roman" w:hAnsi="Times New Roman"/>
          <w:b w:val="0"/>
          <w:i w:val="0"/>
          <w:sz w:val="22"/>
          <w:u w:val="none"/>
        </w:rPr>
        <w:t>La proportion de propriété telle qu'arrêtée entre les indivisaires aux présentes sera celle qui sera utilisée pour la répartition du prix de revente, sous réserve de l'apurement des comptes pouvant exister entre eux.</w:t>
      </w:r>
    </w:p>
    <w:p>
      <w:pPr>
        <w:spacing w:after="0" w:before="0"/>
        <w:ind w:firstLine="709"/>
        <w:jc w:val="both"/>
      </w:pPr>
      <w:r>
        <w:rPr>
          <w:rFonts w:ascii="Times New Roman" w:hAnsi="Times New Roman" w:cs="Times New Roman"/>
          <w:rFonts w:ascii="Times New Roman" w:hAnsi="Times New Roman"/>
          <w:b/>
          <w:i w:val="0"/>
          <w:sz w:val="22"/>
          <w:u w:val="none"/>
        </w:rPr>
        <w:t>Les sommes empruntées lors de l'acquisition ne sont pas remboursées</w:t>
      </w:r>
    </w:p>
    <w:p>
      <w:pPr>
        <w:spacing w:after="0" w:before="0"/>
        <w:ind w:firstLine="709"/>
        <w:jc w:val="both"/>
      </w:pPr>
      <w:r>
        <w:rPr>
          <w:rFonts w:ascii="Times New Roman" w:hAnsi="Times New Roman" w:cs="Times New Roman"/>
          <w:rFonts w:ascii="Times New Roman" w:hAnsi="Times New Roman"/>
          <w:b w:val="0"/>
          <w:i w:val="0"/>
          <w:sz w:val="22"/>
          <w:u w:val="none"/>
        </w:rPr>
        <w:t>Avant toute répartition entre les indivisaires, seront prélevés sur le prix de vente : l'impôt sur la plus-value éventuelle, les impôts locaux et taxes exigibles ou à valoir, le solde des sommes empruntées, en capital, intérêts et accessoires, ainsi que les charges de toutes sortes exigibles ou estimées liées au bien indivis et à son utilisation, en ce compris le cas échéant les frais attachés à la radiation des inscriptions.</w:t>
      </w:r>
    </w:p>
    <w:p>
      <w:pPr>
        <w:spacing w:after="0" w:before="0"/>
        <w:ind w:firstLine="709"/>
        <w:jc w:val="both"/>
      </w:pPr>
      <w:r>
        <w:rPr>
          <w:rFonts w:ascii="Times New Roman" w:hAnsi="Times New Roman" w:cs="Times New Roman"/>
          <w:rFonts w:ascii="Times New Roman" w:hAnsi="Times New Roman"/>
          <w:b w:val="0"/>
          <w:i w:val="0"/>
          <w:sz w:val="22"/>
          <w:u w:val="none"/>
        </w:rPr>
        <w:t>Le reliquat du prix sera ensuite réparti de la manière suivante.</w:t>
      </w:r>
    </w:p>
    <w:p>
      <w:pPr>
        <w:spacing w:after="0" w:before="0"/>
        <w:ind w:firstLine="709"/>
        <w:jc w:val="both"/>
      </w:pPr>
      <w:r>
        <w:rPr>
          <w:rFonts w:ascii="Times New Roman" w:hAnsi="Times New Roman" w:cs="Times New Roman"/>
          <w:rFonts w:ascii="Times New Roman" w:hAnsi="Times New Roman"/>
          <w:b w:val="0"/>
          <w:i w:val="0"/>
          <w:sz w:val="22"/>
          <w:u w:val="none"/>
        </w:rPr>
        <w:t>Chaque indivisaire se verra attribuer une quote-part sur le disponible du prix de revente qui correspondra à son financement réel par rapport au financement global, selon la formule suivante :</w:t>
      </w:r>
    </w:p>
    <w:p>
      <w:pPr>
        <w:spacing w:after="0" w:before="0"/>
        <w:ind w:firstLine="709"/>
        <w:jc w:val="both"/>
      </w:pPr>
      <w:r>
        <w:rPr>
          <w:rFonts w:ascii="Times New Roman" w:hAnsi="Times New Roman" w:cs="Times New Roman"/>
          <w:rFonts w:ascii="Times New Roman" w:hAnsi="Times New Roman"/>
          <w:b w:val="0"/>
          <w:i w:val="0"/>
          <w:sz w:val="22"/>
          <w:u w:val="none"/>
        </w:rPr>
        <w:t>Solde du prix multiplié par Apports personnels + montant des mensualités pris à sa charge divisé par le Total des apports + total des mensualités réglées.</w:t>
      </w:r>
    </w:p>
    <w:p>
      <w:pPr>
        <w:pStyle w:val="Heading4"/>
      </w:pPr>
      <w:r>
        <w:rPr>
          <w:rFonts w:ascii="Times New Roman" w:hAnsi="Times New Roman" w:cs="Times New Roman"/>
          <w:rFonts w:ascii="Times New Roman" w:hAnsi="Times New Roman"/>
          <w:b/>
          <w:i w:val="0"/>
          <w:sz w:val="22"/>
          <w:u w:val="none"/>
        </w:rPr>
        <w:t>Répartition lors du partage</w:t>
      </w:r>
    </w:p>
    <w:p>
      <w:pPr>
        <w:spacing w:after="0" w:before="0"/>
        <w:ind w:firstLine="709"/>
        <w:jc w:val="both"/>
      </w:pPr>
      <w:r>
        <w:rPr>
          <w:rFonts w:ascii="Times New Roman" w:hAnsi="Times New Roman" w:cs="Times New Roman"/>
          <w:rFonts w:ascii="Times New Roman" w:hAnsi="Times New Roman"/>
          <w:b w:val="0"/>
          <w:i w:val="0"/>
          <w:sz w:val="22"/>
          <w:u w:val="none"/>
        </w:rPr>
        <w:t>Il conviendra là aussi de distinguer si les sommes empruntées lors de l'acquisition seront ou non remboursées au moment du partage.</w:t>
      </w:r>
    </w:p>
    <w:p>
      <w:pPr>
        <w:spacing w:after="0" w:before="0"/>
        <w:ind w:firstLine="709"/>
        <w:jc w:val="both"/>
      </w:pPr>
      <w:r>
        <w:rPr>
          <w:rFonts w:ascii="Times New Roman" w:hAnsi="Times New Roman" w:cs="Times New Roman"/>
          <w:rFonts w:ascii="Times New Roman" w:hAnsi="Times New Roman"/>
          <w:b/>
          <w:i w:val="0"/>
          <w:sz w:val="22"/>
          <w:u w:val="none"/>
        </w:rPr>
        <w:t>Les sommes empruntées lors de l'acquisition sont remboursées</w:t>
      </w:r>
    </w:p>
    <w:p>
      <w:pPr>
        <w:spacing w:after="0" w:before="0"/>
        <w:ind w:firstLine="709"/>
        <w:jc w:val="both"/>
      </w:pPr>
      <w:r>
        <w:rPr>
          <w:rFonts w:ascii="Times New Roman" w:hAnsi="Times New Roman" w:cs="Times New Roman"/>
          <w:rFonts w:ascii="Times New Roman" w:hAnsi="Times New Roman"/>
          <w:b w:val="0"/>
          <w:i w:val="0"/>
          <w:sz w:val="22"/>
          <w:u w:val="none"/>
        </w:rPr>
        <w:t>La proportion de propriété telle qu'arrêtée entre les indivisaires aux présentes sera celle qui sera utilisée par rapport à la valeur du bien au jour du partage pour déterminer la soulte, sous réserve de l'apurement des comptes pouvant exister entre eux.</w:t>
      </w:r>
    </w:p>
    <w:p>
      <w:pPr>
        <w:spacing w:after="0" w:before="0"/>
        <w:ind w:firstLine="709"/>
        <w:jc w:val="both"/>
      </w:pPr>
      <w:r>
        <w:rPr>
          <w:rFonts w:ascii="Times New Roman" w:hAnsi="Times New Roman" w:cs="Times New Roman"/>
          <w:rFonts w:ascii="Times New Roman" w:hAnsi="Times New Roman"/>
          <w:b/>
          <w:i w:val="0"/>
          <w:sz w:val="22"/>
          <w:u w:val="none"/>
        </w:rPr>
        <w:t>Les sommes empruntées lors de l'acquisition ne sont pas remboursées</w:t>
      </w:r>
    </w:p>
    <w:p>
      <w:pPr>
        <w:spacing w:after="0" w:before="0"/>
        <w:ind w:firstLine="709"/>
        <w:jc w:val="both"/>
      </w:pPr>
      <w:r>
        <w:rPr>
          <w:rFonts w:ascii="Times New Roman" w:hAnsi="Times New Roman" w:cs="Times New Roman"/>
          <w:rFonts w:ascii="Times New Roman" w:hAnsi="Times New Roman"/>
          <w:b w:val="0"/>
          <w:i w:val="0"/>
          <w:sz w:val="22"/>
          <w:u w:val="none"/>
        </w:rPr>
        <w:t>Avant toute répartition entre les indivisaires, les impôts locaux et taxes exigibles ou à valoir, le solde des sommes empruntées, en capital, intérêts et accessoires, ainsi que les charges de toutes sortes exigibles ou estimées liées au bien indivis et à son utilisation, seront déduits de la valeur du bien indivis au jour de ce partage, en ce compris le cas échéant les frais attachés à la radiation des inscriptions si l'attributaire venait à ne pas reprendre le prêt.</w:t>
      </w:r>
    </w:p>
    <w:p>
      <w:pPr>
        <w:spacing w:after="0" w:before="0"/>
        <w:ind w:firstLine="709"/>
        <w:jc w:val="both"/>
      </w:pPr>
      <w:r>
        <w:rPr>
          <w:rFonts w:ascii="Times New Roman" w:hAnsi="Times New Roman" w:cs="Times New Roman"/>
          <w:rFonts w:ascii="Times New Roman" w:hAnsi="Times New Roman"/>
          <w:b w:val="0"/>
          <w:i w:val="0"/>
          <w:sz w:val="22"/>
          <w:u w:val="none"/>
        </w:rPr>
        <w:t>La soulte sera déterminée de la manière suivante.</w:t>
      </w:r>
    </w:p>
    <w:p>
      <w:pPr>
        <w:spacing w:after="0" w:before="0"/>
        <w:ind w:firstLine="709"/>
        <w:jc w:val="both"/>
      </w:pPr>
      <w:r>
        <w:rPr>
          <w:rFonts w:ascii="Times New Roman" w:hAnsi="Times New Roman" w:cs="Times New Roman"/>
          <w:rFonts w:ascii="Times New Roman" w:hAnsi="Times New Roman"/>
          <w:b w:val="0"/>
          <w:i w:val="0"/>
          <w:sz w:val="22"/>
          <w:u w:val="none"/>
        </w:rPr>
        <w:t>Chaque indivisaire se verra déterminer sa quote-part sur la valeur du bien indivis qui correspondra à son financement réel par rapport au financement global, selon la formule suivante :</w:t>
      </w:r>
    </w:p>
    <w:p>
      <w:pPr>
        <w:spacing w:after="0" w:before="0"/>
        <w:ind w:firstLine="709"/>
        <w:jc w:val="both"/>
      </w:pPr>
      <w:r>
        <w:rPr>
          <w:rFonts w:ascii="Times New Roman" w:hAnsi="Times New Roman" w:cs="Times New Roman"/>
          <w:rFonts w:ascii="Times New Roman" w:hAnsi="Times New Roman"/>
          <w:b w:val="0"/>
          <w:i w:val="0"/>
          <w:sz w:val="22"/>
          <w:u w:val="none"/>
        </w:rPr>
        <w:t>Valeur nette du bien indivis multipliée par Apports personnels + montant des mensualités pris à sa charge divisée par le total des apports + total des mensualités réglées.</w:t>
      </w:r>
    </w:p>
    <w:p>
      <w:pPr>
        <w:spacing w:after="0" w:before="0"/>
        <w:ind w:firstLine="709"/>
        <w:jc w:val="both"/>
      </w:pPr>
      <w:r>
        <w:rPr>
          <w:rFonts w:ascii="Times New Roman" w:hAnsi="Times New Roman" w:cs="Times New Roman"/>
          <w:rFonts w:ascii="Times New Roman" w:hAnsi="Times New Roman"/>
          <w:b w:val="0"/>
          <w:i w:val="0"/>
          <w:sz w:val="22"/>
          <w:u w:val="none"/>
        </w:rPr>
        <w:t xml:space="preserve">Ces conventions sont acceptées par chacun des </w:t>
      </w:r>
      <w:r>
        <w:rPr>
          <w:rFonts w:ascii="Times New Roman" w:hAnsi="Times New Roman" w:cs="Times New Roman"/>
          <w:rFonts w:ascii="Times New Roman" w:hAnsi="Times New Roman"/>
          <w:b/>
          <w:i w:val="0"/>
          <w:sz w:val="22"/>
          <w:u w:val="none"/>
        </w:rPr>
        <w:t>ACQUEREURS</w:t>
      </w:r>
      <w:r>
        <w:rPr>
          <w:rFonts w:ascii="Times New Roman" w:hAnsi="Times New Roman" w:cs="Times New Roman"/>
          <w:rFonts w:ascii="Times New Roman" w:hAnsi="Times New Roman"/>
          <w:b w:val="0"/>
          <w:i w:val="0"/>
          <w:sz w:val="22"/>
          <w:u w:val="none"/>
        </w:rPr>
        <w:t xml:space="preserve"> indivisaires.</w:t>
      </w:r>
    </w:p>
    <w:p>
      <w:pPr>
        <w:pStyle w:val="Heading3"/>
      </w:pPr>
      <w:r>
        <w:rPr>
          <w:rFonts w:ascii="Times New Roman" w:hAnsi="Times New Roman" w:cs="Times New Roman"/>
          <w:rFonts w:ascii="Times New Roman" w:hAnsi="Times New Roman"/>
          <w:b/>
          <w:i w:val="0"/>
          <w:sz w:val="22"/>
          <w:u w:val="none"/>
        </w:rPr>
        <w:t>Purge de la faculté de rétractation</w:t>
      </w:r>
    </w:p>
    <w:p>
      <w:pPr>
        <w:spacing w:after="0" w:before="0"/>
        <w:ind w:firstLine="709"/>
        <w:jc w:val="both"/>
      </w:pPr>
      <w:r>
        <w:rPr>
          <w:rFonts w:ascii="Times New Roman" w:hAnsi="Times New Roman" w:cs="Times New Roman"/>
          <w:rFonts w:ascii="Times New Roman" w:hAnsi="Times New Roman"/>
          <w:b w:val="0"/>
          <w:i w:val="0"/>
          <w:sz w:val="22"/>
          <w:u w:val="none"/>
        </w:rPr>
        <w:t>Les parties ont conclu, en vue de la réalisation de cette vente, une promesse unilatérale de vente aux termes d'un acte reçu par Maître Charlotte DIAZ, le 15 octobre 2025.</w:t>
      </w:r>
    </w:p>
    <w:p>
      <w:pPr>
        <w:spacing w:after="0" w:before="0"/>
        <w:ind w:firstLine="709"/>
        <w:jc w:val="both"/>
      </w:pPr>
      <w:r>
        <w:rPr>
          <w:rFonts w:ascii="Times New Roman" w:hAnsi="Times New Roman" w:cs="Times New Roman"/>
          <w:rFonts w:ascii="Times New Roman" w:hAnsi="Times New Roman"/>
          <w:b w:val="0"/>
          <w:i w:val="0"/>
          <w:sz w:val="22"/>
          <w:u w:val="none"/>
        </w:rPr>
        <w:t xml:space="preserve">En vertu des dispositions de l'article L 271-1 du Code de la construction et de l'habitation,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étant destinés à l'habitation et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étant un non-professionnel de l'immobilier, ce dernier bénéficiait de la faculté de se rétracter.</w:t>
      </w:r>
    </w:p>
    <w:p>
      <w:pPr>
        <w:pStyle w:val="Heading3"/>
      </w:pPr>
      <w:r>
        <w:rPr>
          <w:rFonts w:ascii="Times New Roman" w:hAnsi="Times New Roman" w:cs="Times New Roman"/>
          <w:rFonts w:ascii="Times New Roman" w:hAnsi="Times New Roman"/>
          <w:b/>
          <w:i w:val="0"/>
          <w:sz w:val="22"/>
          <w:u w:val="none"/>
        </w:rPr>
        <w:t>Remise des pièces</w:t>
      </w:r>
    </w:p>
    <w:p>
      <w:pPr>
        <w:spacing w:after="0" w:before="0"/>
        <w:ind w:firstLine="709"/>
        <w:jc w:val="both"/>
      </w:pPr>
      <w:r>
        <w:rPr>
          <w:rFonts w:ascii="Times New Roman" w:hAnsi="Times New Roman" w:cs="Times New Roman"/>
          <w:rFonts w:ascii="Times New Roman" w:hAnsi="Times New Roman"/>
          <w:b w:val="0"/>
          <w:i w:val="0"/>
          <w:sz w:val="22"/>
          <w:u w:val="none"/>
        </w:rPr>
        <w:t>Pour répondre aux exigences de l'article L 721-2 du Code de la construction et de l'habitation, les pièces suivantes ont été communiquées à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règlement de copropriété et l'état descriptif de division ainsi que tous leurs modificatifs éventuels publiés.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procès-verbaux des assemblées générales des trois dernières années.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informations financières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montant des charges courantes du budget prévisionnel et des charges hors budget prévisionnel payées par le vendeur sur les deux exercices précédant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sommes susceptibles d'être dues au syndicat des copropriétaires par l'acquéreur.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L'état global des impayés de charges au sein du syndicat et de la dette envers les fournisseurs.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quote-part du fonds de travaux attachée au lot principal vendu et le montant de la dernière cotisation au fonds versée par le vendeur au titre de son lot.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fiche synthétique de la copropriété prévue à l'article 8-2 de la loi numéro 65-557 du 10 juillet 1965 dont le contenu est fixé par décret numéro 2016-1822 du 21 décembre 2016.</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carnet d'entretien de l'ensemble immobilier.</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déclare que ces pièces lui ont été notifiées par lettre recommandée électronique avec accusé de réception dans le cadre de la purge de son délai de rétractation relatée ci-avant.</w:t>
      </w:r>
    </w:p>
    <w:p>
      <w:pPr>
        <w:pStyle w:val="Heading3"/>
      </w:pPr>
      <w:r>
        <w:rPr>
          <w:rFonts w:ascii="Times New Roman" w:hAnsi="Times New Roman" w:cs="Times New Roman"/>
          <w:rFonts w:ascii="Times New Roman" w:hAnsi="Times New Roman"/>
          <w:b/>
          <w:i w:val="0"/>
          <w:sz w:val="22"/>
          <w:u w:val="none"/>
        </w:rPr>
        <w:t>CONDITIONS ET DÉCLARATIONS GÉNÉRALES</w:t>
      </w:r>
    </w:p>
    <w:p>
      <w:pPr>
        <w:pStyle w:val="Heading4"/>
      </w:pPr>
      <w:r>
        <w:rPr>
          <w:rFonts w:ascii="Times New Roman" w:hAnsi="Times New Roman" w:cs="Times New Roman"/>
          <w:rFonts w:ascii="Times New Roman" w:hAnsi="Times New Roman"/>
          <w:b/>
          <w:i w:val="0"/>
          <w:sz w:val="22"/>
          <w:u w:val="none"/>
        </w:rPr>
        <w:t>Garantie contre le risque d'éviction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garantit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contre le risque d'éviction conformément aux dispositions de l'article 1626 du Code civil.</w:t>
      </w:r>
    </w:p>
    <w:p>
      <w:pPr>
        <w:spacing w:after="0" w:before="0"/>
        <w:ind w:firstLine="709"/>
        <w:jc w:val="both"/>
      </w:pPr>
      <w:r>
        <w:rPr>
          <w:rFonts w:ascii="Times New Roman" w:hAnsi="Times New Roman" w:cs="Times New Roman"/>
          <w:rFonts w:ascii="Times New Roman" w:hAnsi="Times New Roman"/>
          <w:b w:val="0"/>
          <w:i w:val="0"/>
          <w:sz w:val="22"/>
          <w:u w:val="none"/>
        </w:rPr>
        <w:t xml:space="preserve">A ce sujet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n'existe à ce jour aucune action ou litige en cours pouvant porter atteinte au droit de propriété,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n'y a eu aucun empiètement sur le fonds voisin,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 fait l'objet d'aucune injonction de travaux,</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n'a pas fait de sa part l'objet de travaux modifiant l'aspect extérieur de l'immeuble ou les parties communes qui n'auraient pas été régulièrement autorisés par l'assemblée des copropriétaires et les services de l'urbanisme,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qu'il n'a pas modifié la destination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en contravention des dispositions du règlement de copropriété,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n'a pas été modifié de son fait par une annexion ou une utilisation irrégulière privative de parties communes,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conféré à personne d'autre que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un droit quelconque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pouvant empêcher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subroger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dans tous ses droits et actions relatifs au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4"/>
      </w:pPr>
      <w:r>
        <w:rPr>
          <w:rFonts w:ascii="Times New Roman" w:hAnsi="Times New Roman" w:cs="Times New Roman"/>
          <w:rFonts w:ascii="Times New Roman" w:hAnsi="Times New Roman"/>
          <w:b/>
          <w:i w:val="0"/>
          <w:sz w:val="22"/>
          <w:u w:val="none"/>
        </w:rPr>
        <w:t>Garantie de jouissance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qu'il n'a pas délivré de congé à un ancien locataire lui permettant d'exercer un droit de préemption.</w:t>
      </w:r>
    </w:p>
    <w:p>
      <w:pPr>
        <w:pStyle w:val="Heading4"/>
      </w:pPr>
      <w:r>
        <w:rPr>
          <w:rFonts w:ascii="Times New Roman" w:hAnsi="Times New Roman" w:cs="Times New Roman"/>
          <w:rFonts w:ascii="Times New Roman" w:hAnsi="Times New Roman"/>
          <w:b/>
          <w:i w:val="0"/>
          <w:sz w:val="22"/>
          <w:u w:val="none"/>
        </w:rPr>
        <w:t>Garantie hypothécaire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s'oblige, s'il existe un ou plusieurs créanciers hypothécaires inscrits, à régler l'intégralité des sommes pouvant leur être encore dues, à rapporter à ses frais les certificats de radiation des inscriptions, et à en justifier auprès de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w:t>
      </w:r>
    </w:p>
    <w:p>
      <w:pPr>
        <w:pStyle w:val="Heading4"/>
      </w:pPr>
      <w:r>
        <w:rPr>
          <w:rFonts w:ascii="Times New Roman" w:hAnsi="Times New Roman" w:cs="Times New Roman"/>
          <w:rFonts w:ascii="Times New Roman" w:hAnsi="Times New Roman"/>
          <w:b/>
          <w:i w:val="0"/>
          <w:sz w:val="22"/>
          <w:u w:val="none"/>
        </w:rPr>
        <w:t>Servitudes</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profite ou supporte les servitudes ou les droits de jouissance spéciale, s'il en existe.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avoir créé ou laissé créer de servitude ou de droit de jouissance spéciale qui ne seraient pas relatés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qu'à sa connaissance, il n'existe pas d'autres servitudes ou droits de jouissance spéciale que celles ou ceux résultant, le cas échéant, de l'acte, de la situation naturelle et environnementale des lieux, de l'urbanisme, et du règlement de copropriété et de ses modificatifs,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avoir connaissance de faits ou actes tels qu'ils seraient de nature à remettre en cause l'exercice de servitude relatée aux présentes.</w:t>
      </w:r>
    </w:p>
    <w:p>
      <w:pPr>
        <w:pStyle w:val="Heading4"/>
      </w:pPr>
      <w:r>
        <w:rPr>
          <w:rFonts w:ascii="Times New Roman" w:hAnsi="Times New Roman" w:cs="Times New Roman"/>
          <w:rFonts w:ascii="Times New Roman" w:hAnsi="Times New Roman"/>
          <w:b/>
          <w:i w:val="0"/>
          <w:sz w:val="22"/>
          <w:u w:val="none"/>
        </w:rPr>
        <w:t>Etat du bien</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prend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dans l'état où il se trouve au jour de l'entrée en jouissance, sans recours contre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pour quelque cause que ce soit notamment en raison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des vices apparents,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des vices cachés.</w:t>
      </w:r>
    </w:p>
    <w:p>
      <w:pPr>
        <w:spacing w:after="0" w:before="0"/>
        <w:ind w:firstLine="709"/>
        <w:jc w:val="both"/>
      </w:pPr>
      <w:r>
        <w:rPr>
          <w:rFonts w:ascii="Times New Roman" w:hAnsi="Times New Roman" w:cs="Times New Roman"/>
          <w:rFonts w:ascii="Times New Roman" w:hAnsi="Times New Roman"/>
          <w:b w:val="0"/>
          <w:i w:val="0"/>
          <w:sz w:val="22"/>
          <w:u w:val="none"/>
        </w:rPr>
        <w:t>S'agissant des vices cachés, il est précisé que cette exonération de garantie ne s'applique pas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a la qualité de professionnel de l'immobilier ou de la construction, sauf si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a également cette qualité,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ou s'il est prouvé par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dans le délai légal, que les vices cachés étaient en réalité connus du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Toutefois,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est avisé que, s'agissant des travaux qu'il a pu exécuter par lui-même, la jurisprudence tend à écarter toute efficacité de la clause d'exonération de garantie des vices cachés.</w:t>
      </w:r>
    </w:p>
    <w:p>
      <w:pPr>
        <w:pStyle w:val="Heading4"/>
      </w:pPr>
      <w:r>
        <w:rPr>
          <w:rFonts w:ascii="Times New Roman" w:hAnsi="Times New Roman" w:cs="Times New Roman"/>
          <w:rFonts w:ascii="Times New Roman" w:hAnsi="Times New Roman"/>
          <w:b/>
          <w:i w:val="0"/>
          <w:sz w:val="22"/>
          <w:u w:val="none"/>
        </w:rPr>
        <w:t>Contenance du terrain d'assiette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ne confère aucune garantie de contenance du terrain d'assiette de l'ensemble immobilier.</w:t>
      </w:r>
    </w:p>
    <w:p>
      <w:pPr>
        <w:pStyle w:val="Heading4"/>
      </w:pPr>
      <w:r>
        <w:rPr>
          <w:rFonts w:ascii="Times New Roman" w:hAnsi="Times New Roman" w:cs="Times New Roman"/>
          <w:rFonts w:ascii="Times New Roman" w:hAnsi="Times New Roman"/>
          <w:b/>
          <w:i w:val="0"/>
          <w:sz w:val="22"/>
          <w:u w:val="none"/>
        </w:rPr>
        <w:t>Equipements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qu'à sa connaissance le bien est équipé ou n'est pas équipé des éléments suivants :</w:t>
      </w:r>
    </w:p>
    <w:p>
      <w:pPr>
        <w:spacing w:after="0" w:before="0"/>
        <w:ind w:firstLine="709"/>
        <w:jc w:val="both"/>
      </w:pPr>
      <w:r>
        <w:rPr>
          <w:rFonts w:ascii="Times New Roman" w:hAnsi="Times New Roman" w:cs="Times New Roman"/>
          <w:rFonts w:ascii="Times New Roman" w:hAnsi="Times New Roman"/>
          <w:b w:val="0"/>
          <w:i/>
          <w:sz w:val="22"/>
          <w:u w:val="none"/>
        </w:rPr>
        <w:t>(informations sur les équipements à compléter)</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informé de cette situation, déclare prendre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en l'état.</w:t>
      </w:r>
    </w:p>
    <w:p>
      <w:pPr>
        <w:pStyle w:val="Heading4"/>
      </w:pPr>
      <w:r>
        <w:rPr>
          <w:rFonts w:ascii="Times New Roman" w:hAnsi="Times New Roman" w:cs="Times New Roman"/>
          <w:rFonts w:ascii="Times New Roman" w:hAnsi="Times New Roman"/>
          <w:b/>
          <w:i w:val="0"/>
          <w:sz w:val="22"/>
          <w:u w:val="none"/>
        </w:rPr>
        <w:t>Impôts et taxes</w:t>
      </w:r>
    </w:p>
    <w:p>
      <w:pPr>
        <w:spacing w:after="0" w:before="0"/>
        <w:ind w:firstLine="709"/>
        <w:jc w:val="both"/>
      </w:pPr>
      <w:r>
        <w:rPr>
          <w:rFonts w:ascii="Times New Roman" w:hAnsi="Times New Roman" w:cs="Times New Roman"/>
          <w:rFonts w:ascii="Times New Roman" w:hAnsi="Times New Roman"/>
          <w:b/>
          <w:i w:val="0"/>
          <w:sz w:val="22"/>
          <w:u w:val="none"/>
        </w:rPr>
        <w:t>Impôts locaux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être à jour des mises en recouvrement des impôts locaux.</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est redevable à compter de ce jour des impôts et contributions.</w:t>
      </w:r>
    </w:p>
    <w:p>
      <w:pPr>
        <w:spacing w:after="0" w:before="0"/>
        <w:ind w:firstLine="709"/>
        <w:jc w:val="both"/>
      </w:pPr>
      <w:r>
        <w:rPr>
          <w:rFonts w:ascii="Times New Roman" w:hAnsi="Times New Roman" w:cs="Times New Roman"/>
          <w:rFonts w:ascii="Times New Roman" w:hAnsi="Times New Roman"/>
          <w:b w:val="0"/>
          <w:i w:val="0"/>
          <w:sz w:val="22"/>
          <w:u w:val="none"/>
        </w:rPr>
        <w:t>La taxe d'habitation sur les résidences secondaires, si elle est exigible, est due pour l'année entière par l'occupant au premier jour du mois de janvier.</w:t>
      </w:r>
    </w:p>
    <w:p>
      <w:pPr>
        <w:spacing w:after="0" w:before="0"/>
        <w:ind w:firstLine="709"/>
        <w:jc w:val="both"/>
      </w:pPr>
      <w:r>
        <w:rPr>
          <w:rFonts w:ascii="Times New Roman" w:hAnsi="Times New Roman" w:cs="Times New Roman"/>
          <w:rFonts w:ascii="Times New Roman" w:hAnsi="Times New Roman"/>
          <w:b w:val="0"/>
          <w:i w:val="0"/>
          <w:sz w:val="22"/>
          <w:u w:val="none"/>
        </w:rPr>
        <w:t xml:space="preserve">La taxe foncière, ainsi que la taxe d'enlèvement des ordures ménagères si elle est due, sont réparties entre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et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prorata temporis en fonction du temps pendant lequel chacun aura été propriétaire au cours de cette année.</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règle ce jour au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qui le reconnaît, la comptabilité de l'office notarial, les proratas de taxes foncières et, le cas échéant, de taxes d'enlèvement des ordures ménagères, déterminés par convention entre les parties sur le montant de la dernière imposition.</w:t>
      </w:r>
    </w:p>
    <w:p>
      <w:pPr>
        <w:spacing w:after="0" w:before="0"/>
        <w:ind w:firstLine="709"/>
        <w:jc w:val="both"/>
      </w:pPr>
      <w:r>
        <w:rPr>
          <w:rFonts w:ascii="Times New Roman" w:hAnsi="Times New Roman" w:cs="Times New Roman"/>
          <w:rFonts w:ascii="Times New Roman" w:hAnsi="Times New Roman"/>
          <w:b w:val="0"/>
          <w:i w:val="0"/>
          <w:sz w:val="22"/>
          <w:u w:val="none"/>
        </w:rPr>
        <w:t>Ce règlement est définitif entre les parties, éteignant toute créance ou dette l'une vis-à-vis de l'autre à ce sujet, quelle que soit la modification éventuelle des taxes foncières pour l'année en cours.</w:t>
      </w:r>
    </w:p>
    <w:p>
      <w:pPr>
        <w:spacing w:after="0" w:before="0"/>
        <w:ind w:firstLine="709"/>
        <w:jc w:val="both"/>
      </w:pPr>
      <w:r>
        <w:rPr>
          <w:rFonts w:ascii="Times New Roman" w:hAnsi="Times New Roman" w:cs="Times New Roman"/>
          <w:rFonts w:ascii="Times New Roman" w:hAnsi="Times New Roman"/>
          <w:b/>
          <w:i w:val="0"/>
          <w:sz w:val="22"/>
          <w:u w:val="none"/>
        </w:rPr>
        <w:t>Avantage fiscal lié à un engagement de location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ne pas souscrire actuellement à l'un des régimes fiscaux lui permettant de bénéficier de la déduction des amortissements en échange de l'obligation de louer à certaines conditions.</w:t>
      </w:r>
    </w:p>
    <w:p>
      <w:pPr>
        <w:spacing w:after="0" w:before="0"/>
        <w:ind w:firstLine="709"/>
        <w:jc w:val="both"/>
      </w:pPr>
      <w:r>
        <w:rPr>
          <w:rFonts w:ascii="Times New Roman" w:hAnsi="Times New Roman" w:cs="Times New Roman"/>
          <w:rFonts w:ascii="Times New Roman" w:hAnsi="Times New Roman"/>
          <w:b/>
          <w:i w:val="0"/>
          <w:sz w:val="22"/>
          <w:u w:val="none"/>
        </w:rPr>
        <w:t>Aide personnalisée au logement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ne pas avoir conclu de convention avec l'Etat dans le cadre des dispositions applicables aux logements conventionnés à l'égard de l'A.P.L..</w:t>
      </w:r>
    </w:p>
    <w:p>
      <w:pPr>
        <w:spacing w:after="0" w:before="0"/>
        <w:ind w:firstLine="709"/>
        <w:jc w:val="both"/>
      </w:pPr>
      <w:r>
        <w:rPr>
          <w:rFonts w:ascii="Times New Roman" w:hAnsi="Times New Roman" w:cs="Times New Roman"/>
          <w:rFonts w:ascii="Times New Roman" w:hAnsi="Times New Roman"/>
          <w:b/>
          <w:i w:val="0"/>
          <w:sz w:val="22"/>
          <w:u w:val="none"/>
        </w:rPr>
        <w:t>Agence nationale de l'habitat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ne pas avoir conclu de convention avec l'agence nationale de l'habitat.</w:t>
      </w:r>
    </w:p>
    <w:p>
      <w:pPr>
        <w:spacing w:after="0" w:before="0"/>
        <w:ind w:firstLine="709"/>
        <w:jc w:val="both"/>
      </w:pPr>
      <w:r>
        <w:rPr>
          <w:rFonts w:ascii="Times New Roman" w:hAnsi="Times New Roman" w:cs="Times New Roman"/>
          <w:rFonts w:ascii="Times New Roman" w:hAnsi="Times New Roman"/>
          <w:b/>
          <w:i w:val="0"/>
          <w:sz w:val="22"/>
          <w:u w:val="none"/>
        </w:rPr>
        <w:t>Obligation déclarative du propriétaire de bien à usage d'habitation</w:t>
      </w:r>
    </w:p>
    <w:p>
      <w:pPr>
        <w:spacing w:after="0" w:before="0"/>
        <w:ind w:firstLine="709"/>
        <w:jc w:val="both"/>
      </w:pPr>
      <w:r>
        <w:rPr>
          <w:rFonts w:ascii="Times New Roman" w:hAnsi="Times New Roman" w:cs="Times New Roman"/>
          <w:rFonts w:ascii="Times New Roman" w:hAnsi="Times New Roman"/>
          <w:b w:val="0"/>
          <w:i w:val="0"/>
          <w:sz w:val="22"/>
          <w:u w:val="none"/>
        </w:rPr>
        <w:t>Conformément à la loi de finances n° 2019-1479 du 28 décembre 2019, une nouvelle obligation déclarative, en vigueur à partir du 1er janvier 2023, a été mise en place à l'égard des propriétaires de biens immobiliers à usage d'habitation, afin de pouvoir déterminer ceux qui sont encore redevables de la taxe d'habitation (pour les résidences secondaires ou logements locatifs) ou de la taxe sur les logements vacants.</w:t>
      </w:r>
    </w:p>
    <w:p>
      <w:pPr>
        <w:spacing w:after="0" w:before="0"/>
        <w:ind w:firstLine="709"/>
        <w:jc w:val="both"/>
      </w:pPr>
      <w:r>
        <w:rPr>
          <w:rFonts w:ascii="Times New Roman" w:hAnsi="Times New Roman" w:cs="Times New Roman"/>
          <w:rFonts w:ascii="Times New Roman" w:hAnsi="Times New Roman"/>
          <w:b w:val="0"/>
          <w:i w:val="0"/>
          <w:sz w:val="22"/>
          <w:u w:val="none"/>
        </w:rPr>
        <w:t>Ainsi, à compter du 1er janvier et jusqu'au 30 juin inclus de chaque année, tous les propriétaires, particuliers ou personnes morales, d'une résidence principale ou secondaire ou d'un bien locatif ou vacant, doivent impérativement déclarer à l'administration fiscale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s'ils occupent leur logement à titre de résidence principale ou secondaire, ou s'il est vacant,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lorsque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occupé par un tiers, l'identité des occupants et la période d'occupation.</w:t>
      </w:r>
    </w:p>
    <w:p>
      <w:pPr>
        <w:spacing w:after="0" w:before="0"/>
        <w:ind w:firstLine="709"/>
        <w:jc w:val="both"/>
      </w:pPr>
      <w:r>
        <w:rPr>
          <w:rFonts w:ascii="Times New Roman" w:hAnsi="Times New Roman" w:cs="Times New Roman"/>
          <w:rFonts w:ascii="Times New Roman" w:hAnsi="Times New Roman"/>
          <w:b w:val="0"/>
          <w:i w:val="0"/>
          <w:sz w:val="22"/>
          <w:u w:val="none"/>
        </w:rPr>
        <w:t>Cette obligation déclarative concerne aussi bien les propriétaires indivis, que les usufruitiers ou les sociétés civiles immobilières, et son non-respect est passible de l'octroi d'une amende d'un montant forfaitaire de 150 euros.</w:t>
      </w:r>
    </w:p>
    <w:p>
      <w:pPr>
        <w:spacing w:after="0" w:before="0"/>
        <w:ind w:firstLine="709"/>
        <w:jc w:val="both"/>
      </w:pPr>
      <w:r>
        <w:rPr>
          <w:rFonts w:ascii="Times New Roman" w:hAnsi="Times New Roman" w:cs="Times New Roman"/>
          <w:rFonts w:ascii="Times New Roman" w:hAnsi="Times New Roman"/>
          <w:b w:val="0"/>
          <w:i w:val="0"/>
          <w:sz w:val="22"/>
          <w:u w:val="none"/>
        </w:rPr>
        <w:t>Cette déclaration peut s'opérer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via le service en ligne "Gérer mes biens immobiliers", accessible depuis le portail impots.gouv.fr,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ou via les autres moyens mis à disposition par l'administration.</w:t>
      </w:r>
    </w:p>
    <w:p>
      <w:pPr>
        <w:pStyle w:val="Heading4"/>
      </w:pPr>
      <w:r>
        <w:rPr>
          <w:rFonts w:ascii="Times New Roman" w:hAnsi="Times New Roman" w:cs="Times New Roman"/>
          <w:rFonts w:ascii="Times New Roman" w:hAnsi="Times New Roman"/>
          <w:b/>
          <w:i w:val="0"/>
          <w:sz w:val="22"/>
          <w:u w:val="none"/>
        </w:rPr>
        <w:t>Contrats de distribution et de fourniture</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fait son affaire personnelle, dès son entrée en jouissance, de la continuation ou de la résiliation de tous contrats de distribution et de fourniture souscrits par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avoir été averties de la nécessité d'établir entre elles un relevé des compteurs faisant l'objet d'un comptage individuel.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être à jour des factures mises en recouvrement liées à ses contrats de distribution et de fourniture.</w:t>
      </w:r>
    </w:p>
    <w:p>
      <w:pPr>
        <w:pStyle w:val="Heading4"/>
      </w:pPr>
      <w:r>
        <w:rPr>
          <w:rFonts w:ascii="Times New Roman" w:hAnsi="Times New Roman" w:cs="Times New Roman"/>
          <w:rFonts w:ascii="Times New Roman" w:hAnsi="Times New Roman"/>
          <w:b/>
          <w:i w:val="0"/>
          <w:sz w:val="22"/>
          <w:u w:val="none"/>
        </w:rPr>
        <w:t>Assurance</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tout en étant informé de l'obligation immédiate de souscription, ne continuera pas les polices d'assurance actuelles garantissant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confère à cet effet mandat au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qui accepte, de résilier les contrats lorsqu'il avertira son assureur de la réalisation des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L'ensemble immobilier dans lequel se trouve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étant assuré par une police souscrite par le syndicat des copropriétaires,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doit se conformer à toutes les décisions du syndicat la concernant.</w:t>
      </w:r>
    </w:p>
    <w:p>
      <w:pPr>
        <w:spacing w:after="0" w:before="0"/>
        <w:ind w:firstLine="709"/>
        <w:jc w:val="both"/>
      </w:pPr>
      <w:r>
        <w:rPr>
          <w:rFonts w:ascii="Times New Roman" w:hAnsi="Times New Roman" w:cs="Times New Roman"/>
          <w:rFonts w:ascii="Times New Roman" w:hAnsi="Times New Roman"/>
          <w:b w:val="0"/>
          <w:i w:val="0"/>
          <w:sz w:val="22"/>
          <w:u w:val="none"/>
        </w:rPr>
        <w:t>Il est rappelé à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l'obligation pour chaque copropriétaire de s'assurer contre les risques de responsabilité civile dont il doit répondre en sa qualité soit de copropriétaire occupant, soit de copropriétaire non-occupant.</w:t>
      </w:r>
    </w:p>
    <w:p>
      <w:pPr>
        <w:pStyle w:val="Heading4"/>
      </w:pPr>
      <w:r>
        <w:rPr>
          <w:rFonts w:ascii="Times New Roman" w:hAnsi="Times New Roman" w:cs="Times New Roman"/>
          <w:rFonts w:ascii="Times New Roman" w:hAnsi="Times New Roman"/>
          <w:b/>
          <w:i w:val="0"/>
          <w:sz w:val="22"/>
          <w:u w:val="none"/>
        </w:rPr>
        <w:t>Contrat d'affichage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qu'il n'a pas été conclu de contrat d'affichage.</w:t>
      </w:r>
    </w:p>
    <w:p>
      <w:pPr>
        <w:pStyle w:val="Heading3"/>
      </w:pPr>
      <w:r>
        <w:rPr>
          <w:rFonts w:ascii="Times New Roman" w:hAnsi="Times New Roman" w:cs="Times New Roman"/>
          <w:rFonts w:ascii="Times New Roman" w:hAnsi="Times New Roman"/>
          <w:b/>
          <w:i w:val="0"/>
          <w:sz w:val="22"/>
          <w:u w:val="none"/>
        </w:rPr>
        <w:t>RAPPEL DES TEXTES EN MATIÈRE D'INDIVISION</w:t>
      </w:r>
    </w:p>
    <w:p>
      <w:pPr>
        <w:spacing w:after="0" w:before="0"/>
        <w:ind w:firstLine="709"/>
        <w:jc w:val="both"/>
      </w:pPr>
      <w:r>
        <w:rPr>
          <w:rFonts w:ascii="Times New Roman" w:hAnsi="Times New Roman" w:cs="Times New Roman"/>
          <w:rFonts w:ascii="Times New Roman" w:hAnsi="Times New Roman"/>
          <w:b w:val="0"/>
          <w:i w:val="0"/>
          <w:sz w:val="22"/>
          <w:u w:val="none"/>
        </w:rPr>
        <w:t>Les acquéreurs reconnaissent que le notaire les a parfaitement informés des dispositions légales applicables en matière d'indivision et plus particulièrement du droit de préemption reconnu aux indivisaires en matière de cession à titre onéreux à une personne étrangère à l'indivision.</w:t>
      </w:r>
    </w:p>
    <w:p>
      <w:pPr>
        <w:spacing w:after="0" w:before="0"/>
        <w:ind w:firstLine="709"/>
        <w:jc w:val="both"/>
      </w:pPr>
      <w:r>
        <w:rPr>
          <w:rFonts w:ascii="Times New Roman" w:hAnsi="Times New Roman" w:cs="Times New Roman"/>
          <w:rFonts w:ascii="Times New Roman" w:hAnsi="Times New Roman"/>
          <w:b w:val="0"/>
          <w:i w:val="0"/>
          <w:sz w:val="22"/>
          <w:u w:val="none"/>
        </w:rPr>
        <w:t>Pour compléter leur information sont rappelées, ci-après, les dispositions des articles 815, 815-3, 815-5-1, 815-14, 815-16, 815-17 et 815-18 du Code civil.</w:t>
      </w:r>
    </w:p>
    <w:p>
      <w:pPr>
        <w:spacing w:after="0" w:before="0"/>
        <w:ind w:firstLine="709"/>
        <w:jc w:val="both"/>
      </w:pPr>
      <w:r>
        <w:rPr>
          <w:rFonts w:ascii="Times New Roman" w:hAnsi="Times New Roman" w:cs="Times New Roman"/>
          <w:rFonts w:ascii="Times New Roman" w:hAnsi="Times New Roman"/>
          <w:b/>
          <w:i w:val="0"/>
          <w:sz w:val="22"/>
          <w:u w:val="none"/>
        </w:rPr>
        <w:t>Article 815</w:t>
      </w:r>
    </w:p>
    <w:p>
      <w:pPr>
        <w:spacing w:after="0" w:before="0"/>
        <w:ind w:firstLine="709"/>
        <w:jc w:val="both"/>
      </w:pPr>
      <w:r>
        <w:rPr>
          <w:rFonts w:ascii="Times New Roman" w:hAnsi="Times New Roman" w:cs="Times New Roman"/>
          <w:rFonts w:ascii="Times New Roman" w:hAnsi="Times New Roman"/>
          <w:b w:val="0"/>
          <w:i/>
          <w:sz w:val="22"/>
          <w:u w:val="none"/>
        </w:rPr>
        <w:t>"Nul ne peut être contraint à demeurer dans l'indivision et le partage peut toujours être provoqué, à moins qu'il n'y ait été sursis par jugement ou convention."</w:t>
      </w:r>
    </w:p>
    <w:p>
      <w:pPr>
        <w:spacing w:after="0" w:before="0"/>
        <w:ind w:firstLine="709"/>
        <w:jc w:val="both"/>
      </w:pPr>
      <w:r>
        <w:rPr>
          <w:rFonts w:ascii="Times New Roman" w:hAnsi="Times New Roman" w:cs="Times New Roman"/>
          <w:rFonts w:ascii="Times New Roman" w:hAnsi="Times New Roman"/>
          <w:b/>
          <w:i w:val="0"/>
          <w:sz w:val="22"/>
          <w:u w:val="none"/>
        </w:rPr>
        <w:t>Article 815-3</w:t>
      </w:r>
    </w:p>
    <w:p>
      <w:pPr>
        <w:spacing w:after="0" w:before="0"/>
        <w:ind w:firstLine="709"/>
        <w:jc w:val="both"/>
      </w:pPr>
      <w:r>
        <w:rPr>
          <w:rFonts w:ascii="Times New Roman" w:hAnsi="Times New Roman" w:cs="Times New Roman"/>
          <w:rFonts w:ascii="Times New Roman" w:hAnsi="Times New Roman"/>
          <w:b w:val="0"/>
          <w:i/>
          <w:sz w:val="22"/>
          <w:u w:val="none"/>
        </w:rPr>
        <w:t>"Le ou les indivisaires titulaires d'au moins deux tiers des droits indivis peuvent, à cette majorité :</w:t>
      </w:r>
    </w:p>
    <w:p>
      <w:pPr>
        <w:spacing w:after="0" w:before="0"/>
        <w:ind w:firstLine="709"/>
        <w:jc w:val="both"/>
      </w:pPr>
      <w:r>
        <w:rPr>
          <w:rFonts w:ascii="Times New Roman" w:hAnsi="Times New Roman" w:cs="Times New Roman"/>
          <w:rFonts w:ascii="Times New Roman" w:hAnsi="Times New Roman"/>
          <w:b w:val="0"/>
          <w:i w:val="0"/>
          <w:sz w:val="22"/>
          <w:u w:val="none"/>
        </w:rPr>
        <w:t>1° Effectuer les actes d'administration relatifs aux biens indivis ;</w:t>
      </w:r>
    </w:p>
    <w:p>
      <w:pPr>
        <w:spacing w:after="0" w:before="0"/>
        <w:ind w:firstLine="709"/>
        <w:jc w:val="both"/>
      </w:pPr>
      <w:r>
        <w:rPr>
          <w:rFonts w:ascii="Times New Roman" w:hAnsi="Times New Roman" w:cs="Times New Roman"/>
          <w:rFonts w:ascii="Times New Roman" w:hAnsi="Times New Roman"/>
          <w:b w:val="0"/>
          <w:i w:val="0"/>
          <w:sz w:val="22"/>
          <w:u w:val="none"/>
        </w:rPr>
        <w:t>2° Donner à l'un ou plusieurs des indivisaires ou à un tiers un mandat général d'administration ;</w:t>
      </w:r>
    </w:p>
    <w:p>
      <w:pPr>
        <w:spacing w:after="0" w:before="0"/>
        <w:ind w:firstLine="709"/>
        <w:jc w:val="both"/>
      </w:pPr>
      <w:r>
        <w:rPr>
          <w:rFonts w:ascii="Times New Roman" w:hAnsi="Times New Roman" w:cs="Times New Roman"/>
          <w:rFonts w:ascii="Times New Roman" w:hAnsi="Times New Roman"/>
          <w:b w:val="0"/>
          <w:i w:val="0"/>
          <w:sz w:val="22"/>
          <w:u w:val="none"/>
        </w:rPr>
        <w:t>3° Vendre les meubles indivis pour payer les dettes et charges de l'indivision ;</w:t>
      </w:r>
    </w:p>
    <w:p>
      <w:pPr>
        <w:spacing w:after="0" w:before="0"/>
        <w:ind w:firstLine="709"/>
        <w:jc w:val="both"/>
      </w:pPr>
      <w:r>
        <w:rPr>
          <w:rFonts w:ascii="Times New Roman" w:hAnsi="Times New Roman" w:cs="Times New Roman"/>
          <w:rFonts w:ascii="Times New Roman" w:hAnsi="Times New Roman"/>
          <w:b w:val="0"/>
          <w:i w:val="0"/>
          <w:sz w:val="22"/>
          <w:u w:val="none"/>
        </w:rPr>
        <w:t>4° Conclure et renouveler les baux autres que ceux portant sur un immeuble à usage agricole, commercial, industriel ou artisanal.</w:t>
      </w:r>
    </w:p>
    <w:p>
      <w:pPr>
        <w:spacing w:after="0" w:before="0"/>
        <w:ind w:firstLine="709"/>
        <w:jc w:val="both"/>
      </w:pPr>
      <w:r>
        <w:rPr>
          <w:rFonts w:ascii="Times New Roman" w:hAnsi="Times New Roman" w:cs="Times New Roman"/>
          <w:rFonts w:ascii="Times New Roman" w:hAnsi="Times New Roman"/>
          <w:b w:val="0"/>
          <w:i w:val="0"/>
          <w:sz w:val="22"/>
          <w:u w:val="none"/>
        </w:rPr>
        <w:t>Ils sont tenus d'en informer les autres indivisaires. A défaut, les décisions prises sont inopposables à ces derniers.</w:t>
      </w:r>
    </w:p>
    <w:p>
      <w:pPr>
        <w:spacing w:after="0" w:before="0"/>
        <w:ind w:firstLine="709"/>
        <w:jc w:val="both"/>
      </w:pPr>
      <w:r>
        <w:rPr>
          <w:rFonts w:ascii="Times New Roman" w:hAnsi="Times New Roman" w:cs="Times New Roman"/>
          <w:rFonts w:ascii="Times New Roman" w:hAnsi="Times New Roman"/>
          <w:b w:val="0"/>
          <w:i w:val="0"/>
          <w:sz w:val="22"/>
          <w:u w:val="none"/>
        </w:rPr>
        <w:t>Toutefois, le consentement de tous les indivisaires est requis pour effectuer tout acte qui ne ressortit pas à l'exploitation normale des biens indivis et pour effectuer tout acte de disposition autre que ceux visés au 3°.</w:t>
      </w:r>
    </w:p>
    <w:p>
      <w:pPr>
        <w:spacing w:after="0" w:before="0"/>
        <w:ind w:firstLine="709"/>
        <w:jc w:val="both"/>
      </w:pPr>
      <w:r>
        <w:rPr>
          <w:rFonts w:ascii="Times New Roman" w:hAnsi="Times New Roman" w:cs="Times New Roman"/>
          <w:rFonts w:ascii="Times New Roman" w:hAnsi="Times New Roman"/>
          <w:b w:val="0"/>
          <w:i w:val="0"/>
          <w:sz w:val="22"/>
          <w:u w:val="none"/>
        </w:rPr>
        <w:t>Si un indivisaire prend en main la gestion des biens indivis, au su des autres et néanmoins sans opposition de leur part, il est censé avoir reçu un mandat tacite, couvrant les actes d'administration mais non les actes de disposition ni la conclusion ou le renouvellement des baux."</w:t>
      </w:r>
    </w:p>
    <w:p>
      <w:pPr>
        <w:spacing w:after="0" w:before="0"/>
        <w:ind w:firstLine="709"/>
        <w:jc w:val="both"/>
      </w:pPr>
      <w:r>
        <w:rPr>
          <w:rFonts w:ascii="Times New Roman" w:hAnsi="Times New Roman" w:cs="Times New Roman"/>
          <w:rFonts w:ascii="Times New Roman" w:hAnsi="Times New Roman"/>
          <w:b/>
          <w:i w:val="0"/>
          <w:sz w:val="22"/>
          <w:u w:val="none"/>
        </w:rPr>
        <w:t>Article 815-5-1</w:t>
      </w:r>
    </w:p>
    <w:p>
      <w:pPr>
        <w:spacing w:after="0" w:before="0"/>
        <w:ind w:firstLine="709"/>
        <w:jc w:val="both"/>
      </w:pPr>
      <w:r>
        <w:rPr>
          <w:rFonts w:ascii="Times New Roman" w:hAnsi="Times New Roman" w:cs="Times New Roman"/>
          <w:rFonts w:ascii="Times New Roman" w:hAnsi="Times New Roman"/>
          <w:b w:val="0"/>
          <w:i/>
          <w:sz w:val="22"/>
          <w:u w:val="none"/>
        </w:rPr>
        <w:t>"Sauf en cas de démembrement de la propriété du bien ou si l'un des indivisaires se trouve dans l'un des cas prévus à l'article 836, l'aliénation d'un bien indivis peut être autorisée par le tribunal judiciaire, à la demande de l'un ou des indivisaires titulaires d'au moins deux tiers des droits indivis, suivant les conditions et modalités définies aux alinéas suivants.</w:t>
      </w:r>
    </w:p>
    <w:p>
      <w:pPr>
        <w:spacing w:after="0" w:before="0"/>
        <w:ind w:firstLine="709"/>
        <w:jc w:val="both"/>
      </w:pPr>
      <w:r>
        <w:rPr>
          <w:rFonts w:ascii="Times New Roman" w:hAnsi="Times New Roman" w:cs="Times New Roman"/>
          <w:rFonts w:ascii="Times New Roman" w:hAnsi="Times New Roman"/>
          <w:b w:val="0"/>
          <w:i w:val="0"/>
          <w:sz w:val="22"/>
          <w:u w:val="none"/>
        </w:rPr>
        <w:t>Le ou les indivisaires titulaires d'au moins deux tiers des droits indivis expriment devant un notaire, à cette majorité, leur intention de procéder à l'aliénation du bien indivis.</w:t>
      </w:r>
    </w:p>
    <w:p>
      <w:pPr>
        <w:spacing w:after="0" w:before="0"/>
        <w:ind w:firstLine="709"/>
        <w:jc w:val="both"/>
      </w:pPr>
      <w:r>
        <w:rPr>
          <w:rFonts w:ascii="Times New Roman" w:hAnsi="Times New Roman" w:cs="Times New Roman"/>
          <w:rFonts w:ascii="Times New Roman" w:hAnsi="Times New Roman"/>
          <w:b w:val="0"/>
          <w:i w:val="0"/>
          <w:sz w:val="22"/>
          <w:u w:val="none"/>
        </w:rPr>
        <w:t>Dans le délai d'un mois suivant son recueil, le notaire fait signifier cette intention aux autres indivisaires. Si l'un ou plusieurs des indivisaires s'opposent à l'aliénation du bien indivis ou ne se manifestent pas dans un délai de trois mois à compter de la signification, le notaire le constate par procès-verbal.</w:t>
      </w:r>
    </w:p>
    <w:p>
      <w:pPr>
        <w:spacing w:after="0" w:before="0"/>
        <w:ind w:firstLine="709"/>
        <w:jc w:val="both"/>
      </w:pPr>
      <w:r>
        <w:rPr>
          <w:rFonts w:ascii="Times New Roman" w:hAnsi="Times New Roman" w:cs="Times New Roman"/>
          <w:rFonts w:ascii="Times New Roman" w:hAnsi="Times New Roman"/>
          <w:b w:val="0"/>
          <w:i w:val="0"/>
          <w:sz w:val="22"/>
          <w:u w:val="none"/>
        </w:rPr>
        <w:t>Dans ce cas, le tribunal judiciaire peut autoriser l'aliénation du bien indivis si celle-ci ne porte pas une atteinte excessive aux droits des autres indivisaires.</w:t>
      </w:r>
    </w:p>
    <w:p>
      <w:pPr>
        <w:spacing w:after="0" w:before="0"/>
        <w:ind w:firstLine="709"/>
        <w:jc w:val="both"/>
      </w:pPr>
      <w:r>
        <w:rPr>
          <w:rFonts w:ascii="Times New Roman" w:hAnsi="Times New Roman" w:cs="Times New Roman"/>
          <w:rFonts w:ascii="Times New Roman" w:hAnsi="Times New Roman"/>
          <w:b w:val="0"/>
          <w:i w:val="0"/>
          <w:sz w:val="22"/>
          <w:u w:val="none"/>
        </w:rPr>
        <w:t>Cette aliénation s'effectue par licitation. Les sommes qui en sont retirées ne peuvent faire l'objet d'un remploi sauf pour payer les dettes et charges de l'indivision.</w:t>
      </w:r>
    </w:p>
    <w:p>
      <w:pPr>
        <w:spacing w:after="0" w:before="0"/>
        <w:ind w:firstLine="709"/>
        <w:jc w:val="both"/>
      </w:pPr>
      <w:r>
        <w:rPr>
          <w:rFonts w:ascii="Times New Roman" w:hAnsi="Times New Roman" w:cs="Times New Roman"/>
          <w:rFonts w:ascii="Times New Roman" w:hAnsi="Times New Roman"/>
          <w:b w:val="0"/>
          <w:i w:val="0"/>
          <w:sz w:val="22"/>
          <w:u w:val="none"/>
        </w:rPr>
        <w:t>L'aliénation effectuée dans les conditions fixées par l'autorisation du tribunal judiciaire est opposable à l'indivisaire dont le consentement a fait défaut, sauf si l'intention d'aliéner le bien du ou des indivisaires titulaires d'au moins deux tiers des droits indivis ne lui avait pas été signifiée selon les modalités prévues au troisième alinéa."</w:t>
      </w:r>
    </w:p>
    <w:p>
      <w:pPr>
        <w:spacing w:after="0" w:before="0"/>
        <w:ind w:firstLine="709"/>
        <w:jc w:val="both"/>
      </w:pPr>
      <w:r>
        <w:rPr>
          <w:rFonts w:ascii="Times New Roman" w:hAnsi="Times New Roman" w:cs="Times New Roman"/>
          <w:rFonts w:ascii="Times New Roman" w:hAnsi="Times New Roman"/>
          <w:b/>
          <w:i w:val="0"/>
          <w:sz w:val="22"/>
          <w:u w:val="none"/>
        </w:rPr>
        <w:t>Article 815-14</w:t>
      </w:r>
    </w:p>
    <w:p>
      <w:pPr>
        <w:spacing w:after="0" w:before="0"/>
        <w:ind w:firstLine="709"/>
        <w:jc w:val="both"/>
      </w:pPr>
      <w:r>
        <w:rPr>
          <w:rFonts w:ascii="Times New Roman" w:hAnsi="Times New Roman" w:cs="Times New Roman"/>
          <w:rFonts w:ascii="Times New Roman" w:hAnsi="Times New Roman"/>
          <w:b w:val="0"/>
          <w:i/>
          <w:sz w:val="22"/>
          <w:u w:val="none"/>
        </w:rPr>
        <w:t>"L'indivisaire qui entend céder, à titre onéreux, à une personne étrangère à l'indivision, tout ou partie de ses droits dans les biens indivis ou dans un ou plusieurs de ces biens est tenu de notifier par acte extrajudiciaire aux autres indivisaires le prix et les conditions de la cession projetée ainsi que les nom, domicile et profession de la personne qui se propose d'acquérir.</w:t>
      </w:r>
    </w:p>
    <w:p>
      <w:pPr>
        <w:spacing w:after="0" w:before="0"/>
        <w:ind w:firstLine="709"/>
        <w:jc w:val="both"/>
      </w:pPr>
      <w:r>
        <w:rPr>
          <w:rFonts w:ascii="Times New Roman" w:hAnsi="Times New Roman" w:cs="Times New Roman"/>
          <w:rFonts w:ascii="Times New Roman" w:hAnsi="Times New Roman"/>
          <w:b w:val="0"/>
          <w:i w:val="0"/>
          <w:sz w:val="22"/>
          <w:u w:val="none"/>
        </w:rPr>
        <w:t>Tout indivisaire peut, dans le délai d'un mois qui suit cette notification, faire connaître au cédant, par acte extrajudiciaire, qu'il exerce un droit de préemption aux prix et conditions qui lui ont été notifiés.</w:t>
      </w:r>
    </w:p>
    <w:p>
      <w:pPr>
        <w:spacing w:after="0" w:before="0"/>
        <w:ind w:firstLine="709"/>
        <w:jc w:val="both"/>
      </w:pPr>
      <w:r>
        <w:rPr>
          <w:rFonts w:ascii="Times New Roman" w:hAnsi="Times New Roman" w:cs="Times New Roman"/>
          <w:rFonts w:ascii="Times New Roman" w:hAnsi="Times New Roman"/>
          <w:b w:val="0"/>
          <w:i w:val="0"/>
          <w:sz w:val="22"/>
          <w:u w:val="none"/>
        </w:rPr>
        <w:t>En cas de préemption, celui qui l'exerce dispose pour la réalisation de l'acte de vente d'un délai de deux mois à compter de la date d'envoi de sa réponse au vendeur. Passé ce délai, sa déclaration de préemption est nulle de plein droit, quinze jours après une mise en demeure restée sans effet, et sans préjudice des dommages-intérêts qui peuvent lui être demandés par le vendeur.</w:t>
      </w:r>
    </w:p>
    <w:p>
      <w:pPr>
        <w:spacing w:after="0" w:before="0"/>
        <w:ind w:firstLine="709"/>
        <w:jc w:val="both"/>
      </w:pPr>
      <w:r>
        <w:rPr>
          <w:rFonts w:ascii="Times New Roman" w:hAnsi="Times New Roman" w:cs="Times New Roman"/>
          <w:rFonts w:ascii="Times New Roman" w:hAnsi="Times New Roman"/>
          <w:b w:val="0"/>
          <w:i w:val="0"/>
          <w:sz w:val="22"/>
          <w:u w:val="none"/>
        </w:rPr>
        <w:t>Si plusieurs indivisaires exercent leur droit de préemption, ils sont réputés, sauf convention contraire, acquérir ensemble la portion mise en vente en proportion de leur part respective dans l'indivision.</w:t>
      </w:r>
    </w:p>
    <w:p>
      <w:pPr>
        <w:spacing w:after="0" w:before="0"/>
        <w:ind w:firstLine="709"/>
        <w:jc w:val="both"/>
      </w:pPr>
      <w:r>
        <w:rPr>
          <w:rFonts w:ascii="Times New Roman" w:hAnsi="Times New Roman" w:cs="Times New Roman"/>
          <w:rFonts w:ascii="Times New Roman" w:hAnsi="Times New Roman"/>
          <w:b w:val="0"/>
          <w:i w:val="0"/>
          <w:sz w:val="22"/>
          <w:u w:val="none"/>
        </w:rPr>
        <w:t>Lorsque des délais de paiement ont été consentis par le cédant, l'article 828 est applicable."</w:t>
      </w:r>
    </w:p>
    <w:p>
      <w:pPr>
        <w:spacing w:after="0" w:before="0"/>
        <w:ind w:firstLine="709"/>
        <w:jc w:val="both"/>
      </w:pPr>
      <w:r>
        <w:rPr>
          <w:rFonts w:ascii="Times New Roman" w:hAnsi="Times New Roman" w:cs="Times New Roman"/>
          <w:rFonts w:ascii="Times New Roman" w:hAnsi="Times New Roman"/>
          <w:b/>
          <w:i w:val="0"/>
          <w:sz w:val="22"/>
          <w:u w:val="none"/>
        </w:rPr>
        <w:t>Article 815-16</w:t>
      </w:r>
    </w:p>
    <w:p>
      <w:pPr>
        <w:spacing w:after="0" w:before="0"/>
        <w:ind w:firstLine="709"/>
        <w:jc w:val="both"/>
      </w:pPr>
      <w:r>
        <w:rPr>
          <w:rFonts w:ascii="Times New Roman" w:hAnsi="Times New Roman" w:cs="Times New Roman"/>
          <w:rFonts w:ascii="Times New Roman" w:hAnsi="Times New Roman"/>
          <w:b w:val="0"/>
          <w:i/>
          <w:sz w:val="22"/>
          <w:u w:val="none"/>
        </w:rPr>
        <w:t>"Est nulle toute cession ou toute licitation opérée au mépris des dispositions des articles 815-14 et 815-15. L'action en nullité se prescrit par cinq ans. Elle ne peut être exercée que par ceux à qui les notifications devaient être faites ou par leurs héritiers."</w:t>
      </w:r>
    </w:p>
    <w:p>
      <w:pPr>
        <w:spacing w:after="0" w:before="0"/>
        <w:ind w:firstLine="709"/>
        <w:jc w:val="both"/>
      </w:pPr>
      <w:r>
        <w:rPr>
          <w:rFonts w:ascii="Times New Roman" w:hAnsi="Times New Roman" w:cs="Times New Roman"/>
          <w:rFonts w:ascii="Times New Roman" w:hAnsi="Times New Roman"/>
          <w:b/>
          <w:i w:val="0"/>
          <w:sz w:val="22"/>
          <w:u w:val="none"/>
        </w:rPr>
        <w:t>Article 815-17</w:t>
      </w:r>
    </w:p>
    <w:p>
      <w:pPr>
        <w:spacing w:after="0" w:before="0"/>
        <w:ind w:firstLine="709"/>
        <w:jc w:val="both"/>
      </w:pPr>
      <w:r>
        <w:rPr>
          <w:rFonts w:ascii="Times New Roman" w:hAnsi="Times New Roman" w:cs="Times New Roman"/>
          <w:rFonts w:ascii="Times New Roman" w:hAnsi="Times New Roman"/>
          <w:b w:val="0"/>
          <w:i/>
          <w:sz w:val="22"/>
          <w:u w:val="none"/>
        </w:rPr>
        <w:t>"Les créanciers qui auraient pu agir sur les biens indivis avant qu'il y eût indivision, et ceux dont la créance résulte de la conservation ou de la gestion des biens indivis, seront payés par prélèvement sur l'actif avant le partage. Ils peuvent en outre poursuivre la saisie et la vente des biens indivis.</w:t>
      </w:r>
    </w:p>
    <w:p>
      <w:pPr>
        <w:spacing w:after="0" w:before="0"/>
        <w:ind w:firstLine="709"/>
        <w:jc w:val="both"/>
      </w:pPr>
      <w:r>
        <w:rPr>
          <w:rFonts w:ascii="Times New Roman" w:hAnsi="Times New Roman" w:cs="Times New Roman"/>
          <w:rFonts w:ascii="Times New Roman" w:hAnsi="Times New Roman"/>
          <w:b w:val="0"/>
          <w:i w:val="0"/>
          <w:sz w:val="22"/>
          <w:u w:val="none"/>
        </w:rPr>
        <w:t>Les créanciers personnels d'un indivisaire ne peuvent saisir sa part dans les biens indivis, meubles ou immeubles.</w:t>
      </w:r>
    </w:p>
    <w:p>
      <w:pPr>
        <w:spacing w:after="0" w:before="0"/>
        <w:ind w:firstLine="709"/>
        <w:jc w:val="both"/>
      </w:pPr>
      <w:r>
        <w:rPr>
          <w:rFonts w:ascii="Times New Roman" w:hAnsi="Times New Roman" w:cs="Times New Roman"/>
          <w:rFonts w:ascii="Times New Roman" w:hAnsi="Times New Roman"/>
          <w:b w:val="0"/>
          <w:i w:val="0"/>
          <w:sz w:val="22"/>
          <w:u w:val="none"/>
        </w:rPr>
        <w:t>Ils ont toutefois la faculté de provoquer le partage au nom de leur débiteur ou d'intervenir dans le partage provoqué par lui. Les coïndivisaires peuvent arrêter le cours de l'action en partage en acquittant l'obligation au nom et en l'acquit du débiteur. Ceux qui exerceront cette faculté se rembourseront par prélèvement sur les biens indivis."</w:t>
      </w:r>
    </w:p>
    <w:p>
      <w:pPr>
        <w:spacing w:after="0" w:before="0"/>
        <w:ind w:firstLine="709"/>
        <w:jc w:val="both"/>
      </w:pPr>
      <w:r>
        <w:rPr>
          <w:rFonts w:ascii="Times New Roman" w:hAnsi="Times New Roman" w:cs="Times New Roman"/>
          <w:rFonts w:ascii="Times New Roman" w:hAnsi="Times New Roman"/>
          <w:b/>
          <w:i w:val="0"/>
          <w:sz w:val="22"/>
          <w:u w:val="none"/>
        </w:rPr>
        <w:t>Article 815-18</w:t>
      </w:r>
    </w:p>
    <w:p>
      <w:pPr>
        <w:spacing w:after="0" w:before="0"/>
        <w:ind w:firstLine="709"/>
        <w:jc w:val="both"/>
      </w:pPr>
      <w:r>
        <w:rPr>
          <w:rFonts w:ascii="Times New Roman" w:hAnsi="Times New Roman" w:cs="Times New Roman"/>
          <w:rFonts w:ascii="Times New Roman" w:hAnsi="Times New Roman"/>
          <w:b w:val="0"/>
          <w:i/>
          <w:sz w:val="22"/>
          <w:u w:val="none"/>
        </w:rPr>
        <w:t>"Les dispositions des articles 815 à 815-17 sont applicables aux indivisions en usufruit en tant qu'elles sont compatibles avec les règles de l'usufruit.</w:t>
      </w:r>
    </w:p>
    <w:p>
      <w:pPr>
        <w:spacing w:after="0" w:before="0"/>
        <w:ind w:firstLine="709"/>
        <w:jc w:val="both"/>
      </w:pPr>
      <w:r>
        <w:rPr>
          <w:rFonts w:ascii="Times New Roman" w:hAnsi="Times New Roman" w:cs="Times New Roman"/>
          <w:rFonts w:ascii="Times New Roman" w:hAnsi="Times New Roman"/>
          <w:b w:val="0"/>
          <w:i w:val="0"/>
          <w:sz w:val="22"/>
          <w:u w:val="none"/>
        </w:rPr>
        <w:t>Les notifications prévues par les articles 815-14, 815-15 et 815-16 doivent être adressées à tout nu-propriétaire et à tout usufruitier. Mais un usufruitier ne peut acquérir une part en nue-propriété que si aucun nu-propriétaire ne s'en porte acquéreur; un nu-propriétaire ne peut acquérir une part en usufruit que si aucun usufruitier ne s'en porte acquéreur."</w:t>
      </w:r>
    </w:p>
    <w:p>
      <w:pPr>
        <w:pStyle w:val="Heading1"/>
      </w:pPr>
      <w:r>
        <w:rPr>
          <w:rFonts w:ascii="Times New Roman" w:hAnsi="Times New Roman" w:cs="Times New Roman"/>
          <w:rFonts w:ascii="Times New Roman" w:hAnsi="Times New Roman"/>
          <w:b/>
          <w:i w:val="0"/>
          <w:sz w:val="22"/>
          <w:u w:val="none"/>
        </w:rPr>
        <w:t>Fixation de la proportion de propriété indivise</w:t>
      </w:r>
    </w:p>
    <w:p>
      <w:pPr>
        <w:pStyle w:val="Heading1"/>
      </w:pPr>
      <w:r>
        <w:rPr>
          <w:rFonts w:ascii="Times New Roman" w:hAnsi="Times New Roman" w:cs="Times New Roman"/>
          <w:rFonts w:ascii="Times New Roman" w:hAnsi="Times New Roman"/>
          <w:b/>
          <w:i w:val="0"/>
          <w:sz w:val="22"/>
          <w:u w:val="none"/>
        </w:rPr>
        <w:t>Conditions et déclarations générales</w:t>
      </w:r>
    </w:p>
    <w:p>
      <w:pPr>
        <w:pStyle w:val="Heading2"/>
      </w:pPr>
      <w:r>
        <w:rPr>
          <w:rFonts w:ascii="Times New Roman" w:hAnsi="Times New Roman" w:cs="Times New Roman"/>
          <w:rFonts w:ascii="Times New Roman" w:hAnsi="Times New Roman"/>
          <w:b/>
          <w:i w:val="0"/>
          <w:sz w:val="22"/>
          <w:u w:val="none"/>
        </w:rPr>
        <w:t>Vie courante</w:t>
      </w:r>
    </w:p>
    <w:p>
      <w:pPr>
        <w:pStyle w:val="Heading2"/>
      </w:pPr>
      <w:r>
        <w:rPr>
          <w:rFonts w:ascii="Times New Roman" w:hAnsi="Times New Roman" w:cs="Times New Roman"/>
          <w:rFonts w:ascii="Times New Roman" w:hAnsi="Times New Roman"/>
          <w:b/>
          <w:i w:val="0"/>
          <w:sz w:val="22"/>
          <w:u w:val="none"/>
        </w:rPr>
        <w:t>Répartition lors de la revente</w:t>
      </w:r>
    </w:p>
    <w:p>
      <w:pPr>
        <w:spacing w:after="0" w:before="0"/>
        <w:ind w:firstLine="709"/>
        <w:jc w:val="both"/>
      </w:pPr>
      <w:r>
        <w:rPr>
          <w:rFonts w:ascii="Times New Roman" w:hAnsi="Times New Roman" w:cs="Times New Roman"/>
          <w:rFonts w:ascii="Times New Roman" w:hAnsi="Times New Roman"/>
          <w:b w:val="0"/>
          <w:i w:val="0"/>
          <w:sz w:val="22"/>
          <w:u w:val="none"/>
        </w:rPr>
        <w:t>En cas de revente du bien, le prix de vente, déduction faite des frais de vente et des dettes éventuelles grevant le bien, sera réparti entre les indivisaires .</w:t>
      </w:r>
    </w:p>
    <w:p>
      <w:pPr>
        <w:spacing w:after="0" w:before="0"/>
        <w:ind w:firstLine="709"/>
        <w:jc w:val="both"/>
      </w:pPr>
      <w:r>
        <w:rPr>
          <w:rFonts w:ascii="Times New Roman" w:hAnsi="Times New Roman" w:cs="Times New Roman"/>
          <w:rFonts w:ascii="Times New Roman" w:hAnsi="Times New Roman"/>
          <w:b w:val="0"/>
          <w:i w:val="0"/>
          <w:sz w:val="22"/>
          <w:u w:val="none"/>
        </w:rPr>
        <w:t>En cas de souhait de vente par l'un des indivisaires, les autres indivisaires bénéficieront d'un droit de préférence pour acquérir sa quote-part aux conditions proposées par un tiers.</w:t>
      </w:r>
    </w:p>
    <w:p>
      <w:pPr>
        <w:spacing w:after="0" w:before="0"/>
        <w:ind w:firstLine="709"/>
        <w:jc w:val="both"/>
      </w:pPr>
      <w:r>
        <w:rPr>
          <w:rFonts w:ascii="Times New Roman" w:hAnsi="Times New Roman" w:cs="Times New Roman"/>
          <w:rFonts w:ascii="Times New Roman" w:hAnsi="Times New Roman"/>
          <w:b w:val="0"/>
          <w:i w:val="0"/>
          <w:sz w:val="22"/>
          <w:u w:val="none"/>
        </w:rPr>
        <w:t xml:space="preserve">Délai d'exercice du droit de préférence : </w:t>
      </w:r>
      <w:r>
        <w:rPr>
          <w:rFonts w:ascii="Times New Roman" w:hAnsi="Times New Roman" w:cs="Times New Roman"/>
          <w:rFonts w:ascii="Times New Roman" w:hAnsi="Times New Roman"/>
          <w:b w:val="0"/>
          <w:i w:val="0"/>
          <w:sz w:val="22"/>
          <w:u w:val="none"/>
        </w:rPr>
        <w:t>30</w:t>
      </w:r>
      <w:r>
        <w:rPr>
          <w:rFonts w:ascii="Times New Roman" w:hAnsi="Times New Roman" w:cs="Times New Roman"/>
          <w:rFonts w:ascii="Times New Roman" w:hAnsi="Times New Roman"/>
          <w:b w:val="0"/>
          <w:i w:val="0"/>
          <w:sz w:val="22"/>
          <w:u w:val="none"/>
        </w:rPr>
        <w:t xml:space="preserve"> jours à compter de la notification.</w:t>
      </w:r>
    </w:p>
    <w:p>
      <w:pPr>
        <w:pStyle w:val="Heading2"/>
      </w:pPr>
      <w:r>
        <w:rPr>
          <w:rFonts w:ascii="Times New Roman" w:hAnsi="Times New Roman" w:cs="Times New Roman"/>
          <w:rFonts w:ascii="Times New Roman" w:hAnsi="Times New Roman"/>
          <w:b/>
          <w:i w:val="0"/>
          <w:sz w:val="22"/>
          <w:u w:val="none"/>
        </w:rPr>
        <w:t>Répartition lors du partage</w:t>
      </w:r>
    </w:p>
    <w:p>
      <w:pPr>
        <w:pStyle w:val="Heading1"/>
      </w:pPr>
      <w:r>
        <w:rPr>
          <w:rFonts w:ascii="Times New Roman" w:hAnsi="Times New Roman" w:cs="Times New Roman"/>
          <w:rFonts w:ascii="Times New Roman" w:hAnsi="Times New Roman"/>
          <w:b/>
          <w:i w:val="0"/>
          <w:sz w:val="22"/>
          <w:u w:val="none"/>
        </w:rPr>
        <w:t>Rappel des textes en matière d'indivision</w:t>
      </w:r>
    </w:p>
    <w:p>
      <w:pPr>
        <w:pStyle w:val="Heading1"/>
      </w:pPr>
      <w:r>
        <w:rPr>
          <w:rFonts w:ascii="Times New Roman" w:hAnsi="Times New Roman" w:cs="Times New Roman"/>
          <w:rFonts w:ascii="Times New Roman" w:hAnsi="Times New Roman"/>
          <w:b/>
          <w:i w:val="0"/>
          <w:sz w:val="22"/>
          <w:u w:val="none"/>
        </w:rPr>
        <w:t>DISPOSITIONS RELATIVES A L'URBANISME</w:t>
      </w:r>
    </w:p>
    <w:p>
      <w:pPr>
        <w:pStyle w:val="Heading2"/>
      </w:pPr>
      <w:r>
        <w:rPr>
          <w:rFonts w:ascii="Times New Roman" w:hAnsi="Times New Roman" w:cs="Times New Roman"/>
          <w:rFonts w:ascii="Times New Roman" w:hAnsi="Times New Roman"/>
          <w:b/>
          <w:i w:val="0"/>
          <w:sz w:val="22"/>
          <w:u w:val="none"/>
        </w:rPr>
        <w:t>Urbanisme</w:t>
      </w:r>
    </w:p>
    <w:p>
      <w:pPr>
        <w:pStyle w:val="Heading3"/>
      </w:pPr>
      <w:r>
        <w:rPr>
          <w:rFonts w:ascii="Times New Roman" w:hAnsi="Times New Roman" w:cs="Times New Roman"/>
          <w:rFonts w:ascii="Times New Roman" w:hAnsi="Times New Roman"/>
          <w:b/>
          <w:i w:val="0"/>
          <w:sz w:val="22"/>
          <w:u w:val="none"/>
        </w:rPr>
        <w:t>Note d'urbanisme</w:t>
      </w:r>
    </w:p>
    <w:p>
      <w:pPr>
        <w:pStyle w:val="Heading3"/>
      </w:pPr>
      <w:r>
        <w:rPr>
          <w:rFonts w:ascii="Times New Roman" w:hAnsi="Times New Roman" w:cs="Times New Roman"/>
          <w:rFonts w:ascii="Times New Roman" w:hAnsi="Times New Roman"/>
          <w:b/>
          <w:i w:val="0"/>
          <w:sz w:val="22"/>
          <w:u w:val="none"/>
        </w:rPr>
        <w:t>Certificat d'urbanisme</w:t>
      </w:r>
    </w:p>
    <w:p>
      <w:pPr>
        <w:pStyle w:val="Heading3"/>
      </w:pPr>
      <w:r>
        <w:rPr>
          <w:rFonts w:ascii="Times New Roman" w:hAnsi="Times New Roman" w:cs="Times New Roman"/>
          <w:rFonts w:ascii="Times New Roman" w:hAnsi="Times New Roman"/>
          <w:b/>
          <w:i w:val="0"/>
          <w:sz w:val="22"/>
          <w:u w:val="none"/>
        </w:rPr>
        <w:t>Plan local d'urbanisme (PLU)</w:t>
      </w:r>
    </w:p>
    <w:p>
      <w:pPr>
        <w:pStyle w:val="Heading3"/>
      </w:pPr>
      <w:r>
        <w:rPr>
          <w:rFonts w:ascii="Times New Roman" w:hAnsi="Times New Roman" w:cs="Times New Roman"/>
          <w:rFonts w:ascii="Times New Roman" w:hAnsi="Times New Roman"/>
          <w:b/>
          <w:i w:val="0"/>
          <w:sz w:val="22"/>
          <w:u w:val="none"/>
        </w:rPr>
        <w:t>Périmètre monument historique</w:t>
      </w:r>
    </w:p>
    <w:p>
      <w:pPr>
        <w:pStyle w:val="Heading3"/>
      </w:pPr>
      <w:r>
        <w:rPr>
          <w:rFonts w:ascii="Times New Roman" w:hAnsi="Times New Roman" w:cs="Times New Roman"/>
          <w:rFonts w:ascii="Times New Roman" w:hAnsi="Times New Roman"/>
          <w:b/>
          <w:i w:val="0"/>
          <w:sz w:val="22"/>
          <w:u w:val="none"/>
        </w:rPr>
        <w:t>Alignement</w:t>
      </w:r>
    </w:p>
    <w:p>
      <w:pPr>
        <w:pStyle w:val="Heading3"/>
      </w:pPr>
      <w:r>
        <w:rPr>
          <w:rFonts w:ascii="Times New Roman" w:hAnsi="Times New Roman" w:cs="Times New Roman"/>
          <w:rFonts w:ascii="Times New Roman" w:hAnsi="Times New Roman"/>
          <w:b/>
          <w:i w:val="0"/>
          <w:sz w:val="22"/>
          <w:u w:val="none"/>
        </w:rPr>
        <w:t>Note de voirie</w:t>
      </w:r>
    </w:p>
    <w:p>
      <w:pPr>
        <w:pStyle w:val="Heading3"/>
      </w:pPr>
      <w:r>
        <w:rPr>
          <w:rFonts w:ascii="Times New Roman" w:hAnsi="Times New Roman" w:cs="Times New Roman"/>
          <w:rFonts w:ascii="Times New Roman" w:hAnsi="Times New Roman"/>
          <w:b/>
          <w:i w:val="0"/>
          <w:sz w:val="22"/>
          <w:u w:val="none"/>
        </w:rPr>
        <w:t>Certificat de non-péril</w:t>
      </w:r>
    </w:p>
    <w:p>
      <w:pPr>
        <w:pStyle w:val="Heading1"/>
      </w:pPr>
      <w:r>
        <w:rPr>
          <w:rFonts w:ascii="Times New Roman" w:hAnsi="Times New Roman" w:cs="Times New Roman"/>
          <w:rFonts w:ascii="Times New Roman" w:hAnsi="Times New Roman"/>
          <w:b/>
          <w:i w:val="0"/>
          <w:sz w:val="22"/>
          <w:u w:val="none"/>
        </w:rPr>
        <w:t>Dispositions relatives à la préemption</w:t>
      </w:r>
    </w:p>
    <w:p>
      <w:pPr>
        <w:pStyle w:val="Heading1"/>
      </w:pPr>
      <w:r>
        <w:rPr>
          <w:rFonts w:ascii="Times New Roman" w:hAnsi="Times New Roman" w:cs="Times New Roman"/>
          <w:rFonts w:ascii="Times New Roman" w:hAnsi="Times New Roman"/>
          <w:b/>
          <w:i w:val="0"/>
          <w:sz w:val="22"/>
          <w:u w:val="none"/>
        </w:rPr>
        <w:t>Dispositions relatives à la construction</w:t>
      </w:r>
    </w:p>
    <w:p>
      <w:pPr>
        <w:pStyle w:val="Heading1"/>
      </w:pPr>
      <w:r>
        <w:rPr>
          <w:rFonts w:ascii="Times New Roman" w:hAnsi="Times New Roman" w:cs="Times New Roman"/>
          <w:rFonts w:ascii="Times New Roman" w:hAnsi="Times New Roman"/>
          <w:b/>
          <w:i w:val="0"/>
          <w:sz w:val="22"/>
          <w:u w:val="none"/>
        </w:rPr>
        <w:t>DIAGNOSTICS TECHNIQUES</w:t>
      </w:r>
    </w:p>
    <w:p>
      <w:pPr>
        <w:spacing w:after="0" w:before="0"/>
        <w:ind w:firstLine="709"/>
        <w:jc w:val="both"/>
      </w:pPr>
      <w:r>
        <w:rPr>
          <w:rFonts w:ascii="Times New Roman" w:hAnsi="Times New Roman" w:cs="Times New Roman"/>
          <w:rFonts w:ascii="Times New Roman" w:hAnsi="Times New Roman"/>
          <w:b w:val="0"/>
          <w:i w:val="0"/>
          <w:sz w:val="22"/>
          <w:u w:val="none"/>
        </w:rPr>
        <w:t>Les diagnostics techniques suivants ont été réalisés conformément aux dispositions légales :</w:t>
      </w:r>
    </w:p>
    <w:p>
      <w:pPr>
        <w:pStyle w:val="Heading3"/>
      </w:pPr>
      <w:r>
        <w:rPr>
          <w:rFonts w:ascii="Times New Roman" w:hAnsi="Times New Roman" w:cs="Times New Roman"/>
          <w:rFonts w:ascii="Times New Roman" w:hAnsi="Times New Roman"/>
          <w:b/>
          <w:i w:val="0"/>
          <w:sz w:val="22"/>
          <w:u w:val="none"/>
        </w:rPr>
        <w:t>Plomb</w:t>
      </w:r>
    </w:p>
    <w:p>
      <w:pPr>
        <w:pStyle w:val="Heading3"/>
      </w:pPr>
      <w:r>
        <w:rPr>
          <w:rFonts w:ascii="Times New Roman" w:hAnsi="Times New Roman" w:cs="Times New Roman"/>
          <w:rFonts w:ascii="Times New Roman" w:hAnsi="Times New Roman"/>
          <w:b/>
          <w:i w:val="0"/>
          <w:sz w:val="22"/>
          <w:u w:val="none"/>
        </w:rPr>
        <w:t>Amiante</w:t>
      </w:r>
    </w:p>
    <w:p>
      <w:pPr>
        <w:pStyle w:val="Heading3"/>
      </w:pPr>
      <w:r>
        <w:rPr>
          <w:rFonts w:ascii="Times New Roman" w:hAnsi="Times New Roman" w:cs="Times New Roman"/>
          <w:rFonts w:ascii="Times New Roman" w:hAnsi="Times New Roman"/>
          <w:b/>
          <w:i w:val="0"/>
          <w:sz w:val="22"/>
          <w:u w:val="none"/>
        </w:rPr>
        <w:t>Termites</w:t>
      </w:r>
    </w:p>
    <w:p>
      <w:pPr>
        <w:pStyle w:val="Heading3"/>
      </w:pPr>
      <w:r>
        <w:rPr>
          <w:rFonts w:ascii="Times New Roman" w:hAnsi="Times New Roman" w:cs="Times New Roman"/>
          <w:rFonts w:ascii="Times New Roman" w:hAnsi="Times New Roman"/>
          <w:b/>
          <w:i w:val="0"/>
          <w:sz w:val="22"/>
          <w:u w:val="none"/>
        </w:rPr>
        <w:t>Mérules</w:t>
      </w:r>
    </w:p>
    <w:p>
      <w:pPr>
        <w:pStyle w:val="Heading3"/>
      </w:pPr>
      <w:r>
        <w:rPr>
          <w:rFonts w:ascii="Times New Roman" w:hAnsi="Times New Roman" w:cs="Times New Roman"/>
          <w:rFonts w:ascii="Times New Roman" w:hAnsi="Times New Roman"/>
          <w:b/>
          <w:i w:val="0"/>
          <w:sz w:val="22"/>
          <w:u w:val="none"/>
        </w:rPr>
        <w:t>Contrôle de l'installation de gaz</w:t>
      </w:r>
    </w:p>
    <w:p>
      <w:pPr>
        <w:pStyle w:val="Heading3"/>
      </w:pPr>
      <w:r>
        <w:rPr>
          <w:rFonts w:ascii="Times New Roman" w:hAnsi="Times New Roman" w:cs="Times New Roman"/>
          <w:rFonts w:ascii="Times New Roman" w:hAnsi="Times New Roman"/>
          <w:b/>
          <w:i w:val="0"/>
          <w:sz w:val="22"/>
          <w:u w:val="none"/>
        </w:rPr>
        <w:t>Contrôle de l'installation intérieure d'électricité</w:t>
      </w:r>
    </w:p>
    <w:p>
      <w:pPr>
        <w:spacing w:after="0" w:before="0"/>
        <w:ind w:firstLine="709"/>
        <w:jc w:val="both"/>
      </w:pPr>
      <w:r>
        <w:rPr>
          <w:rFonts w:ascii="Times New Roman" w:hAnsi="Times New Roman" w:cs="Times New Roman"/>
          <w:rFonts w:ascii="Times New Roman" w:hAnsi="Times New Roman"/>
          <w:b w:val="0"/>
          <w:i w:val="0"/>
          <w:sz w:val="22"/>
          <w:u w:val="none"/>
        </w:rPr>
        <w:t xml:space="preserve">Un état de l'installation intérieure d'électricité a été établi le </w:t>
      </w:r>
      <w:r>
        <w:rPr>
          <w:rFonts w:ascii="Times New Roman" w:hAnsi="Times New Roman" w:cs="Times New Roman"/>
          <w:rFonts w:ascii="Times New Roman" w:hAnsi="Times New Roman"/>
          <w:b w:val="0"/>
          <w:i w:val="0"/>
          <w:sz w:val="22"/>
          <w:u w:val="none"/>
        </w:rPr>
        <w:t>22 mai 2025</w:t>
      </w:r>
      <w:r>
        <w:rPr>
          <w:rFonts w:ascii="Times New Roman" w:hAnsi="Times New Roman" w:cs="Times New Roman"/>
          <w:rFonts w:ascii="Times New Roman" w:hAnsi="Times New Roman"/>
          <w:b w:val="0"/>
          <w:i w:val="0"/>
          <w:sz w:val="22"/>
          <w:u w:val="none"/>
        </w:rPr>
        <w:t xml:space="preserve"> par </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Conclusion : </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Diagnostic de performance énergétique (DPE)</w:t>
      </w:r>
    </w:p>
    <w:p>
      <w:pPr>
        <w:spacing w:after="0" w:before="0"/>
        <w:ind w:firstLine="709"/>
        <w:jc w:val="both"/>
      </w:pPr>
      <w:r>
        <w:rPr>
          <w:rFonts w:ascii="Times New Roman" w:hAnsi="Times New Roman" w:cs="Times New Roman"/>
          <w:rFonts w:ascii="Times New Roman" w:hAnsi="Times New Roman"/>
          <w:b w:val="0"/>
          <w:i w:val="0"/>
          <w:sz w:val="22"/>
          <w:u w:val="none"/>
        </w:rPr>
        <w:t xml:space="preserve">Un diagnostic de performance énergétique a été établi le </w:t>
      </w:r>
      <w:r>
        <w:rPr>
          <w:rFonts w:ascii="Times New Roman" w:hAnsi="Times New Roman" w:cs="Times New Roman"/>
          <w:rFonts w:ascii="Times New Roman" w:hAnsi="Times New Roman"/>
          <w:b w:val="0"/>
          <w:i w:val="0"/>
          <w:sz w:val="22"/>
          <w:u w:val="none"/>
        </w:rPr>
        <w:t>23 mai 2025</w:t>
      </w:r>
      <w:r>
        <w:rPr>
          <w:rFonts w:ascii="Times New Roman" w:hAnsi="Times New Roman" w:cs="Times New Roman"/>
          <w:rFonts w:ascii="Times New Roman" w:hAnsi="Times New Roman"/>
          <w:b w:val="0"/>
          <w:i w:val="0"/>
          <w:sz w:val="22"/>
          <w:u w:val="none"/>
        </w:rPr>
        <w:t xml:space="preserve"> par </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Classe énergie</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D</w:t>
      </w:r>
    </w:p>
    <w:p>
      <w:pPr>
        <w:spacing w:after="0" w:before="0"/>
        <w:ind w:firstLine="709"/>
        <w:jc w:val="both"/>
      </w:pPr>
      <w:r>
        <w:rPr>
          <w:rFonts w:ascii="Times New Roman" w:hAnsi="Times New Roman" w:cs="Times New Roman"/>
          <w:rFonts w:ascii="Times New Roman" w:hAnsi="Times New Roman"/>
          <w:b/>
          <w:i w:val="0"/>
          <w:sz w:val="22"/>
          <w:u w:val="none"/>
        </w:rPr>
        <w:t>Classe GES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C</w:t>
      </w:r>
    </w:p>
    <w:p>
      <w:pPr>
        <w:pStyle w:val="Heading3"/>
      </w:pPr>
      <w:r>
        <w:rPr>
          <w:rFonts w:ascii="Times New Roman" w:hAnsi="Times New Roman" w:cs="Times New Roman"/>
          <w:rFonts w:ascii="Times New Roman" w:hAnsi="Times New Roman"/>
          <w:b/>
          <w:i w:val="0"/>
          <w:sz w:val="22"/>
          <w:u w:val="none"/>
        </w:rPr>
        <w:t>Carnet d'information du logement</w:t>
      </w:r>
    </w:p>
    <w:p>
      <w:pPr>
        <w:pStyle w:val="Heading3"/>
      </w:pPr>
      <w:r>
        <w:rPr>
          <w:rFonts w:ascii="Times New Roman" w:hAnsi="Times New Roman" w:cs="Times New Roman"/>
          <w:rFonts w:ascii="Times New Roman" w:hAnsi="Times New Roman"/>
          <w:b/>
          <w:i w:val="0"/>
          <w:sz w:val="22"/>
          <w:u w:val="none"/>
        </w:rPr>
        <w:t>Audit énergétique</w:t>
      </w:r>
    </w:p>
    <w:p>
      <w:pPr>
        <w:pStyle w:val="Heading3"/>
      </w:pPr>
      <w:r>
        <w:rPr>
          <w:rFonts w:ascii="Times New Roman" w:hAnsi="Times New Roman" w:cs="Times New Roman"/>
          <w:rFonts w:ascii="Times New Roman" w:hAnsi="Times New Roman"/>
          <w:b/>
          <w:i w:val="0"/>
          <w:sz w:val="22"/>
          <w:u w:val="none"/>
        </w:rPr>
        <w:t>Assainissement</w:t>
      </w:r>
    </w:p>
    <w:p>
      <w:pPr>
        <w:pStyle w:val="Heading3"/>
      </w:pPr>
      <w:r>
        <w:rPr>
          <w:rFonts w:ascii="Times New Roman" w:hAnsi="Times New Roman" w:cs="Times New Roman"/>
          <w:rFonts w:ascii="Times New Roman" w:hAnsi="Times New Roman"/>
          <w:b/>
          <w:i w:val="0"/>
          <w:sz w:val="22"/>
          <w:u w:val="none"/>
        </w:rPr>
        <w:t>État des risques et pollutions</w:t>
      </w:r>
    </w:p>
    <w:p>
      <w:pPr>
        <w:pStyle w:val="Heading3"/>
      </w:pPr>
      <w:r>
        <w:rPr>
          <w:rFonts w:ascii="Times New Roman" w:hAnsi="Times New Roman" w:cs="Times New Roman"/>
          <w:rFonts w:ascii="Times New Roman" w:hAnsi="Times New Roman"/>
          <w:b/>
          <w:i w:val="0"/>
          <w:sz w:val="22"/>
          <w:u w:val="none"/>
        </w:rPr>
        <w:t>Zone de bruit - Plan d'exposition au bruit des aérodromes</w:t>
      </w:r>
    </w:p>
    <w:p>
      <w:pPr>
        <w:pStyle w:val="Heading3"/>
      </w:pPr>
      <w:r>
        <w:rPr>
          <w:rFonts w:ascii="Times New Roman" w:hAnsi="Times New Roman" w:cs="Times New Roman"/>
          <w:rFonts w:ascii="Times New Roman" w:hAnsi="Times New Roman"/>
          <w:b/>
          <w:i w:val="0"/>
          <w:sz w:val="22"/>
          <w:u w:val="none"/>
        </w:rPr>
        <w:t>Radon</w:t>
      </w:r>
    </w:p>
    <w:p>
      <w:pPr>
        <w:pStyle w:val="Heading3"/>
      </w:pPr>
      <w:r>
        <w:rPr>
          <w:rFonts w:ascii="Times New Roman" w:hAnsi="Times New Roman" w:cs="Times New Roman"/>
          <w:rFonts w:ascii="Times New Roman" w:hAnsi="Times New Roman"/>
          <w:b/>
          <w:i w:val="0"/>
          <w:sz w:val="22"/>
          <w:u w:val="none"/>
        </w:rPr>
        <w:t>REGLEMENTATIONS SPECIFIQUES A LA COPROPRIETE</w:t>
      </w:r>
    </w:p>
    <w:p>
      <w:pPr>
        <w:pStyle w:val="Heading1"/>
      </w:pPr>
      <w:r>
        <w:rPr>
          <w:rFonts w:ascii="Times New Roman" w:hAnsi="Times New Roman" w:cs="Times New Roman"/>
          <w:rFonts w:ascii="Times New Roman" w:hAnsi="Times New Roman"/>
          <w:b/>
          <w:i w:val="0"/>
          <w:sz w:val="22"/>
          <w:u w:val="none"/>
        </w:rPr>
        <w:t>NEGOCIATION</w:t>
      </w:r>
    </w:p>
    <w:p>
      <w:pPr>
        <w:spacing w:after="0" w:before="0"/>
        <w:ind w:firstLine="709"/>
        <w:jc w:val="both"/>
      </w:pPr>
      <w:r>
        <w:rPr>
          <w:rFonts w:ascii="Times New Roman" w:hAnsi="Times New Roman" w:cs="Times New Roman"/>
          <w:rFonts w:ascii="Times New Roman" w:hAnsi="Times New Roman"/>
          <w:b w:val="0"/>
          <w:i w:val="0"/>
          <w:sz w:val="22"/>
          <w:u w:val="none"/>
        </w:rPr>
        <w:t>La présente vente n'a fait l'objet d'aucune intervention d'un agent immobilier ou d'un courtier. Elle résulte de pourparlers directs entre les parties.</w:t>
      </w:r>
    </w:p>
    <w:p>
      <w:pPr>
        <w:pStyle w:val="Heading1"/>
      </w:pPr>
      <w:r>
        <w:rPr>
          <w:rFonts w:ascii="Times New Roman" w:hAnsi="Times New Roman" w:cs="Times New Roman"/>
          <w:rFonts w:ascii="Times New Roman" w:hAnsi="Times New Roman"/>
          <w:b/>
          <w:i w:val="0"/>
          <w:sz w:val="22"/>
          <w:u w:val="none"/>
        </w:rPr>
        <w:t>Modalités de délivrance de la copie authentique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sont informées que la présente vente sera publiée au service de la publicité foncière de </w:t>
      </w:r>
      <w:r>
        <w:rPr>
          <w:rFonts w:ascii="Times New Roman" w:hAnsi="Times New Roman" w:cs="Times New Roman"/>
          <w:rFonts w:ascii="Times New Roman" w:hAnsi="Times New Roman"/>
          <w:b w:val="0"/>
          <w:i w:val="0"/>
          <w:sz w:val="22"/>
          <w:u w:val="none"/>
        </w:rPr>
        <w:t>RHÔNE</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CONCLUSION DU CONTRAT</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que les dispositions de ce contrat ont été, en respect des règles impératives de l'article 1104 du Code civil, négociées de bonne foi. Elles affirment qu'il reflète l'équilibre voulu par chacune d'elles.</w:t>
      </w:r>
    </w:p>
    <w:p>
      <w:pPr>
        <w:pStyle w:val="Heading1"/>
      </w:pPr>
      <w:r>
        <w:rPr>
          <w:rFonts w:ascii="Times New Roman" w:hAnsi="Times New Roman" w:cs="Times New Roman"/>
          <w:rFonts w:ascii="Times New Roman" w:hAnsi="Times New Roman"/>
          <w:b/>
          <w:i w:val="0"/>
          <w:sz w:val="22"/>
          <w:u w:val="none"/>
        </w:rPr>
        <w:t>DEVOIR D'INFORMATION RECIPROQUE</w:t>
      </w:r>
    </w:p>
    <w:p>
      <w:pPr>
        <w:spacing w:after="0" w:before="0"/>
        <w:ind w:firstLine="709"/>
        <w:jc w:val="both"/>
      </w:pPr>
      <w:r>
        <w:rPr>
          <w:rFonts w:ascii="Times New Roman" w:hAnsi="Times New Roman" w:cs="Times New Roman"/>
          <w:rFonts w:ascii="Times New Roman" w:hAnsi="Times New Roman"/>
          <w:b w:val="0"/>
          <w:i w:val="0"/>
          <w:sz w:val="22"/>
          <w:u w:val="none"/>
        </w:rPr>
        <w:t>Les parties s'engagent réciproquement à s'informer mutuellement de tout élément nouveau susceptible d'avoir une incidence sur l'exécution du présent contrat.</w:t>
      </w:r>
    </w:p>
    <w:p>
      <w:pPr>
        <w:spacing w:after="0" w:before="0"/>
        <w:ind w:firstLine="709"/>
        <w:jc w:val="both"/>
      </w:pPr>
      <w:r>
        <w:rPr>
          <w:rFonts w:ascii="Times New Roman" w:hAnsi="Times New Roman" w:cs="Times New Roman"/>
          <w:rFonts w:ascii="Times New Roman" w:hAnsi="Times New Roman"/>
          <w:b w:val="0"/>
          <w:i w:val="0"/>
          <w:sz w:val="22"/>
          <w:u w:val="none"/>
        </w:rPr>
        <w:t>Cet engagement porte notamment sur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Tout changement de situation personnelle (adresse, état civil, capacité juridique)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Toute modification affectant le bien (sinistre, travaux, servitudes nouvelles)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Tout litige ou contentieux relatif au bien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Toute évolution réglementaire ou fiscale ayant un impact sur les droits et obligations des parties</w:t>
      </w:r>
    </w:p>
    <w:p>
      <w:pPr>
        <w:spacing w:after="0" w:before="0"/>
        <w:ind w:firstLine="709"/>
        <w:jc w:val="both"/>
      </w:pPr>
      <w:r>
        <w:rPr>
          <w:rFonts w:ascii="Times New Roman" w:hAnsi="Times New Roman" w:cs="Times New Roman"/>
          <w:rFonts w:ascii="Times New Roman" w:hAnsi="Times New Roman"/>
          <w:b w:val="0"/>
          <w:i w:val="0"/>
          <w:sz w:val="22"/>
          <w:u w:val="none"/>
        </w:rPr>
        <w:t>Le manquement à cette obligation pourra engager la responsabilité de la partie défaillante sur le fondement des articles 1104 et suivants du Code civil.</w:t>
      </w:r>
    </w:p>
    <w:p>
      <w:pPr>
        <w:pStyle w:val="Heading1"/>
      </w:pPr>
      <w:r>
        <w:rPr>
          <w:rFonts w:ascii="Times New Roman" w:hAnsi="Times New Roman" w:cs="Times New Roman"/>
          <w:rFonts w:ascii="Times New Roman" w:hAnsi="Times New Roman"/>
          <w:b/>
          <w:i w:val="0"/>
          <w:sz w:val="22"/>
          <w:u w:val="none"/>
        </w:rPr>
        <w:t>Renonciation à l'imprévision</w:t>
      </w:r>
    </w:p>
    <w:p>
      <w:pPr>
        <w:spacing w:after="0" w:before="0"/>
        <w:ind w:firstLine="709"/>
        <w:jc w:val="both"/>
      </w:pPr>
      <w:r>
        <w:rPr>
          <w:rFonts w:ascii="Times New Roman" w:hAnsi="Times New Roman" w:cs="Times New Roman"/>
          <w:rFonts w:ascii="Times New Roman" w:hAnsi="Times New Roman"/>
          <w:b w:val="0"/>
          <w:i w:val="0"/>
          <w:sz w:val="22"/>
          <w:u w:val="none"/>
        </w:rPr>
        <w:t>Les parties n'ont pas renoncé à l'application de l'article 1195 du Code civil relatif à l'imprévision.</w:t>
      </w:r>
    </w:p>
    <w:p>
      <w:pPr>
        <w:pStyle w:val="Heading1"/>
      </w:pPr>
      <w:r>
        <w:rPr>
          <w:rFonts w:ascii="Times New Roman" w:hAnsi="Times New Roman" w:cs="Times New Roman"/>
          <w:rFonts w:ascii="Times New Roman" w:hAnsi="Times New Roman"/>
          <w:b/>
          <w:i w:val="0"/>
          <w:sz w:val="22"/>
          <w:u w:val="none"/>
        </w:rPr>
        <w:t>CONVENTIONS ANTERIEURES</w:t>
      </w:r>
    </w:p>
    <w:p>
      <w:pPr>
        <w:spacing w:after="0" w:before="0"/>
        <w:ind w:firstLine="709"/>
        <w:jc w:val="both"/>
      </w:pPr>
      <w:r>
        <w:rPr>
          <w:rFonts w:ascii="Times New Roman" w:hAnsi="Times New Roman" w:cs="Times New Roman"/>
          <w:rFonts w:ascii="Times New Roman" w:hAnsi="Times New Roman"/>
          <w:b w:val="0"/>
          <w:i w:val="0"/>
          <w:sz w:val="22"/>
          <w:u w:val="none"/>
        </w:rPr>
        <w:t>Le présent acte n'est précédé d'aucun avant-contrat.</w:t>
      </w:r>
    </w:p>
    <w:p>
      <w:pPr>
        <w:pStyle w:val="Heading1"/>
      </w:pPr>
      <w:r>
        <w:rPr>
          <w:rFonts w:ascii="Times New Roman" w:hAnsi="Times New Roman" w:cs="Times New Roman"/>
          <w:rFonts w:ascii="Times New Roman" w:hAnsi="Times New Roman"/>
          <w:b/>
          <w:i w:val="0"/>
          <w:sz w:val="22"/>
          <w:u w:val="none"/>
        </w:rPr>
        <w:t>Médiation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sont informées qu'en cas de litige entre elles ou avec un tiers, elles pourront, préalablement à toute instance judiciaire, le soumettre à un médiateur qui sera désigné et missionné par le </w:t>
      </w:r>
      <w:r>
        <w:rPr>
          <w:rFonts w:ascii="Times New Roman" w:hAnsi="Times New Roman" w:cs="Times New Roman"/>
          <w:rFonts w:ascii="Times New Roman" w:hAnsi="Times New Roman"/>
          <w:b/>
          <w:i w:val="0"/>
          <w:sz w:val="22"/>
          <w:u w:val="none"/>
        </w:rPr>
        <w:t>Centre de médiation notariale</w:t>
      </w:r>
      <w:r>
        <w:rPr>
          <w:rFonts w:ascii="Times New Roman" w:hAnsi="Times New Roman" w:cs="Times New Roman"/>
          <w:rFonts w:ascii="Times New Roman" w:hAnsi="Times New Roman"/>
          <w:b w:val="0"/>
          <w:i w:val="0"/>
          <w:sz w:val="22"/>
          <w:u w:val="none"/>
        </w:rPr>
        <w:t xml:space="preserve"> dont elles trouveront toutes les coordonnées et renseignements utiles sur le site : </w:t>
      </w:r>
      <w:r>
        <w:rPr>
          <w:rFonts w:ascii="Times New Roman" w:hAnsi="Times New Roman" w:cs="Times New Roman"/>
          <w:rFonts w:ascii="Times New Roman" w:hAnsi="Times New Roman"/>
          <w:b/>
          <w:i w:val="0"/>
          <w:sz w:val="22"/>
          <w:u w:val="none"/>
        </w:rPr>
        <w:t>https://www.mediation.notaires.fr</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ELECTION DE DOMICILE</w:t>
      </w:r>
    </w:p>
    <w:p>
      <w:pPr>
        <w:spacing w:after="0" w:before="0"/>
        <w:ind w:firstLine="709"/>
        <w:jc w:val="both"/>
      </w:pPr>
      <w:r>
        <w:rPr>
          <w:rFonts w:ascii="Times New Roman" w:hAnsi="Times New Roman" w:cs="Times New Roman"/>
          <w:rFonts w:ascii="Times New Roman" w:hAnsi="Times New Roman"/>
          <w:b w:val="0"/>
          <w:i w:val="0"/>
          <w:sz w:val="22"/>
          <w:u w:val="none"/>
        </w:rPr>
        <w:t>Les parties élisent domicile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leur demeure ou siège respectif pour l'exécution des présentes et de leurs suites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l'office notarial pour la publicité foncière, l'envoi des pièces et la correspondance s'y rapportant</w:t>
      </w:r>
    </w:p>
    <w:p>
      <w:pPr>
        <w:spacing w:after="0" w:before="0"/>
        <w:ind w:firstLine="709"/>
        <w:jc w:val="both"/>
      </w:pP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{'lieu': '170 rue Joliot Curie', 'ville': 'TASSIN-LA-DEMI-LUNE'}</w:t>
      </w:r>
    </w:p>
    <w:p>
      <w:pPr>
        <w:spacing w:after="0" w:before="0"/>
        <w:ind w:firstLine="709"/>
        <w:jc w:val="both"/>
      </w:pP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{'lieu': '25 rue de la République', 'ville': 'LYON'}</w:t>
      </w:r>
    </w:p>
    <w:p>
      <w:pPr>
        <w:spacing w:after="0" w:before="0"/>
        <w:ind w:firstLine="709"/>
        <w:jc w:val="both"/>
      </w:pPr>
      <w:r>
        <w:rPr>
          <w:rFonts w:ascii="Times New Roman" w:hAnsi="Times New Roman" w:cs="Times New Roman"/>
          <w:rFonts w:ascii="Times New Roman" w:hAnsi="Times New Roman"/>
          <w:b w:val="0"/>
          <w:i w:val="0"/>
          <w:sz w:val="22"/>
          <w:u w:val="none"/>
        </w:rPr>
        <w:t>Chacune des parties s'oblige à communiquer au notaire tout changement de domicile ou siège et ce par lettre recommandée avec demande d'avis de réception.</w:t>
      </w:r>
    </w:p>
    <w:p>
      <w:pPr>
        <w:spacing w:after="0" w:before="0"/>
        <w:ind w:firstLine="709"/>
        <w:jc w:val="both"/>
      </w:pPr>
      <w:r>
        <w:rPr>
          <w:rFonts w:ascii="Times New Roman" w:hAnsi="Times New Roman" w:cs="Times New Roman"/>
          <w:rFonts w:ascii="Times New Roman" w:hAnsi="Times New Roman"/>
          <w:b w:val="0"/>
          <w:i w:val="0"/>
          <w:sz w:val="22"/>
          <w:u w:val="none"/>
        </w:rPr>
        <w:t>En suite des présentes, la correspondance et le renvoi des pièces à l'ACQUEREUR devront s'effectuer à l'adresse du bien présentement acquis.</w:t>
      </w:r>
    </w:p>
    <w:p>
      <w:pPr>
        <w:spacing w:after="0" w:before="0"/>
        <w:ind w:firstLine="709"/>
        <w:jc w:val="both"/>
      </w:pPr>
      <w:r>
        <w:rPr>
          <w:rFonts w:ascii="Times New Roman" w:hAnsi="Times New Roman" w:cs="Times New Roman"/>
          <w:rFonts w:ascii="Times New Roman" w:hAnsi="Times New Roman"/>
          <w:b w:val="0"/>
          <w:i w:val="0"/>
          <w:sz w:val="22"/>
          <w:u w:val="none"/>
        </w:rPr>
        <w:t>La correspondance auprès du VENDEUR s'effectuera à l'adresse indiquée en tête des présentes.</w:t>
      </w:r>
    </w:p>
    <w:p>
      <w:pPr>
        <w:pStyle w:val="Heading1"/>
      </w:pPr>
      <w:r>
        <w:rPr>
          <w:rFonts w:ascii="Times New Roman" w:hAnsi="Times New Roman" w:cs="Times New Roman"/>
          <w:rFonts w:ascii="Times New Roman" w:hAnsi="Times New Roman"/>
          <w:b/>
          <w:i w:val="0"/>
          <w:sz w:val="22"/>
          <w:u w:val="none"/>
        </w:rPr>
        <w:t>TITRES - CORRESPONDANCE ET RENVOI DES PIECES</w:t>
      </w:r>
    </w:p>
    <w:p>
      <w:pPr>
        <w:spacing w:after="0" w:before="0"/>
        <w:ind w:firstLine="709"/>
        <w:jc w:val="both"/>
      </w:pPr>
      <w:r>
        <w:rPr>
          <w:rFonts w:ascii="Times New Roman" w:hAnsi="Times New Roman" w:cs="Times New Roman"/>
          <w:rFonts w:ascii="Times New Roman" w:hAnsi="Times New Roman"/>
          <w:b w:val="0"/>
          <w:i w:val="0"/>
          <w:sz w:val="22"/>
          <w:u w:val="none"/>
        </w:rPr>
        <w:t>Il ne sera remis aucun ancien titre de propriété à l'ACQUEREUR qui pourra se faire délivrer, à ses frais, ceux dont il pourrait avoir besoin, et sera subrogé dans tous les droits du VENDEUR à ce sujet.</w:t>
      </w:r>
    </w:p>
    <w:p>
      <w:pPr>
        <w:pStyle w:val="Heading1"/>
      </w:pPr>
      <w:r>
        <w:rPr>
          <w:rFonts w:ascii="Times New Roman" w:hAnsi="Times New Roman" w:cs="Times New Roman"/>
          <w:rFonts w:ascii="Times New Roman" w:hAnsi="Times New Roman"/>
          <w:b/>
          <w:i w:val="0"/>
          <w:sz w:val="22"/>
          <w:u w:val="none"/>
        </w:rPr>
        <w:t>Pouvoirs - Publicité foncière</w:t>
      </w:r>
    </w:p>
    <w:p>
      <w:pPr>
        <w:spacing w:after="0" w:before="0"/>
        <w:ind w:firstLine="709"/>
        <w:jc w:val="both"/>
      </w:pPr>
      <w:r>
        <w:rPr>
          <w:rFonts w:ascii="Times New Roman" w:hAnsi="Times New Roman" w:cs="Times New Roman"/>
          <w:rFonts w:ascii="Times New Roman" w:hAnsi="Times New Roman"/>
          <w:b w:val="0"/>
          <w:i w:val="0"/>
          <w:sz w:val="22"/>
          <w:u w:val="none"/>
        </w:rPr>
        <w:t>Pour l'accomplissement des formalités de publicité foncière ou réparer une erreur matérielle telle que l'omission d'une pièce annexe dont le contenu est relaté aux présentes, les parties agissant dans un intérêt commun donnent tous pouvoirs nécessaires à tout notaire ou à tout collaborateur de l'office notarial dénommé en tête des présentes, à l'effet de faire dresser et signer tous actes complémentaires ou rectificatifs pour mettre le présent acte en concordance avec tous les documents hypothécaires, cadastraux ou d'état civil.</w:t>
      </w:r>
    </w:p>
    <w:p>
      <w:pPr>
        <w:pStyle w:val="Heading1"/>
      </w:pPr>
      <w:r>
        <w:rPr>
          <w:rFonts w:ascii="Times New Roman" w:hAnsi="Times New Roman" w:cs="Times New Roman"/>
          <w:rFonts w:ascii="Times New Roman" w:hAnsi="Times New Roman"/>
          <w:b/>
          <w:i w:val="0"/>
          <w:sz w:val="22"/>
          <w:u w:val="none"/>
        </w:rPr>
        <w:t>Affirmation de sincérité</w:t>
      </w:r>
    </w:p>
    <w:p>
      <w:pPr>
        <w:spacing w:after="0" w:before="0"/>
        <w:ind w:firstLine="709"/>
        <w:jc w:val="both"/>
      </w:pPr>
      <w:r>
        <w:rPr>
          <w:rFonts w:ascii="Times New Roman" w:hAnsi="Times New Roman" w:cs="Times New Roman"/>
          <w:rFonts w:ascii="Times New Roman" w:hAnsi="Times New Roman"/>
          <w:b w:val="0"/>
          <w:i w:val="0"/>
          <w:sz w:val="22"/>
          <w:u w:val="none"/>
        </w:rPr>
        <w:t>Les parties affirment, sous les peines édictées par l'article 1837 du Code général des impôts, que le présent acte exprime l'intégralité du prix.</w:t>
      </w:r>
    </w:p>
    <w:p>
      <w:pPr>
        <w:spacing w:after="0" w:before="0"/>
        <w:ind w:firstLine="709"/>
        <w:jc w:val="both"/>
      </w:pPr>
      <w:r>
        <w:rPr>
          <w:rFonts w:ascii="Times New Roman" w:hAnsi="Times New Roman" w:cs="Times New Roman"/>
          <w:rFonts w:ascii="Times New Roman" w:hAnsi="Times New Roman"/>
          <w:b w:val="0"/>
          <w:i w:val="0"/>
          <w:sz w:val="22"/>
          <w:u w:val="none"/>
        </w:rPr>
        <w:t>Elles reconnaissent avoir été informées par le notaire soussigné des sanctions fiscales et des peines correctionnelles encourues en cas d'inexactitude de cette affirmation ainsi que des conséquences civiles édictées par l'article 1202 du Code civil.</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précise qu'à sa connaissance le présent acte n'est modifié ni contredit par aucune contre-lettre contenant augmentation du prix.</w:t>
      </w:r>
    </w:p>
    <w:p>
      <w:pPr>
        <w:pStyle w:val="Heading1"/>
      </w:pPr>
      <w:r>
        <w:rPr>
          <w:rFonts w:ascii="Times New Roman" w:hAnsi="Times New Roman" w:cs="Times New Roman"/>
          <w:rFonts w:ascii="Times New Roman" w:hAnsi="Times New Roman"/>
          <w:b/>
          <w:i w:val="0"/>
          <w:sz w:val="22"/>
          <w:u w:val="none"/>
        </w:rPr>
        <w:t>Demande de restitution – Autorisation de destruction des documents et pièces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originaux des documents et pièces remis par les parties au notaire leur seront restitués, si elles en font la demande expresse dans le délai de </w:t>
      </w:r>
      <w:r>
        <w:rPr>
          <w:rFonts w:ascii="Times New Roman" w:hAnsi="Times New Roman" w:cs="Times New Roman"/>
          <w:rFonts w:ascii="Times New Roman" w:hAnsi="Times New Roman"/>
          <w:b w:val="0"/>
          <w:i w:val="0"/>
          <w:sz w:val="22"/>
          <w:u w:val="none"/>
        </w:rPr>
        <w:t>un mois</w:t>
      </w:r>
      <w:r>
        <w:rPr>
          <w:rFonts w:ascii="Times New Roman" w:hAnsi="Times New Roman" w:cs="Times New Roman"/>
          <w:rFonts w:ascii="Times New Roman" w:hAnsi="Times New Roman"/>
          <w:b w:val="0"/>
          <w:i w:val="0"/>
          <w:sz w:val="22"/>
          <w:u w:val="none"/>
        </w:rPr>
        <w:t xml:space="preserve"> à compter des présentes.</w:t>
      </w:r>
    </w:p>
    <w:p>
      <w:pPr>
        <w:spacing w:after="0" w:before="0"/>
        <w:ind w:firstLine="709"/>
        <w:jc w:val="both"/>
      </w:pPr>
      <w:r>
        <w:rPr>
          <w:rFonts w:ascii="Times New Roman" w:hAnsi="Times New Roman" w:cs="Times New Roman"/>
          <w:rFonts w:ascii="Times New Roman" w:hAnsi="Times New Roman"/>
          <w:b w:val="0"/>
          <w:i w:val="0"/>
          <w:sz w:val="22"/>
          <w:u w:val="none"/>
        </w:rPr>
        <w:t>A défaut, les parties autorisent l'office notarial à détruire ces documents et pièces, et notamment tout avant-contrat sous signature privée pouvant avoir été établi en vue de la conclusion du présent acte, considérant que celui-ci contient l'intégralité des conventions auxquelles elles ont entendu donner le caractère d'authenticité.</w:t>
      </w:r>
    </w:p>
    <w:p>
      <w:pPr>
        <w:pStyle w:val="Heading1"/>
      </w:pPr>
      <w:r>
        <w:rPr>
          <w:rFonts w:ascii="Times New Roman" w:hAnsi="Times New Roman" w:cs="Times New Roman"/>
          <w:rFonts w:ascii="Times New Roman" w:hAnsi="Times New Roman"/>
          <w:b/>
          <w:i w:val="0"/>
          <w:sz w:val="22"/>
          <w:u w:val="none"/>
        </w:rPr>
        <w:t>Mention sur la protection des données personnelles</w:t>
      </w:r>
    </w:p>
    <w:p>
      <w:pPr>
        <w:spacing w:after="0" w:before="0"/>
        <w:ind w:firstLine="709"/>
        <w:jc w:val="both"/>
      </w:pPr>
      <w:r>
        <w:rPr>
          <w:rFonts w:ascii="Times New Roman" w:hAnsi="Times New Roman" w:cs="Times New Roman"/>
          <w:rFonts w:ascii="Times New Roman" w:hAnsi="Times New Roman"/>
          <w:b w:val="0"/>
          <w:i w:val="0"/>
          <w:sz w:val="22"/>
          <w:u w:val="none"/>
        </w:rPr>
        <w:t>L'Office notarial traite des données personnelles concernant les personnes mentionnées aux présentes, pour l'accomplissement des activités notariales, notamment de formalités d'actes.</w:t>
      </w:r>
    </w:p>
    <w:p>
      <w:pPr>
        <w:spacing w:after="0" w:before="0"/>
        <w:ind w:firstLine="709"/>
        <w:jc w:val="both"/>
      </w:pPr>
      <w:r>
        <w:rPr>
          <w:rFonts w:ascii="Times New Roman" w:hAnsi="Times New Roman" w:cs="Times New Roman"/>
          <w:rFonts w:ascii="Times New Roman" w:hAnsi="Times New Roman"/>
          <w:b w:val="0"/>
          <w:i w:val="0"/>
          <w:sz w:val="22"/>
          <w:u w:val="none"/>
        </w:rPr>
        <w:t>Ce traitement est fondé sur le respect d'une obligation légale et l'exécution d'une mission relevant de l'exercice de l'autorité publique déléguée par l'Etat dont sont investis les notaires, officiers publics, conformément à l'ordonnance n°45-2590 du 2 novembre 1945.</w:t>
      </w:r>
    </w:p>
    <w:p>
      <w:pPr>
        <w:spacing w:after="0" w:before="0"/>
        <w:ind w:firstLine="709"/>
        <w:jc w:val="both"/>
      </w:pPr>
      <w:r>
        <w:rPr>
          <w:rFonts w:ascii="Times New Roman" w:hAnsi="Times New Roman" w:cs="Times New Roman"/>
          <w:rFonts w:ascii="Times New Roman" w:hAnsi="Times New Roman"/>
          <w:b w:val="0"/>
          <w:i w:val="0"/>
          <w:sz w:val="22"/>
          <w:u w:val="none"/>
        </w:rPr>
        <w:t>Ces données seront susceptibles d'être transférées aux destinataires suivants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administrations ou partenaires légalement habilités tels que la Direction Générale des Finances Publiques, ou, le cas échéant, le livre foncier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instances notariales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organismes du notariat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fichiers centraux de la profession notariale (Fichier Central Des Dernières Volontés, Minutier Central Électronique des Notaires, registre du PACS, etc.)</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données seront conservées pendant la durée légale de conservation des actes notariés, soit </w:t>
      </w:r>
      <w:r>
        <w:rPr>
          <w:rFonts w:ascii="Times New Roman" w:hAnsi="Times New Roman" w:cs="Times New Roman"/>
          <w:rFonts w:ascii="Times New Roman" w:hAnsi="Times New Roman"/>
          <w:b w:val="0"/>
          <w:i w:val="0"/>
          <w:sz w:val="22"/>
          <w:u w:val="none"/>
        </w:rPr>
        <w:t>10 ans</w:t>
      </w:r>
      <w:r>
        <w:rPr>
          <w:rFonts w:ascii="Times New Roman" w:hAnsi="Times New Roman" w:cs="Times New Roman"/>
          <w:rFonts w:ascii="Times New Roman" w:hAnsi="Times New Roman"/>
          <w:b w:val="0"/>
          <w:i w:val="0"/>
          <w:sz w:val="22"/>
          <w:u w:val="none"/>
        </w:rPr>
        <w:t xml:space="preserve"> ans à compter de la signature de l'acte.</w:t>
      </w:r>
    </w:p>
    <w:p>
      <w:pPr>
        <w:spacing w:after="0" w:before="0"/>
        <w:ind w:firstLine="709"/>
        <w:jc w:val="both"/>
      </w:pPr>
      <w:r>
        <w:rPr>
          <w:rFonts w:ascii="Times New Roman" w:hAnsi="Times New Roman" w:cs="Times New Roman"/>
          <w:rFonts w:ascii="Times New Roman" w:hAnsi="Times New Roman"/>
          <w:b w:val="0"/>
          <w:i w:val="0"/>
          <w:sz w:val="22"/>
          <w:u w:val="none"/>
        </w:rPr>
        <w:t>Les personnes concernées disposent d'un droit d'accès, de rectification, d'effacement, de limitation et de portabilité de leurs données ainsi que d'un droit d'opposition au traitement et d'un droit de définir des directives relatives au sort de leurs données après leur décès.</w:t>
      </w:r>
    </w:p>
    <w:p>
      <w:pPr>
        <w:spacing w:after="0" w:before="0"/>
        <w:ind w:firstLine="709"/>
        <w:jc w:val="both"/>
      </w:pPr>
      <w:r>
        <w:rPr>
          <w:rFonts w:ascii="Times New Roman" w:hAnsi="Times New Roman" w:cs="Times New Roman"/>
          <w:rFonts w:ascii="Times New Roman" w:hAnsi="Times New Roman"/>
          <w:b w:val="0"/>
          <w:i w:val="0"/>
          <w:sz w:val="22"/>
          <w:u w:val="none"/>
        </w:rPr>
        <w:t>Ces droits peuvent être exercés auprès de l'office notarial :</w:t>
      </w:r>
    </w:p>
    <w:p>
      <w:pPr>
        <w:spacing w:after="0" w:before="0"/>
        <w:ind w:firstLine="709"/>
        <w:jc w:val="both"/>
      </w:pPr>
      <w:r>
        <w:rPr>
          <w:rFonts w:ascii="Times New Roman" w:hAnsi="Times New Roman" w:cs="Times New Roman"/>
          <w:rFonts w:ascii="Times New Roman" w:hAnsi="Times New Roman"/>
          <w:b w:val="0"/>
          <w:i w:val="0"/>
          <w:sz w:val="22"/>
          <w:u w:val="none"/>
        </w:rPr>
        <w:t>En cas de difficulté, les personnes concernées peuvent saisir la Commission Nationale de l'Informatique et des Libertés (CNIL) : www.cnil.fr.</w:t>
      </w:r>
    </w:p>
    <w:p>
      <w:pPr>
        <w:pStyle w:val="Heading1"/>
      </w:pPr>
      <w:r>
        <w:rPr>
          <w:rFonts w:ascii="Times New Roman" w:hAnsi="Times New Roman" w:cs="Times New Roman"/>
          <w:rFonts w:ascii="Times New Roman" w:hAnsi="Times New Roman"/>
          <w:b/>
          <w:i w:val="0"/>
          <w:sz w:val="22"/>
          <w:u w:val="none"/>
        </w:rPr>
        <w:t>Certification d'identité</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certifie que l'identité complète des parties telle qu'elle est indiquée en tête des présentes lui a été régulièrement justifiée.</w:t>
      </w:r>
    </w:p>
    <w:p>
      <w:pPr>
        <w:spacing w:after="0" w:before="0"/>
        <w:ind w:firstLine="709"/>
        <w:jc w:val="both"/>
      </w:pPr>
      <w:r>
        <w:rPr>
          <w:rFonts w:ascii="Times New Roman" w:hAnsi="Times New Roman" w:cs="Times New Roman"/>
          <w:rFonts w:ascii="Times New Roman" w:hAnsi="Times New Roman"/>
          <w:b w:val="0"/>
          <w:i w:val="0"/>
          <w:sz w:val="22"/>
          <w:u w:val="none"/>
        </w:rPr>
        <w:t>Le notaire a procédé à la vérification de l'authenticité de ces documents conformément aux dispositions de l'article 1369 du Code civil.</w:t>
      </w:r>
    </w:p>
    <w:p>
      <w:pPr>
        <w:pStyle w:val="Heading1"/>
      </w:pPr>
      <w:r>
        <w:rPr>
          <w:rFonts w:ascii="Times New Roman" w:hAnsi="Times New Roman" w:cs="Times New Roman"/>
          <w:rFonts w:ascii="Times New Roman" w:hAnsi="Times New Roman"/>
          <w:b/>
          <w:i w:val="0"/>
          <w:sz w:val="22"/>
          <w:u w:val="none"/>
        </w:rPr>
        <w:t>Origine de propriété</w:t>
      </w:r>
    </w:p>
    <w:p>
      <w:pPr>
        <w:pStyle w:val="Heading1"/>
      </w:pPr>
      <w:r>
        <w:rPr>
          <w:rFonts w:ascii="Times New Roman" w:hAnsi="Times New Roman" w:cs="Times New Roman"/>
          <w:rFonts w:ascii="Times New Roman" w:hAnsi="Times New Roman"/>
          <w:b/>
          <w:i w:val="0"/>
          <w:sz w:val="22"/>
          <w:u w:val="none"/>
        </w:rPr>
        <w:t>Origine de propriété</w:t>
      </w:r>
    </w:p>
    <w:p>
      <w:pPr>
        <w:pStyle w:val="Heading2"/>
      </w:pPr>
      <w:r>
        <w:rPr>
          <w:rFonts w:ascii="Times New Roman" w:hAnsi="Times New Roman" w:cs="Times New Roman"/>
          <w:rFonts w:ascii="Times New Roman" w:hAnsi="Times New Roman"/>
          <w:b/>
          <w:i w:val="0"/>
          <w:sz w:val="22"/>
          <w:u w:val="none"/>
        </w:rPr>
        <w:t>Concernant</w:t>
      </w:r>
    </w:p>
    <w:p>
      <w:pPr>
        <w:pStyle w:val="Heading3"/>
      </w:pPr>
      <w:r>
        <w:rPr>
          <w:rFonts w:ascii="Times New Roman" w:hAnsi="Times New Roman" w:cs="Times New Roman"/>
          <w:rFonts w:ascii="Times New Roman" w:hAnsi="Times New Roman"/>
          <w:b/>
          <w:i w:val="0"/>
          <w:sz w:val="22"/>
          <w:u w:val="none"/>
        </w:rPr>
        <w:t>Origine immédiate</w:t>
      </w:r>
    </w:p>
    <w:p>
      <w:pPr>
        <w:spacing w:after="0" w:before="0"/>
        <w:ind w:firstLine="709"/>
        <w:jc w:val="both"/>
      </w:pPr>
      <w:r>
        <w:rPr>
          <w:rFonts w:ascii="Times New Roman" w:hAnsi="Times New Roman" w:cs="Times New Roman"/>
          <w:rFonts w:ascii="Times New Roman" w:hAnsi="Times New Roman"/>
          <w:b w:val="0"/>
          <w:i w:val="0"/>
          <w:sz w:val="22"/>
          <w:u w:val="none"/>
        </w:rPr>
        <w:t>Le VENDEUR est propriétaire en pleine propriété  par suite de  qu'il en a faite de :</w:t>
      </w:r>
    </w:p>
    <w:p>
      <w:pPr>
        <w:spacing w:after="0" w:before="0"/>
        <w:ind w:firstLine="709"/>
        <w:jc w:val="both"/>
      </w:pPr>
      <w:r>
        <w:rPr>
          <w:rFonts w:ascii="Times New Roman" w:hAnsi="Times New Roman" w:cs="Times New Roman"/>
          <w:rFonts w:ascii="Times New Roman" w:hAnsi="Times New Roman"/>
          <w:b w:val="0"/>
          <w:i w:val="0"/>
          <w:sz w:val="22"/>
          <w:u w:val="none"/>
        </w:rPr>
        <w:t xml:space="preserve">Suivant acte acquisition reçu par Maître </w:t>
      </w:r>
      <w:r>
        <w:rPr>
          <w:rFonts w:ascii="Times New Roman" w:hAnsi="Times New Roman" w:cs="Times New Roman"/>
          <w:rFonts w:ascii="Times New Roman" w:hAnsi="Times New Roman"/>
          <w:b w:val="0"/>
          <w:i w:val="0"/>
          <w:sz w:val="22"/>
          <w:u w:val="none"/>
        </w:rPr>
        <w:t>Maître DUPONT, notaire à LYON</w:t>
      </w:r>
      <w:r>
        <w:rPr>
          <w:rFonts w:ascii="Times New Roman" w:hAnsi="Times New Roman" w:cs="Times New Roman"/>
          <w:rFonts w:ascii="Times New Roman" w:hAnsi="Times New Roman"/>
          <w:b w:val="0"/>
          <w:i w:val="0"/>
          <w:sz w:val="22"/>
          <w:u w:val="none"/>
        </w:rPr>
        <w:t xml:space="preserve">, notaire à </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28 juillet 2025</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Cet acte a été publié au service de la publicité foncière de </w:t>
      </w:r>
      <w:r>
        <w:rPr>
          <w:rFonts w:ascii="Times New Roman" w:hAnsi="Times New Roman" w:cs="Times New Roman"/>
          <w:rFonts w:ascii="Times New Roman" w:hAnsi="Times New Roman"/>
          <w:b w:val="0"/>
          <w:i w:val="0"/>
          <w:sz w:val="22"/>
          <w:u w:val="none"/>
        </w:rPr>
        <w:t>LYON 1</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18 août 2025</w:t>
      </w:r>
      <w:r>
        <w:rPr>
          <w:rFonts w:ascii="Times New Roman" w:hAnsi="Times New Roman" w:cs="Times New Roman"/>
          <w:rFonts w:ascii="Times New Roman" w:hAnsi="Times New Roman"/>
          <w:b w:val="0"/>
          <w:i w:val="0"/>
          <w:sz w:val="22"/>
          <w:u w:val="none"/>
        </w:rPr>
        <w:t xml:space="preserve">, volume </w:t>
      </w:r>
      <w:r>
        <w:rPr>
          <w:rFonts w:ascii="Times New Roman" w:hAnsi="Times New Roman" w:cs="Times New Roman"/>
          <w:rFonts w:ascii="Times New Roman" w:hAnsi="Times New Roman"/>
          <w:b w:val="0"/>
          <w:i w:val="0"/>
          <w:sz w:val="22"/>
          <w:u w:val="none"/>
        </w:rPr>
        <w:t>2025P</w:t>
      </w:r>
      <w:r>
        <w:rPr>
          <w:rFonts w:ascii="Times New Roman" w:hAnsi="Times New Roman" w:cs="Times New Roman"/>
          <w:rFonts w:ascii="Times New Roman" w:hAnsi="Times New Roman"/>
          <w:b w:val="0"/>
          <w:i w:val="0"/>
          <w:sz w:val="22"/>
          <w:u w:val="none"/>
        </w:rPr>
        <w:t xml:space="preserve">, numéro </w:t>
      </w:r>
      <w:r>
        <w:rPr>
          <w:rFonts w:ascii="Times New Roman" w:hAnsi="Times New Roman" w:cs="Times New Roman"/>
          <w:rFonts w:ascii="Times New Roman" w:hAnsi="Times New Roman"/>
          <w:b w:val="0"/>
          <w:i w:val="0"/>
          <w:sz w:val="22"/>
          <w:u w:val="none"/>
        </w:rPr>
        <w:t>20788</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Origine antérieure</w:t>
      </w:r>
    </w:p>
    <w:p>
      <w:pPr>
        <w:pStyle w:val="Heading3"/>
      </w:pPr>
      <w:r>
        <w:rPr>
          <w:rFonts w:ascii="Times New Roman" w:hAnsi="Times New Roman" w:cs="Times New Roman"/>
          <w:rFonts w:ascii="Times New Roman" w:hAnsi="Times New Roman"/>
          <w:b/>
          <w:i w:val="0"/>
          <w:sz w:val="22"/>
          <w:u w:val="none"/>
        </w:rPr>
        <w:t>Titre originaire</w:t>
      </w:r>
    </w:p>
    <w:p>
      <w:pPr>
        <w:pStyle w:val="Heading2"/>
      </w:pPr>
      <w:r>
        <w:rPr>
          <w:rFonts w:ascii="Times New Roman" w:hAnsi="Times New Roman" w:cs="Times New Roman"/>
          <w:rFonts w:ascii="Times New Roman" w:hAnsi="Times New Roman"/>
          <w:b/>
          <w:i w:val="0"/>
          <w:sz w:val="22"/>
          <w:u w:val="none"/>
        </w:rPr>
        <w:t>Concernant</w:t>
      </w:r>
    </w:p>
    <w:p>
      <w:pPr>
        <w:pStyle w:val="Heading3"/>
      </w:pPr>
      <w:r>
        <w:rPr>
          <w:rFonts w:ascii="Times New Roman" w:hAnsi="Times New Roman" w:cs="Times New Roman"/>
          <w:rFonts w:ascii="Times New Roman" w:hAnsi="Times New Roman"/>
          <w:b/>
          <w:i w:val="0"/>
          <w:sz w:val="22"/>
          <w:u w:val="none"/>
        </w:rPr>
        <w:t>Origine immédiate</w:t>
      </w:r>
    </w:p>
    <w:p>
      <w:pPr>
        <w:spacing w:after="0" w:before="0"/>
        <w:ind w:firstLine="709"/>
        <w:jc w:val="both"/>
      </w:pPr>
      <w:r>
        <w:rPr>
          <w:rFonts w:ascii="Times New Roman" w:hAnsi="Times New Roman" w:cs="Times New Roman"/>
          <w:rFonts w:ascii="Times New Roman" w:hAnsi="Times New Roman"/>
          <w:b w:val="0"/>
          <w:i w:val="0"/>
          <w:sz w:val="22"/>
          <w:u w:val="none"/>
        </w:rPr>
        <w:t>Le VENDEUR est propriétaire en pleine propriété  par suite de  qu'il en a faite de :</w:t>
      </w:r>
    </w:p>
    <w:p>
      <w:pPr>
        <w:spacing w:after="0" w:before="0"/>
        <w:ind w:firstLine="709"/>
        <w:jc w:val="both"/>
      </w:pPr>
      <w:r>
        <w:rPr>
          <w:rFonts w:ascii="Times New Roman" w:hAnsi="Times New Roman" w:cs="Times New Roman"/>
          <w:rFonts w:ascii="Times New Roman" w:hAnsi="Times New Roman"/>
          <w:b w:val="0"/>
          <w:i w:val="0"/>
          <w:sz w:val="22"/>
          <w:u w:val="none"/>
        </w:rPr>
        <w:t xml:space="preserve">Suivant acte acquisition reçu par Maître </w:t>
      </w:r>
      <w:r>
        <w:rPr>
          <w:rFonts w:ascii="Times New Roman" w:hAnsi="Times New Roman" w:cs="Times New Roman"/>
          <w:rFonts w:ascii="Times New Roman" w:hAnsi="Times New Roman"/>
          <w:b w:val="0"/>
          <w:i w:val="0"/>
          <w:sz w:val="22"/>
          <w:u w:val="none"/>
        </w:rPr>
        <w:t>Maître MARTIN, notaire à TASSIN</w:t>
      </w:r>
      <w:r>
        <w:rPr>
          <w:rFonts w:ascii="Times New Roman" w:hAnsi="Times New Roman" w:cs="Times New Roman"/>
          <w:rFonts w:ascii="Times New Roman" w:hAnsi="Times New Roman"/>
          <w:b w:val="0"/>
          <w:i w:val="0"/>
          <w:sz w:val="22"/>
          <w:u w:val="none"/>
        </w:rPr>
        <w:t xml:space="preserve">, notaire à </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7 juin 2021</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Cet acte a été publié au service de la publicité foncière de </w:t>
      </w:r>
      <w:r>
        <w:rPr>
          <w:rFonts w:ascii="Times New Roman" w:hAnsi="Times New Roman" w:cs="Times New Roman"/>
          <w:rFonts w:ascii="Times New Roman" w:hAnsi="Times New Roman"/>
          <w:b w:val="0"/>
          <w:i w:val="0"/>
          <w:sz w:val="22"/>
          <w:u w:val="none"/>
        </w:rPr>
        <w:t>LYON 5</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22 juin 2021</w:t>
      </w:r>
      <w:r>
        <w:rPr>
          <w:rFonts w:ascii="Times New Roman" w:hAnsi="Times New Roman" w:cs="Times New Roman"/>
          <w:rFonts w:ascii="Times New Roman" w:hAnsi="Times New Roman"/>
          <w:b w:val="0"/>
          <w:i w:val="0"/>
          <w:sz w:val="22"/>
          <w:u w:val="none"/>
        </w:rPr>
        <w:t xml:space="preserve">, volume </w:t>
      </w:r>
      <w:r>
        <w:rPr>
          <w:rFonts w:ascii="Times New Roman" w:hAnsi="Times New Roman" w:cs="Times New Roman"/>
          <w:rFonts w:ascii="Times New Roman" w:hAnsi="Times New Roman"/>
          <w:b w:val="0"/>
          <w:i w:val="0"/>
          <w:sz w:val="22"/>
          <w:u w:val="none"/>
        </w:rPr>
        <w:t>2021P</w:t>
      </w:r>
      <w:r>
        <w:rPr>
          <w:rFonts w:ascii="Times New Roman" w:hAnsi="Times New Roman" w:cs="Times New Roman"/>
          <w:rFonts w:ascii="Times New Roman" w:hAnsi="Times New Roman"/>
          <w:b w:val="0"/>
          <w:i w:val="0"/>
          <w:sz w:val="22"/>
          <w:u w:val="none"/>
        </w:rPr>
        <w:t xml:space="preserve">, numéro </w:t>
      </w:r>
      <w:r>
        <w:rPr>
          <w:rFonts w:ascii="Times New Roman" w:hAnsi="Times New Roman" w:cs="Times New Roman"/>
          <w:rFonts w:ascii="Times New Roman" w:hAnsi="Times New Roman"/>
          <w:b w:val="0"/>
          <w:i w:val="0"/>
          <w:sz w:val="22"/>
          <w:u w:val="none"/>
        </w:rPr>
        <w:t>4488</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Origine antérieure</w:t>
      </w:r>
    </w:p>
    <w:p>
      <w:pPr>
        <w:pStyle w:val="Heading3"/>
      </w:pPr>
      <w:r>
        <w:rPr>
          <w:rFonts w:ascii="Times New Roman" w:hAnsi="Times New Roman" w:cs="Times New Roman"/>
          <w:rFonts w:ascii="Times New Roman" w:hAnsi="Times New Roman"/>
          <w:b/>
          <w:i w:val="0"/>
          <w:sz w:val="22"/>
          <w:u w:val="none"/>
        </w:rPr>
        <w:t>Titre originaire</w:t>
      </w:r>
    </w:p>
    <w:p>
      <w:pPr>
        <w:pStyle w:val="Heading2"/>
      </w:pPr>
      <w:r>
        <w:rPr>
          <w:rFonts w:ascii="Times New Roman" w:hAnsi="Times New Roman" w:cs="Times New Roman"/>
          <w:rFonts w:ascii="Times New Roman" w:hAnsi="Times New Roman"/>
          <w:b/>
          <w:i w:val="0"/>
          <w:sz w:val="22"/>
          <w:u w:val="none"/>
        </w:rPr>
        <w:t>Les lots de copropriété suivants :</w:t>
      </w:r>
    </w:p>
    <w:p>
      <w:pPr>
        <w:pStyle w:val="Heading3"/>
      </w:pPr>
      <w:r>
        <w:rPr>
          <w:rFonts w:ascii="Times New Roman" w:hAnsi="Times New Roman" w:cs="Times New Roman"/>
          <w:rFonts w:ascii="Times New Roman" w:hAnsi="Times New Roman"/>
          <w:b/>
          <w:i w:val="0"/>
          <w:sz w:val="22"/>
          <w:u w:val="none"/>
        </w:rPr>
        <w:t>Lot numéro 1</w:t>
      </w:r>
    </w:p>
    <w:p>
      <w:pPr>
        <w:spacing w:after="0" w:before="0"/>
        <w:ind w:firstLine="709"/>
        <w:jc w:val="both"/>
      </w:pPr>
      <w:r>
        <w:rPr>
          <w:rFonts w:ascii="Times New Roman" w:hAnsi="Times New Roman" w:cs="Times New Roman"/>
          <w:rFonts w:ascii="Times New Roman" w:hAnsi="Times New Roman"/>
          <w:b/>
          <w:i w:val="0"/>
          <w:sz w:val="22"/>
          <w:u w:val="none"/>
        </w:rPr>
        <w:t>Numéro du lot</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14</w:t>
      </w:r>
    </w:p>
    <w:p>
      <w:pPr>
        <w:spacing w:after="0" w:before="0"/>
        <w:ind w:firstLine="709"/>
        <w:jc w:val="both"/>
      </w:pPr>
      <w:r>
        <w:rPr>
          <w:rFonts w:ascii="Times New Roman" w:hAnsi="Times New Roman" w:cs="Times New Roman"/>
          <w:rFonts w:ascii="Times New Roman" w:hAnsi="Times New Roman"/>
          <w:b/>
          <w:i w:val="0"/>
          <w:sz w:val="22"/>
          <w:u w:val="none"/>
        </w:rPr>
        <w:t>Composition</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Type : </w:t>
      </w:r>
      <w:r>
        <w:rPr>
          <w:rFonts w:ascii="Times New Roman" w:hAnsi="Times New Roman" w:cs="Times New Roman"/>
          <w:rFonts w:ascii="Times New Roman" w:hAnsi="Times New Roman"/>
          <w:b w:val="0"/>
          <w:i w:val="0"/>
          <w:sz w:val="22"/>
          <w:u w:val="none"/>
        </w:rPr>
        <w:t>appartement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Situation :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Étage : </w:t>
      </w:r>
      <w:r>
        <w:rPr>
          <w:rFonts w:ascii="Times New Roman" w:hAnsi="Times New Roman" w:cs="Times New Roman"/>
          <w:rFonts w:ascii="Times New Roman" w:hAnsi="Times New Roman"/>
          <w:b w:val="0"/>
          <w:i w:val="0"/>
          <w:sz w:val="22"/>
          <w:u w:val="none"/>
        </w:rPr>
        <w:t>troisième étage</w:t>
      </w:r>
    </w:p>
    <w:p>
      <w:pPr>
        <w:spacing w:after="0" w:before="0"/>
        <w:ind w:firstLine="709"/>
        <w:jc w:val="both"/>
      </w:pPr>
      <w:r>
        <w:rPr>
          <w:rFonts w:ascii="Times New Roman" w:hAnsi="Times New Roman" w:cs="Times New Roman"/>
          <w:rFonts w:ascii="Times New Roman" w:hAnsi="Times New Roman"/>
          <w:b/>
          <w:i w:val="0"/>
          <w:sz w:val="22"/>
          <w:u w:val="none"/>
        </w:rPr>
        <w:t>Quote-part des parties communes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 xml:space="preserve"> / </w:t>
      </w:r>
    </w:p>
    <w:p>
      <w:pPr>
        <w:pStyle w:val="Heading3"/>
      </w:pPr>
      <w:r>
        <w:rPr>
          <w:rFonts w:ascii="Times New Roman" w:hAnsi="Times New Roman" w:cs="Times New Roman"/>
          <w:rFonts w:ascii="Times New Roman" w:hAnsi="Times New Roman"/>
          <w:b/>
          <w:i w:val="0"/>
          <w:sz w:val="22"/>
          <w:u w:val="none"/>
        </w:rPr>
        <w:t>Lot numéro 2</w:t>
      </w:r>
    </w:p>
    <w:p>
      <w:pPr>
        <w:spacing w:after="0" w:before="0"/>
        <w:ind w:firstLine="709"/>
        <w:jc w:val="both"/>
      </w:pPr>
      <w:r>
        <w:rPr>
          <w:rFonts w:ascii="Times New Roman" w:hAnsi="Times New Roman" w:cs="Times New Roman"/>
          <w:rFonts w:ascii="Times New Roman" w:hAnsi="Times New Roman"/>
          <w:b/>
          <w:i w:val="0"/>
          <w:sz w:val="22"/>
          <w:u w:val="none"/>
        </w:rPr>
        <w:t>Numéro du lot</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29</w:t>
      </w:r>
    </w:p>
    <w:p>
      <w:pPr>
        <w:spacing w:after="0" w:before="0"/>
        <w:ind w:firstLine="709"/>
        <w:jc w:val="both"/>
      </w:pPr>
      <w:r>
        <w:rPr>
          <w:rFonts w:ascii="Times New Roman" w:hAnsi="Times New Roman" w:cs="Times New Roman"/>
          <w:rFonts w:ascii="Times New Roman" w:hAnsi="Times New Roman"/>
          <w:b/>
          <w:i w:val="0"/>
          <w:sz w:val="22"/>
          <w:u w:val="none"/>
        </w:rPr>
        <w:t>Composition</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Type : </w:t>
      </w:r>
      <w:r>
        <w:rPr>
          <w:rFonts w:ascii="Times New Roman" w:hAnsi="Times New Roman" w:cs="Times New Roman"/>
          <w:rFonts w:ascii="Times New Roman" w:hAnsi="Times New Roman"/>
          <w:b w:val="0"/>
          <w:i w:val="0"/>
          <w:sz w:val="22"/>
          <w:u w:val="none"/>
        </w:rPr>
        <w:t>cave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Situation :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Étage : </w:t>
      </w:r>
      <w:r>
        <w:rPr>
          <w:rFonts w:ascii="Times New Roman" w:hAnsi="Times New Roman" w:cs="Times New Roman"/>
          <w:rFonts w:ascii="Times New Roman" w:hAnsi="Times New Roman"/>
          <w:b w:val="0"/>
          <w:i w:val="0"/>
          <w:sz w:val="22"/>
          <w:u w:val="none"/>
        </w:rPr>
        <w:t>sous-sol</w:t>
      </w:r>
    </w:p>
    <w:p>
      <w:pPr>
        <w:spacing w:after="0" w:before="0"/>
        <w:ind w:firstLine="709"/>
        <w:jc w:val="both"/>
      </w:pPr>
      <w:r>
        <w:rPr>
          <w:rFonts w:ascii="Times New Roman" w:hAnsi="Times New Roman" w:cs="Times New Roman"/>
          <w:rFonts w:ascii="Times New Roman" w:hAnsi="Times New Roman"/>
          <w:b/>
          <w:i w:val="0"/>
          <w:sz w:val="22"/>
          <w:u w:val="none"/>
        </w:rPr>
        <w:t>Quote-part des parties communes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 xml:space="preserve"> / </w:t>
      </w:r>
    </w:p>
    <w:p>
      <w:pPr>
        <w:pStyle w:val="Heading3"/>
      </w:pPr>
      <w:r>
        <w:rPr>
          <w:rFonts w:ascii="Times New Roman" w:hAnsi="Times New Roman" w:cs="Times New Roman"/>
          <w:rFonts w:ascii="Times New Roman" w:hAnsi="Times New Roman"/>
          <w:b/>
          <w:i w:val="0"/>
          <w:sz w:val="22"/>
          <w:u w:val="none"/>
        </w:rPr>
        <w:t>Lot numéro 3</w:t>
      </w:r>
    </w:p>
    <w:p>
      <w:pPr>
        <w:spacing w:after="0" w:before="0"/>
        <w:ind w:firstLine="709"/>
        <w:jc w:val="both"/>
      </w:pPr>
      <w:r>
        <w:rPr>
          <w:rFonts w:ascii="Times New Roman" w:hAnsi="Times New Roman" w:cs="Times New Roman"/>
          <w:rFonts w:ascii="Times New Roman" w:hAnsi="Times New Roman"/>
          <w:b/>
          <w:i w:val="0"/>
          <w:sz w:val="22"/>
          <w:u w:val="none"/>
        </w:rPr>
        <w:t>Numéro du lot</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48</w:t>
      </w:r>
    </w:p>
    <w:p>
      <w:pPr>
        <w:spacing w:after="0" w:before="0"/>
        <w:ind w:firstLine="709"/>
        <w:jc w:val="both"/>
      </w:pPr>
      <w:r>
        <w:rPr>
          <w:rFonts w:ascii="Times New Roman" w:hAnsi="Times New Roman" w:cs="Times New Roman"/>
          <w:rFonts w:ascii="Times New Roman" w:hAnsi="Times New Roman"/>
          <w:b/>
          <w:i w:val="0"/>
          <w:sz w:val="22"/>
          <w:u w:val="none"/>
        </w:rPr>
        <w:t>Composition</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Type : </w:t>
      </w:r>
      <w:r>
        <w:rPr>
          <w:rFonts w:ascii="Times New Roman" w:hAnsi="Times New Roman" w:cs="Times New Roman"/>
          <w:rFonts w:ascii="Times New Roman" w:hAnsi="Times New Roman"/>
          <w:b w:val="0"/>
          <w:i w:val="0"/>
          <w:sz w:val="22"/>
          <w:u w:val="none"/>
        </w:rPr>
        <w:t>parking</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Situation : </w:t>
      </w:r>
    </w:p>
    <w:p>
      <w:pPr>
        <w:spacing w:after="0" w:before="0"/>
        <w:ind w:firstLine="709"/>
        <w:jc w:val="both"/>
      </w:pPr>
      <w:r>
        <w:rPr>
          <w:rFonts w:ascii="Times New Roman" w:hAnsi="Times New Roman" w:cs="Times New Roman"/>
          <w:rFonts w:ascii="Times New Roman" w:hAnsi="Times New Roman"/>
          <w:b/>
          <w:i w:val="0"/>
          <w:sz w:val="22"/>
          <w:u w:val="none"/>
        </w:rPr>
        <w:t>Quote-part des parties communes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 xml:space="preserve"> / </w:t>
      </w:r>
    </w:p>
    <w:p>
      <w:pPr>
        <w:pStyle w:val="Heading2"/>
      </w:pPr>
      <w:r>
        <w:rPr>
          <w:rFonts w:ascii="Times New Roman" w:hAnsi="Times New Roman" w:cs="Times New Roman"/>
          <w:rFonts w:ascii="Times New Roman" w:hAnsi="Times New Roman"/>
          <w:b/>
          <w:i w:val="0"/>
          <w:sz w:val="22"/>
          <w:u w:val="none"/>
        </w:rPr>
        <w:t>Plans des lots</w:t>
      </w:r>
    </w:p>
    <w:p>
      <w:pPr>
        <w:spacing w:after="0" w:before="0"/>
        <w:ind w:firstLine="709"/>
        <w:jc w:val="both"/>
      </w:pPr>
      <w:r>
        <w:rPr>
          <w:rFonts w:ascii="Times New Roman" w:hAnsi="Times New Roman" w:cs="Times New Roman"/>
          <w:rFonts w:ascii="Times New Roman" w:hAnsi="Times New Roman"/>
          <w:b w:val="0"/>
          <w:i w:val="0"/>
          <w:sz w:val="22"/>
          <w:u w:val="none"/>
        </w:rPr>
        <w:t>Les plans des lots seront fournis ultérieurement et annexés à l'acte authentique de vente.</w:t>
      </w:r>
    </w:p>
    <w:p>
      <w:pPr>
        <w:pStyle w:val="Heading2"/>
      </w:pPr>
      <w:r>
        <w:rPr>
          <w:rFonts w:ascii="Times New Roman" w:hAnsi="Times New Roman" w:cs="Times New Roman"/>
          <w:rFonts w:ascii="Times New Roman" w:hAnsi="Times New Roman"/>
          <w:b/>
          <w:i w:val="0"/>
          <w:sz w:val="22"/>
          <w:u w:val="none"/>
        </w:rPr>
        <w:t>Urbanisme</w:t>
      </w:r>
    </w:p>
    <w:p>
      <w:pPr>
        <w:pStyle w:val="Heading3"/>
      </w:pPr>
      <w:r>
        <w:rPr>
          <w:rFonts w:ascii="Times New Roman" w:hAnsi="Times New Roman" w:cs="Times New Roman"/>
          <w:rFonts w:ascii="Times New Roman" w:hAnsi="Times New Roman"/>
          <w:b/>
          <w:i w:val="0"/>
          <w:sz w:val="22"/>
          <w:u w:val="none"/>
        </w:rPr>
        <w:t>Droit de préemption urbain</w:t>
      </w:r>
    </w:p>
    <w:p>
      <w:pPr>
        <w:spacing w:after="0" w:before="0"/>
        <w:ind w:firstLine="709"/>
        <w:jc w:val="both"/>
      </w:pPr>
      <w:r>
        <w:rPr>
          <w:rFonts w:ascii="Times New Roman" w:hAnsi="Times New Roman" w:cs="Times New Roman"/>
          <w:rFonts w:ascii="Times New Roman" w:hAnsi="Times New Roman"/>
          <w:b w:val="0"/>
          <w:i w:val="0"/>
          <w:sz w:val="22"/>
          <w:u w:val="none"/>
        </w:rPr>
        <w:t>Le bien n'est pas situé dans un périmètre soumis au droit de préemption urbain.</w:t>
      </w:r>
    </w:p>
    <w:p>
      <w:pPr>
        <w:pStyle w:val="Heading2"/>
      </w:pPr>
      <w:r>
        <w:rPr>
          <w:rFonts w:ascii="Times New Roman" w:hAnsi="Times New Roman" w:cs="Times New Roman"/>
          <w:rFonts w:ascii="Times New Roman" w:hAnsi="Times New Roman"/>
          <w:b/>
          <w:i w:val="0"/>
          <w:sz w:val="22"/>
          <w:u w:val="none"/>
        </w:rPr>
        <w:t>Diagnostics techniques</w:t>
      </w:r>
    </w:p>
    <w:p>
      <w:pPr>
        <w:pStyle w:val="Heading3"/>
      </w:pPr>
      <w:r>
        <w:rPr>
          <w:rFonts w:ascii="Times New Roman" w:hAnsi="Times New Roman" w:cs="Times New Roman"/>
          <w:rFonts w:ascii="Times New Roman" w:hAnsi="Times New Roman"/>
          <w:b/>
          <w:i w:val="0"/>
          <w:sz w:val="22"/>
          <w:u w:val="none"/>
        </w:rPr>
        <w:t>Diagnostic de performance énergétique (DPE)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diagnostic de performance énergétique a été réalisé le </w:t>
      </w:r>
      <w:r>
        <w:rPr>
          <w:rFonts w:ascii="Times New Roman" w:hAnsi="Times New Roman" w:cs="Times New Roman"/>
          <w:rFonts w:ascii="Times New Roman" w:hAnsi="Times New Roman"/>
          <w:b w:val="0"/>
          <w:i w:val="0"/>
          <w:sz w:val="22"/>
          <w:u w:val="none"/>
        </w:rPr>
        <w:t>23 mai 2025</w:t>
      </w:r>
      <w:r>
        <w:rPr>
          <w:rFonts w:ascii="Times New Roman" w:hAnsi="Times New Roman" w:cs="Times New Roman"/>
          <w:rFonts w:ascii="Times New Roman" w:hAnsi="Times New Roman"/>
          <w:b w:val="0"/>
          <w:i w:val="0"/>
          <w:sz w:val="22"/>
          <w:u w:val="none"/>
        </w:rPr>
        <w:t xml:space="preserve"> par </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Classe énergétique</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D</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Classe GES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C</w:t>
      </w:r>
    </w:p>
    <w:p>
      <w:pPr>
        <w:pStyle w:val="Heading3"/>
      </w:pPr>
      <w:r>
        <w:rPr>
          <w:rFonts w:ascii="Times New Roman" w:hAnsi="Times New Roman" w:cs="Times New Roman"/>
          <w:rFonts w:ascii="Times New Roman" w:hAnsi="Times New Roman"/>
          <w:b/>
          <w:i w:val="0"/>
          <w:sz w:val="22"/>
          <w:u w:val="none"/>
        </w:rPr>
        <w:t>Installation intérieure d'électricité</w:t>
      </w:r>
    </w:p>
    <w:p>
      <w:pPr>
        <w:spacing w:after="0" w:before="0"/>
        <w:ind w:firstLine="709"/>
        <w:jc w:val="both"/>
      </w:pPr>
      <w:r>
        <w:rPr>
          <w:rFonts w:ascii="Times New Roman" w:hAnsi="Times New Roman" w:cs="Times New Roman"/>
          <w:rFonts w:ascii="Times New Roman" w:hAnsi="Times New Roman"/>
          <w:b w:val="0"/>
          <w:i w:val="0"/>
          <w:sz w:val="22"/>
          <w:u w:val="none"/>
        </w:rPr>
        <w:t>L'installation intérieure d'électricité comporte une ou des anomalies</w:t>
      </w:r>
    </w:p>
    <w:p>
      <w:pPr>
        <w:pStyle w:val="Heading2"/>
      </w:pPr>
      <w:r>
        <w:rPr>
          <w:rFonts w:ascii="Times New Roman" w:hAnsi="Times New Roman" w:cs="Times New Roman"/>
          <w:rFonts w:ascii="Times New Roman" w:hAnsi="Times New Roman"/>
          <w:b/>
          <w:i w:val="0"/>
          <w:sz w:val="22"/>
          <w:u w:val="none"/>
        </w:rPr>
        <w:t>Fonds personnels</w:t>
      </w:r>
    </w:p>
    <w:p>
      <w:pPr>
        <w:pStyle w:val="Heading3"/>
      </w:pPr>
      <w:r>
        <w:rPr>
          <w:rFonts w:ascii="Times New Roman" w:hAnsi="Times New Roman" w:cs="Times New Roman"/>
          <w:rFonts w:ascii="Times New Roman" w:hAnsi="Times New Roman"/>
          <w:b/>
          <w:i w:val="0"/>
          <w:sz w:val="22"/>
          <w:u w:val="none"/>
        </w:rPr>
        <w:t>Répartition des apports personnels</w:t>
      </w:r>
    </w:p>
    <w:p>
      <w:pPr>
        <w:pStyle w:val="Heading4"/>
      </w:pPr>
      <w:r>
        <w:rPr>
          <w:rFonts w:ascii="Times New Roman" w:hAnsi="Times New Roman" w:cs="Times New Roman"/>
          <w:rFonts w:ascii="Times New Roman" w:hAnsi="Times New Roman"/>
          <w:b/>
          <w:i w:val="0"/>
          <w:sz w:val="22"/>
          <w:u w:val="none"/>
        </w:rPr>
        <w:t>Monsieur Jean MARTIN</w:t>
      </w:r>
    </w:p>
    <w:p>
      <w:pPr>
        <w:spacing w:after="0" w:before="0"/>
        <w:ind w:firstLine="709"/>
        <w:jc w:val="both"/>
      </w:pPr>
      <w:r>
        <w:rPr>
          <w:rFonts w:ascii="Times New Roman" w:hAnsi="Times New Roman" w:cs="Times New Roman"/>
          <w:rFonts w:ascii="Times New Roman" w:hAnsi="Times New Roman"/>
          <w:b/>
          <w:i w:val="0"/>
          <w:sz w:val="22"/>
          <w:u w:val="none"/>
        </w:rPr>
        <w:t>Apport personnel total</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36</w:t>
      </w:r>
      <w:r>
        <w:rPr>
          <w:rFonts w:ascii="Times New Roman" w:hAnsi="Times New Roman" w:cs="Times New Roman"/>
          <w:rFonts w:ascii="Times New Roman" w:hAnsi="Times New Roman"/>
          <w:b w:val="0"/>
          <w:i w:val="0"/>
          <w:sz w:val="22"/>
          <w:u w:val="none"/>
        </w:rPr>
        <w:t xml:space="preserve"> EUR</w:t>
      </w:r>
    </w:p>
    <w:p>
      <w:pPr>
        <w:pStyle w:val="Heading4"/>
      </w:pPr>
      <w:r>
        <w:rPr>
          <w:rFonts w:ascii="Times New Roman" w:hAnsi="Times New Roman" w:cs="Times New Roman"/>
          <w:rFonts w:ascii="Times New Roman" w:hAnsi="Times New Roman"/>
          <w:b/>
          <w:i w:val="0"/>
          <w:sz w:val="22"/>
          <w:u w:val="none"/>
        </w:rPr>
        <w:t>Madame Sophie BERNARD</w:t>
      </w:r>
    </w:p>
    <w:p>
      <w:pPr>
        <w:spacing w:after="0" w:before="0"/>
        <w:ind w:firstLine="709"/>
        <w:jc w:val="both"/>
      </w:pPr>
      <w:r>
        <w:rPr>
          <w:rFonts w:ascii="Times New Roman" w:hAnsi="Times New Roman" w:cs="Times New Roman"/>
          <w:rFonts w:ascii="Times New Roman" w:hAnsi="Times New Roman"/>
          <w:b/>
          <w:i w:val="0"/>
          <w:sz w:val="22"/>
          <w:u w:val="none"/>
        </w:rPr>
        <w:t>Apport personnel total</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36</w:t>
      </w:r>
      <w:r>
        <w:rPr>
          <w:rFonts w:ascii="Times New Roman" w:hAnsi="Times New Roman" w:cs="Times New Roman"/>
          <w:rFonts w:ascii="Times New Roman" w:hAnsi="Times New Roman"/>
          <w:b w:val="0"/>
          <w:i w:val="0"/>
          <w:sz w:val="22"/>
          <w:u w:val="none"/>
        </w:rPr>
        <w:t xml:space="preserve"> EUR</w:t>
      </w:r>
    </w:p>
    <w:p>
      <w:pPr>
        <w:pStyle w:val="Heading3"/>
      </w:pPr>
      <w:r>
        <w:rPr>
          <w:rFonts w:ascii="Times New Roman" w:hAnsi="Times New Roman" w:cs="Times New Roman"/>
          <w:rFonts w:ascii="Times New Roman" w:hAnsi="Times New Roman"/>
          <w:b/>
          <w:i w:val="0"/>
          <w:sz w:val="22"/>
          <w:u w:val="none"/>
        </w:rPr>
        <w:t>Total des fonds personnels</w:t>
      </w:r>
    </w:p>
    <w:p>
      <w:pPr>
        <w:spacing w:after="0" w:before="0"/>
        <w:ind w:firstLine="709"/>
        <w:jc w:val="both"/>
      </w:pPr>
      <w:r>
        <w:rPr>
          <w:rFonts w:ascii="Times New Roman" w:hAnsi="Times New Roman" w:cs="Times New Roman"/>
          <w:rFonts w:ascii="Times New Roman" w:hAnsi="Times New Roman"/>
          <w:b/>
          <w:i w:val="0"/>
          <w:sz w:val="22"/>
          <w:u w:val="none"/>
        </w:rPr>
        <w:t>Montant total</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36</w:t>
      </w:r>
      <w:r>
        <w:rPr>
          <w:rFonts w:ascii="Times New Roman" w:hAnsi="Times New Roman" w:cs="Times New Roman"/>
          <w:rFonts w:ascii="Times New Roman" w:hAnsi="Times New Roman"/>
          <w:b w:val="0"/>
          <w:i w:val="0"/>
          <w:sz w:val="22"/>
          <w:u w:val="none"/>
        </w:rPr>
        <w:t xml:space="preserve"> EUR</w:t>
      </w:r>
    </w:p>
    <w:p>
      <w:pPr>
        <w:spacing w:after="0" w:before="0"/>
        <w:ind w:firstLine="709"/>
        <w:jc w:val="both"/>
      </w:pPr>
      <w:r>
        <w:rPr>
          <w:rFonts w:ascii="Times New Roman" w:hAnsi="Times New Roman" w:cs="Times New Roman"/>
          <w:rFonts w:ascii="Times New Roman" w:hAnsi="Times New Roman"/>
          <w:b w:val="0"/>
          <w:i w:val="0"/>
          <w:sz w:val="22"/>
          <w:u w:val="none"/>
        </w:rPr>
        <w:t xml:space="preserve">Soit </w:t>
      </w:r>
      <w:r>
        <w:rPr>
          <w:rFonts w:ascii="Times New Roman" w:hAnsi="Times New Roman" w:cs="Times New Roman"/>
          <w:rFonts w:ascii="Times New Roman" w:hAnsi="Times New Roman"/>
          <w:b w:val="0"/>
          <w:i w:val="0"/>
          <w:sz w:val="22"/>
          <w:u w:val="none"/>
        </w:rPr>
        <w:t>0.01</w:t>
      </w:r>
      <w:r>
        <w:rPr>
          <w:rFonts w:ascii="Times New Roman" w:hAnsi="Times New Roman" w:cs="Times New Roman"/>
          <w:rFonts w:ascii="Times New Roman" w:hAnsi="Times New Roman"/>
          <w:b w:val="0"/>
          <w:i w:val="0"/>
          <w:sz w:val="22"/>
          <w:u w:val="none"/>
        </w:rPr>
        <w:t>% du prix d'acquisition.</w:t>
      </w:r>
    </w:p>
    <w:p>
      <w:pPr>
        <w:pStyle w:val="Heading2"/>
      </w:pPr>
      <w:r>
        <w:rPr>
          <w:rFonts w:ascii="Times New Roman" w:hAnsi="Times New Roman" w:cs="Times New Roman"/>
          <w:rFonts w:ascii="Times New Roman" w:hAnsi="Times New Roman"/>
          <w:b/>
          <w:i w:val="0"/>
          <w:sz w:val="22"/>
          <w:u w:val="none"/>
        </w:rPr>
        <w:t>Fonds empruntés</w:t>
      </w:r>
    </w:p>
    <w:p>
      <w:pPr>
        <w:pStyle w:val="Heading3"/>
      </w:pPr>
      <w:r>
        <w:rPr>
          <w:rFonts w:ascii="Times New Roman" w:hAnsi="Times New Roman" w:cs="Times New Roman"/>
          <w:rFonts w:ascii="Times New Roman" w:hAnsi="Times New Roman"/>
          <w:b/>
          <w:i w:val="0"/>
          <w:sz w:val="22"/>
          <w:u w:val="none"/>
        </w:rPr>
        <w:t>Montant total emprunté</w:t>
      </w:r>
    </w:p>
    <w:p>
      <w:pPr>
        <w:spacing w:after="0" w:before="0"/>
        <w:ind w:firstLine="709"/>
        <w:jc w:val="both"/>
      </w:pPr>
      <w:r>
        <w:rPr>
          <w:rFonts w:ascii="Times New Roman" w:hAnsi="Times New Roman" w:cs="Times New Roman"/>
          <w:rFonts w:ascii="Times New Roman" w:hAnsi="Times New Roman"/>
          <w:b/>
          <w:i w:val="0"/>
          <w:sz w:val="22"/>
          <w:u w:val="none"/>
        </w:rPr>
        <w:t>Fonds empruntés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244 964</w:t>
      </w:r>
      <w:r>
        <w:rPr>
          <w:rFonts w:ascii="Times New Roman" w:hAnsi="Times New Roman" w:cs="Times New Roman"/>
          <w:rFonts w:ascii="Times New Roman" w:hAnsi="Times New Roman"/>
          <w:b w:val="0"/>
          <w:i w:val="0"/>
          <w:sz w:val="22"/>
          <w:u w:val="none"/>
        </w:rPr>
        <w:t xml:space="preserve"> EUR</w:t>
      </w:r>
    </w:p>
    <w:p>
      <w:pPr>
        <w:spacing w:after="0" w:before="0"/>
        <w:ind w:firstLine="709"/>
        <w:jc w:val="both"/>
      </w:pPr>
      <w:r>
        <w:rPr>
          <w:rFonts w:ascii="Times New Roman" w:hAnsi="Times New Roman" w:cs="Times New Roman"/>
          <w:rFonts w:ascii="Times New Roman" w:hAnsi="Times New Roman"/>
          <w:b w:val="0"/>
          <w:i w:val="0"/>
          <w:sz w:val="22"/>
          <w:u w:val="none"/>
        </w:rPr>
        <w:t xml:space="preserve">Soit </w:t>
      </w:r>
      <w:r>
        <w:rPr>
          <w:rFonts w:ascii="Times New Roman" w:hAnsi="Times New Roman" w:cs="Times New Roman"/>
          <w:rFonts w:ascii="Times New Roman" w:hAnsi="Times New Roman"/>
          <w:b w:val="0"/>
          <w:i w:val="0"/>
          <w:sz w:val="22"/>
          <w:u w:val="none"/>
        </w:rPr>
        <w:t>99.99</w:t>
      </w:r>
      <w:r>
        <w:rPr>
          <w:rFonts w:ascii="Times New Roman" w:hAnsi="Times New Roman" w:cs="Times New Roman"/>
          <w:rFonts w:ascii="Times New Roman" w:hAnsi="Times New Roman"/>
          <w:b w:val="0"/>
          <w:i w:val="0"/>
          <w:sz w:val="22"/>
          <w:u w:val="none"/>
        </w:rPr>
        <w:t>% du prix d'acquisition.</w:t>
      </w:r>
    </w:p>
    <w:p>
      <w:pPr>
        <w:pStyle w:val="Heading3"/>
      </w:pPr>
      <w:r>
        <w:rPr>
          <w:rFonts w:ascii="Times New Roman" w:hAnsi="Times New Roman" w:cs="Times New Roman"/>
          <w:rFonts w:ascii="Times New Roman" w:hAnsi="Times New Roman"/>
          <w:b/>
          <w:i w:val="0"/>
          <w:sz w:val="22"/>
          <w:u w:val="none"/>
        </w:rPr>
        <w:t>Détail des prêts</w:t>
      </w:r>
    </w:p>
    <w:p>
      <w:pPr>
        <w:pStyle w:val="Heading4"/>
      </w:pPr>
      <w:r>
        <w:rPr>
          <w:rFonts w:ascii="Times New Roman" w:hAnsi="Times New Roman" w:cs="Times New Roman"/>
          <w:rFonts w:ascii="Times New Roman" w:hAnsi="Times New Roman"/>
          <w:b/>
          <w:i w:val="0"/>
          <w:sz w:val="22"/>
          <w:u w:val="none"/>
        </w:rPr>
        <w:t>Prêt n° 1</w:t>
      </w:r>
    </w:p>
    <w:p>
      <w:pPr>
        <w:spacing w:after="0" w:before="0"/>
        <w:ind w:firstLine="709"/>
        <w:jc w:val="both"/>
      </w:pPr>
      <w:r>
        <w:rPr>
          <w:rFonts w:ascii="Times New Roman" w:hAnsi="Times New Roman" w:cs="Times New Roman"/>
          <w:rFonts w:ascii="Times New Roman" w:hAnsi="Times New Roman"/>
          <w:b/>
          <w:i w:val="0"/>
          <w:sz w:val="22"/>
          <w:u w:val="none"/>
        </w:rPr>
        <w:t>Établissement prêteur</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CAISSE REGIONALE DE CREDIT AGRICOLE MUTUEL LOIRE HAUTE-LOIRE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Forme juridique : Société Coopérative à capital variable- Siège : </w:t>
      </w:r>
      <w:r>
        <w:rPr>
          <w:rFonts w:ascii="Times New Roman" w:hAnsi="Times New Roman" w:cs="Times New Roman"/>
          <w:rFonts w:ascii="Times New Roman" w:hAnsi="Times New Roman"/>
          <w:b w:val="0"/>
          <w:i w:val="0"/>
          <w:sz w:val="22"/>
          <w:u w:val="none"/>
        </w:rPr>
        <w:t>SAINT-ETIENNE (42000), 94 rue Bergson</w:t>
      </w:r>
      <w:r>
        <w:rPr>
          <w:rFonts w:ascii="Times New Roman" w:hAnsi="Times New Roman" w:cs="Times New Roman"/>
          <w:rFonts w:ascii="Times New Roman" w:hAnsi="Times New Roman"/>
          <w:b w:val="0"/>
          <w:i w:val="0"/>
          <w:sz w:val="22"/>
          <w:u w:val="none"/>
        </w:rPr>
        <w:t xml:space="preserve">- SIREN : </w:t>
      </w:r>
      <w:r>
        <w:rPr>
          <w:rFonts w:ascii="Times New Roman" w:hAnsi="Times New Roman" w:cs="Times New Roman"/>
          <w:rFonts w:ascii="Times New Roman" w:hAnsi="Times New Roman"/>
          <w:b w:val="0"/>
          <w:i w:val="0"/>
          <w:sz w:val="22"/>
          <w:u w:val="none"/>
        </w:rPr>
        <w:t>380386854</w:t>
      </w:r>
      <w:r>
        <w:rPr>
          <w:rFonts w:ascii="Times New Roman" w:hAnsi="Times New Roman" w:cs="Times New Roman"/>
          <w:rFonts w:ascii="Times New Roman" w:hAnsi="Times New Roman"/>
          <w:b w:val="0"/>
          <w:i w:val="0"/>
          <w:sz w:val="22"/>
          <w:u w:val="none"/>
        </w:rPr>
        <w:t xml:space="preserve">- RCS : </w:t>
      </w:r>
      <w:r>
        <w:rPr>
          <w:rFonts w:ascii="Times New Roman" w:hAnsi="Times New Roman" w:cs="Times New Roman"/>
          <w:rFonts w:ascii="Times New Roman" w:hAnsi="Times New Roman"/>
          <w:b w:val="0"/>
          <w:i w:val="0"/>
          <w:sz w:val="22"/>
          <w:u w:val="none"/>
        </w:rPr>
        <w:t>SAINT-ETIENNE</w:t>
      </w:r>
    </w:p>
    <w:p>
      <w:pPr>
        <w:spacing w:after="0" w:before="0"/>
        <w:ind w:firstLine="709"/>
        <w:jc w:val="both"/>
      </w:pPr>
      <w:r>
        <w:rPr>
          <w:rFonts w:ascii="Times New Roman" w:hAnsi="Times New Roman" w:cs="Times New Roman"/>
          <w:rFonts w:ascii="Times New Roman" w:hAnsi="Times New Roman"/>
          <w:b/>
          <w:i w:val="0"/>
          <w:sz w:val="22"/>
          <w:u w:val="none"/>
        </w:rPr>
        <w:t>Caractéristiques du prêt</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Montant emprunté : </w:t>
      </w:r>
      <w:r>
        <w:rPr>
          <w:rFonts w:ascii="Times New Roman" w:hAnsi="Times New Roman" w:cs="Times New Roman"/>
          <w:rFonts w:ascii="Times New Roman" w:hAnsi="Times New Roman"/>
          <w:b w:val="0"/>
          <w:i w:val="0"/>
          <w:sz w:val="22"/>
          <w:u w:val="none"/>
        </w:rPr>
        <w:t>220 564</w:t>
      </w:r>
      <w:r>
        <w:rPr>
          <w:rFonts w:ascii="Times New Roman" w:hAnsi="Times New Roman" w:cs="Times New Roman"/>
          <w:rFonts w:ascii="Times New Roman" w:hAnsi="Times New Roman"/>
          <w:b w:val="0"/>
          <w:i w:val="0"/>
          <w:sz w:val="22"/>
          <w:u w:val="none"/>
        </w:rPr>
        <w:t xml:space="preserve"> 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Durée : </w:t>
      </w:r>
      <w:r>
        <w:rPr>
          <w:rFonts w:ascii="Times New Roman" w:hAnsi="Times New Roman" w:cs="Times New Roman"/>
          <w:rFonts w:ascii="Times New Roman" w:hAnsi="Times New Roman"/>
          <w:b w:val="0"/>
          <w:i w:val="0"/>
          <w:sz w:val="22"/>
          <w:u w:val="none"/>
        </w:rPr>
        <w:t>300</w:t>
      </w:r>
      <w:r>
        <w:rPr>
          <w:rFonts w:ascii="Times New Roman" w:hAnsi="Times New Roman" w:cs="Times New Roman"/>
          <w:rFonts w:ascii="Times New Roman" w:hAnsi="Times New Roman"/>
          <w:b w:val="0"/>
          <w:i w:val="0"/>
          <w:sz w:val="22"/>
          <w:u w:val="none"/>
        </w:rPr>
        <w:t xml:space="preserve"> mois (</w:t>
      </w:r>
      <w:r>
        <w:rPr>
          <w:rFonts w:ascii="Times New Roman" w:hAnsi="Times New Roman" w:cs="Times New Roman"/>
          <w:rFonts w:ascii="Times New Roman" w:hAnsi="Times New Roman"/>
          <w:b w:val="0"/>
          <w:i w:val="0"/>
          <w:sz w:val="22"/>
          <w:u w:val="none"/>
        </w:rPr>
        <w:t>25.0</w:t>
      </w:r>
      <w:r>
        <w:rPr>
          <w:rFonts w:ascii="Times New Roman" w:hAnsi="Times New Roman" w:cs="Times New Roman"/>
          <w:rFonts w:ascii="Times New Roman" w:hAnsi="Times New Roman"/>
          <w:b w:val="0"/>
          <w:i w:val="0"/>
          <w:sz w:val="22"/>
          <w:u w:val="none"/>
        </w:rPr>
        <w:t xml:space="preserve"> ans)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Taux nominal : </w:t>
      </w:r>
      <w:r>
        <w:rPr>
          <w:rFonts w:ascii="Times New Roman" w:hAnsi="Times New Roman" w:cs="Times New Roman"/>
          <w:rFonts w:ascii="Times New Roman" w:hAnsi="Times New Roman"/>
          <w:b w:val="0"/>
          <w:i w:val="0"/>
          <w:sz w:val="22"/>
          <w:u w:val="none"/>
        </w:rPr>
        <w:t>3.09</w:t>
      </w:r>
      <w:r>
        <w:rPr>
          <w:rFonts w:ascii="Times New Roman" w:hAnsi="Times New Roman" w:cs="Times New Roman"/>
          <w:rFonts w:ascii="Times New Roman" w:hAnsi="Times New Roman"/>
          <w:b w:val="0"/>
          <w:i w:val="0"/>
          <w:sz w:val="22"/>
          <w:u w:val="none"/>
        </w:rPr>
        <w:t xml:space="preserve"> % l'an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Type de taux : fixe</w:t>
      </w:r>
    </w:p>
    <w:p>
      <w:pPr>
        <w:spacing w:after="0" w:before="0"/>
        <w:ind w:firstLine="709"/>
        <w:jc w:val="both"/>
      </w:pPr>
      <w:r>
        <w:rPr>
          <w:rFonts w:ascii="Times New Roman" w:hAnsi="Times New Roman" w:cs="Times New Roman"/>
          <w:rFonts w:ascii="Times New Roman" w:hAnsi="Times New Roman"/>
          <w:b/>
          <w:i w:val="0"/>
          <w:sz w:val="22"/>
          <w:u w:val="none"/>
        </w:rPr>
        <w:t>Mensualité</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1 056,29</w:t>
      </w:r>
      <w:r>
        <w:rPr>
          <w:rFonts w:ascii="Times New Roman" w:hAnsi="Times New Roman" w:cs="Times New Roman"/>
          <w:rFonts w:ascii="Times New Roman" w:hAnsi="Times New Roman"/>
          <w:b w:val="0"/>
          <w:i w:val="0"/>
          <w:sz w:val="22"/>
          <w:u w:val="none"/>
        </w:rPr>
        <w:t xml:space="preserve"> EUR</w:t>
      </w:r>
    </w:p>
    <w:p>
      <w:pPr>
        <w:spacing w:after="0" w:before="0"/>
        <w:ind w:firstLine="709"/>
        <w:jc w:val="both"/>
      </w:pPr>
      <w:r>
        <w:rPr>
          <w:rFonts w:ascii="Times New Roman" w:hAnsi="Times New Roman" w:cs="Times New Roman"/>
          <w:rFonts w:ascii="Times New Roman" w:hAnsi="Times New Roman"/>
          <w:b/>
          <w:i w:val="0"/>
          <w:sz w:val="22"/>
          <w:u w:val="none"/>
        </w:rPr>
        <w:t>Garantie du prêt</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Type : hypotheque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Inscription d'hypothèque pour un montant de </w:t>
      </w:r>
      <w:r>
        <w:rPr>
          <w:rFonts w:ascii="Times New Roman" w:hAnsi="Times New Roman" w:cs="Times New Roman"/>
          <w:rFonts w:ascii="Times New Roman" w:hAnsi="Times New Roman"/>
          <w:b w:val="0"/>
          <w:i w:val="0"/>
          <w:sz w:val="22"/>
          <w:u w:val="none"/>
        </w:rPr>
        <w:t>286 733,20</w:t>
      </w:r>
      <w:r>
        <w:rPr>
          <w:rFonts w:ascii="Times New Roman" w:hAnsi="Times New Roman" w:cs="Times New Roman"/>
          <w:rFonts w:ascii="Times New Roman" w:hAnsi="Times New Roman"/>
          <w:b w:val="0"/>
          <w:i w:val="0"/>
          <w:sz w:val="22"/>
          <w:u w:val="none"/>
        </w:rPr>
        <w:t xml:space="preserve"> 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Rang : </w:t>
      </w:r>
      <w:r>
        <w:rPr>
          <w:rFonts w:ascii="Times New Roman" w:hAnsi="Times New Roman" w:cs="Times New Roman"/>
          <w:rFonts w:ascii="Times New Roman" w:hAnsi="Times New Roman"/>
          <w:b w:val="0"/>
          <w:i w:val="0"/>
          <w:sz w:val="22"/>
          <w:u w:val="none"/>
        </w:rPr>
        <w:t>1er rang</w:t>
      </w:r>
    </w:p>
    <w:p>
      <w:pPr>
        <w:pStyle w:val="Heading4"/>
      </w:pPr>
      <w:r>
        <w:rPr>
          <w:rFonts w:ascii="Times New Roman" w:hAnsi="Times New Roman" w:cs="Times New Roman"/>
          <w:rFonts w:ascii="Times New Roman" w:hAnsi="Times New Roman"/>
          <w:b/>
          <w:i w:val="0"/>
          <w:sz w:val="22"/>
          <w:u w:val="none"/>
        </w:rPr>
        <w:t>Prêt n° 2</w:t>
      </w:r>
    </w:p>
    <w:p>
      <w:pPr>
        <w:spacing w:after="0" w:before="0"/>
        <w:ind w:firstLine="709"/>
        <w:jc w:val="both"/>
      </w:pPr>
      <w:r>
        <w:rPr>
          <w:rFonts w:ascii="Times New Roman" w:hAnsi="Times New Roman" w:cs="Times New Roman"/>
          <w:rFonts w:ascii="Times New Roman" w:hAnsi="Times New Roman"/>
          <w:b/>
          <w:i w:val="0"/>
          <w:sz w:val="22"/>
          <w:u w:val="none"/>
        </w:rPr>
        <w:t>Établissement prêteur</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CAISSE REGIONALE DE CREDIT AGRICOLE MUTUEL LOIRE HAUTE-LOIRE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Forme juridique : Société Coopérative à capital variable- Siège : </w:t>
      </w:r>
      <w:r>
        <w:rPr>
          <w:rFonts w:ascii="Times New Roman" w:hAnsi="Times New Roman" w:cs="Times New Roman"/>
          <w:rFonts w:ascii="Times New Roman" w:hAnsi="Times New Roman"/>
          <w:b w:val="0"/>
          <w:i w:val="0"/>
          <w:sz w:val="22"/>
          <w:u w:val="none"/>
        </w:rPr>
        <w:t>SAINT-ETIENNE (42000), 94 rue Bergson</w:t>
      </w:r>
      <w:r>
        <w:rPr>
          <w:rFonts w:ascii="Times New Roman" w:hAnsi="Times New Roman" w:cs="Times New Roman"/>
          <w:rFonts w:ascii="Times New Roman" w:hAnsi="Times New Roman"/>
          <w:b w:val="0"/>
          <w:i w:val="0"/>
          <w:sz w:val="22"/>
          <w:u w:val="none"/>
        </w:rPr>
        <w:t xml:space="preserve">- SIREN : </w:t>
      </w:r>
      <w:r>
        <w:rPr>
          <w:rFonts w:ascii="Times New Roman" w:hAnsi="Times New Roman" w:cs="Times New Roman"/>
          <w:rFonts w:ascii="Times New Roman" w:hAnsi="Times New Roman"/>
          <w:b w:val="0"/>
          <w:i w:val="0"/>
          <w:sz w:val="22"/>
          <w:u w:val="none"/>
        </w:rPr>
        <w:t>380386854</w:t>
      </w:r>
      <w:r>
        <w:rPr>
          <w:rFonts w:ascii="Times New Roman" w:hAnsi="Times New Roman" w:cs="Times New Roman"/>
          <w:rFonts w:ascii="Times New Roman" w:hAnsi="Times New Roman"/>
          <w:b w:val="0"/>
          <w:i w:val="0"/>
          <w:sz w:val="22"/>
          <w:u w:val="none"/>
        </w:rPr>
        <w:t xml:space="preserve">- RCS : </w:t>
      </w:r>
      <w:r>
        <w:rPr>
          <w:rFonts w:ascii="Times New Roman" w:hAnsi="Times New Roman" w:cs="Times New Roman"/>
          <w:rFonts w:ascii="Times New Roman" w:hAnsi="Times New Roman"/>
          <w:b w:val="0"/>
          <w:i w:val="0"/>
          <w:sz w:val="22"/>
          <w:u w:val="none"/>
        </w:rPr>
        <w:t>SAINT-ETIENNE</w:t>
      </w:r>
    </w:p>
    <w:p>
      <w:pPr>
        <w:spacing w:after="0" w:before="0"/>
        <w:ind w:firstLine="709"/>
        <w:jc w:val="both"/>
      </w:pPr>
      <w:r>
        <w:rPr>
          <w:rFonts w:ascii="Times New Roman" w:hAnsi="Times New Roman" w:cs="Times New Roman"/>
          <w:rFonts w:ascii="Times New Roman" w:hAnsi="Times New Roman"/>
          <w:b/>
          <w:i w:val="0"/>
          <w:sz w:val="22"/>
          <w:u w:val="none"/>
        </w:rPr>
        <w:t>Caractéristiques du prêt</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Montant emprunté : </w:t>
      </w:r>
      <w:r>
        <w:rPr>
          <w:rFonts w:ascii="Times New Roman" w:hAnsi="Times New Roman" w:cs="Times New Roman"/>
          <w:rFonts w:ascii="Times New Roman" w:hAnsi="Times New Roman"/>
          <w:b w:val="0"/>
          <w:i w:val="0"/>
          <w:sz w:val="22"/>
          <w:u w:val="none"/>
        </w:rPr>
        <w:t>24 400</w:t>
      </w:r>
      <w:r>
        <w:rPr>
          <w:rFonts w:ascii="Times New Roman" w:hAnsi="Times New Roman" w:cs="Times New Roman"/>
          <w:rFonts w:ascii="Times New Roman" w:hAnsi="Times New Roman"/>
          <w:b w:val="0"/>
          <w:i w:val="0"/>
          <w:sz w:val="22"/>
          <w:u w:val="none"/>
        </w:rPr>
        <w:t xml:space="preserve"> 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Durée : </w:t>
      </w:r>
      <w:r>
        <w:rPr>
          <w:rFonts w:ascii="Times New Roman" w:hAnsi="Times New Roman" w:cs="Times New Roman"/>
          <w:rFonts w:ascii="Times New Roman" w:hAnsi="Times New Roman"/>
          <w:b w:val="0"/>
          <w:i w:val="0"/>
          <w:sz w:val="22"/>
          <w:u w:val="none"/>
        </w:rPr>
        <w:t>300</w:t>
      </w:r>
      <w:r>
        <w:rPr>
          <w:rFonts w:ascii="Times New Roman" w:hAnsi="Times New Roman" w:cs="Times New Roman"/>
          <w:rFonts w:ascii="Times New Roman" w:hAnsi="Times New Roman"/>
          <w:b w:val="0"/>
          <w:i w:val="0"/>
          <w:sz w:val="22"/>
          <w:u w:val="none"/>
        </w:rPr>
        <w:t xml:space="preserve"> mois (</w:t>
      </w:r>
      <w:r>
        <w:rPr>
          <w:rFonts w:ascii="Times New Roman" w:hAnsi="Times New Roman" w:cs="Times New Roman"/>
          <w:rFonts w:ascii="Times New Roman" w:hAnsi="Times New Roman"/>
          <w:b w:val="0"/>
          <w:i w:val="0"/>
          <w:sz w:val="22"/>
          <w:u w:val="none"/>
        </w:rPr>
        <w:t>25.0</w:t>
      </w:r>
      <w:r>
        <w:rPr>
          <w:rFonts w:ascii="Times New Roman" w:hAnsi="Times New Roman" w:cs="Times New Roman"/>
          <w:rFonts w:ascii="Times New Roman" w:hAnsi="Times New Roman"/>
          <w:b w:val="0"/>
          <w:i w:val="0"/>
          <w:sz w:val="22"/>
          <w:u w:val="none"/>
        </w:rPr>
        <w:t xml:space="preserve"> ans)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Taux nominal : </w:t>
      </w:r>
      <w:r>
        <w:rPr>
          <w:rFonts w:ascii="Times New Roman" w:hAnsi="Times New Roman" w:cs="Times New Roman"/>
          <w:rFonts w:ascii="Times New Roman" w:hAnsi="Times New Roman"/>
          <w:b w:val="0"/>
          <w:i w:val="0"/>
          <w:sz w:val="22"/>
          <w:u w:val="none"/>
        </w:rPr>
        <w:t>1.99</w:t>
      </w:r>
      <w:r>
        <w:rPr>
          <w:rFonts w:ascii="Times New Roman" w:hAnsi="Times New Roman" w:cs="Times New Roman"/>
          <w:rFonts w:ascii="Times New Roman" w:hAnsi="Times New Roman"/>
          <w:b w:val="0"/>
          <w:i w:val="0"/>
          <w:sz w:val="22"/>
          <w:u w:val="none"/>
        </w:rPr>
        <w:t xml:space="preserve"> % l'an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Type de taux : fixe</w:t>
      </w:r>
    </w:p>
    <w:p>
      <w:pPr>
        <w:spacing w:after="0" w:before="0"/>
        <w:ind w:firstLine="709"/>
        <w:jc w:val="both"/>
      </w:pPr>
      <w:r>
        <w:rPr>
          <w:rFonts w:ascii="Times New Roman" w:hAnsi="Times New Roman" w:cs="Times New Roman"/>
          <w:rFonts w:ascii="Times New Roman" w:hAnsi="Times New Roman"/>
          <w:b/>
          <w:i w:val="0"/>
          <w:sz w:val="22"/>
          <w:u w:val="none"/>
        </w:rPr>
        <w:t>Mensualité</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103,30</w:t>
      </w:r>
      <w:r>
        <w:rPr>
          <w:rFonts w:ascii="Times New Roman" w:hAnsi="Times New Roman" w:cs="Times New Roman"/>
          <w:rFonts w:ascii="Times New Roman" w:hAnsi="Times New Roman"/>
          <w:b w:val="0"/>
          <w:i w:val="0"/>
          <w:sz w:val="22"/>
          <w:u w:val="none"/>
        </w:rPr>
        <w:t xml:space="preserve"> EUR</w:t>
      </w:r>
    </w:p>
    <w:p>
      <w:pPr>
        <w:spacing w:after="0" w:before="0"/>
        <w:ind w:firstLine="709"/>
        <w:jc w:val="both"/>
      </w:pPr>
      <w:r>
        <w:rPr>
          <w:rFonts w:ascii="Times New Roman" w:hAnsi="Times New Roman" w:cs="Times New Roman"/>
          <w:rFonts w:ascii="Times New Roman" w:hAnsi="Times New Roman"/>
          <w:b/>
          <w:i w:val="0"/>
          <w:sz w:val="22"/>
          <w:u w:val="none"/>
        </w:rPr>
        <w:t>Garantie du prêt</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Type : hypotheque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Inscription d'hypothèque pour un montant de </w:t>
      </w:r>
      <w:r>
        <w:rPr>
          <w:rFonts w:ascii="Times New Roman" w:hAnsi="Times New Roman" w:cs="Times New Roman"/>
          <w:rFonts w:ascii="Times New Roman" w:hAnsi="Times New Roman"/>
          <w:b w:val="0"/>
          <w:i w:val="0"/>
          <w:sz w:val="22"/>
          <w:u w:val="none"/>
        </w:rPr>
        <w:t>31 720,00</w:t>
      </w:r>
      <w:r>
        <w:rPr>
          <w:rFonts w:ascii="Times New Roman" w:hAnsi="Times New Roman" w:cs="Times New Roman"/>
          <w:rFonts w:ascii="Times New Roman" w:hAnsi="Times New Roman"/>
          <w:b w:val="0"/>
          <w:i w:val="0"/>
          <w:sz w:val="22"/>
          <w:u w:val="none"/>
        </w:rPr>
        <w:t xml:space="preserve"> 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Rang : </w:t>
      </w:r>
      <w:r>
        <w:rPr>
          <w:rFonts w:ascii="Times New Roman" w:hAnsi="Times New Roman" w:cs="Times New Roman"/>
          <w:rFonts w:ascii="Times New Roman" w:hAnsi="Times New Roman"/>
          <w:b w:val="0"/>
          <w:i w:val="0"/>
          <w:sz w:val="22"/>
          <w:u w:val="none"/>
        </w:rPr>
        <w:t>1er rang</w:t>
      </w:r>
    </w:p>
    <w:p>
      <w:pPr>
        <w:pStyle w:val="Heading3"/>
      </w:pPr>
      <w:r>
        <w:rPr>
          <w:rFonts w:ascii="Times New Roman" w:hAnsi="Times New Roman" w:cs="Times New Roman"/>
          <w:rFonts w:ascii="Times New Roman" w:hAnsi="Times New Roman"/>
          <w:b/>
          <w:i w:val="0"/>
          <w:sz w:val="22"/>
          <w:u w:val="none"/>
        </w:rPr>
        <w:t>Déclaration d'affectation des fonds</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2422 du Code civil, l'ACQUEREUR déclare que les fonds empruntés seront affectés au paiement du prix de vente du bien présentement vendu.</w:t>
      </w:r>
    </w:p>
    <w:p>
      <w:pPr>
        <w:pStyle w:val="Heading3"/>
      </w:pPr>
      <w:r>
        <w:rPr>
          <w:rFonts w:ascii="Times New Roman" w:hAnsi="Times New Roman" w:cs="Times New Roman"/>
          <w:rFonts w:ascii="Times New Roman" w:hAnsi="Times New Roman"/>
          <w:b/>
          <w:i w:val="0"/>
          <w:sz w:val="22"/>
          <w:u w:val="none"/>
        </w:rPr>
        <w:t>Privilège de prêteur de deniers / Hypothèque légale</w:t>
      </w:r>
    </w:p>
    <w:p>
      <w:pPr>
        <w:pStyle w:val="Heading2"/>
      </w:pPr>
      <w:r>
        <w:rPr>
          <w:rFonts w:ascii="Times New Roman" w:hAnsi="Times New Roman" w:cs="Times New Roman"/>
          <w:rFonts w:ascii="Times New Roman" w:hAnsi="Times New Roman"/>
          <w:b/>
          <w:i w:val="0"/>
          <w:sz w:val="22"/>
          <w:u w:val="none"/>
        </w:rPr>
        <w:t>Consultation de bases de donnees environnementales</w:t>
      </w:r>
    </w:p>
    <w:p>
      <w:pPr>
        <w:spacing w:after="0" w:before="0"/>
        <w:ind w:firstLine="709"/>
        <w:jc w:val="both"/>
      </w:pPr>
      <w:r>
        <w:rPr>
          <w:rFonts w:ascii="Times New Roman" w:hAnsi="Times New Roman" w:cs="Times New Roman"/>
          <w:rFonts w:ascii="Times New Roman" w:hAnsi="Times New Roman"/>
          <w:b w:val="0"/>
          <w:i w:val="0"/>
          <w:sz w:val="22"/>
          <w:u w:val="none"/>
        </w:rPr>
        <w:t>Le notaire soussigne a procede aux consultations des bases de donnees environnementales disponibles (Georisques, cadastre). Les resultats de ces consultations sont integres dans l'Etat des Risques et Pollutions (ERP) annexe au present acte.</w:t>
      </w:r>
    </w:p>
    <w:p>
      <w:pPr>
        <w:pStyle w:val="Heading2"/>
      </w:pPr>
      <w:r>
        <w:rPr>
          <w:rFonts w:ascii="Times New Roman" w:hAnsi="Times New Roman" w:cs="Times New Roman"/>
          <w:rFonts w:ascii="Times New Roman" w:hAnsi="Times New Roman"/>
          <w:b/>
          <w:i w:val="0"/>
          <w:sz w:val="22"/>
          <w:u w:val="none"/>
        </w:rPr>
        <w:t>Syndic de l'immeuble</w:t>
      </w:r>
    </w:p>
    <w:p>
      <w:pPr>
        <w:spacing w:after="0" w:before="0"/>
        <w:ind w:firstLine="709"/>
        <w:jc w:val="both"/>
      </w:pPr>
      <w:r>
        <w:rPr>
          <w:rFonts w:ascii="Times New Roman" w:hAnsi="Times New Roman" w:cs="Times New Roman"/>
          <w:rFonts w:ascii="Times New Roman" w:hAnsi="Times New Roman"/>
          <w:b w:val="0"/>
          <w:i w:val="0"/>
          <w:sz w:val="22"/>
          <w:u w:val="none"/>
        </w:rPr>
        <w:t>La copropriété est actuellement gérée par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Syndic</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FONCIA SAINT-LOUIS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Adresse</w:t>
      </w:r>
      <w:r>
        <w:rPr>
          <w:rFonts w:ascii="Times New Roman" w:hAnsi="Times New Roman" w:cs="Times New Roman"/>
          <w:rFonts w:ascii="Times New Roman" w:hAnsi="Times New Roman"/>
          <w:b w:val="0"/>
          <w:i w:val="0"/>
          <w:sz w:val="22"/>
          <w:u w:val="none"/>
        </w:rPr>
        <w:t xml:space="preserve"> : 264 Rue Garibaldi</w:t>
      </w:r>
    </w:p>
    <w:p>
      <w:pPr>
        <w:pStyle w:val="Heading3"/>
      </w:pPr>
      <w:r>
        <w:rPr>
          <w:rFonts w:ascii="Times New Roman" w:hAnsi="Times New Roman" w:cs="Times New Roman"/>
          <w:rFonts w:ascii="Times New Roman" w:hAnsi="Times New Roman"/>
          <w:b/>
          <w:i w:val="0"/>
          <w:sz w:val="22"/>
          <w:u w:val="none"/>
        </w:rPr>
        <w:t>Etat contenant diverses informations sur la copropriété</w:t>
      </w:r>
    </w:p>
    <w:p>
      <w:pPr>
        <w:spacing w:after="0" w:before="0"/>
        <w:ind w:firstLine="709"/>
        <w:jc w:val="both"/>
      </w:pPr>
      <w:r>
        <w:rPr>
          <w:rFonts w:ascii="Times New Roman" w:hAnsi="Times New Roman" w:cs="Times New Roman"/>
          <w:rFonts w:ascii="Times New Roman" w:hAnsi="Times New Roman"/>
          <w:b w:val="0"/>
          <w:i w:val="0"/>
          <w:sz w:val="22"/>
          <w:u w:val="none"/>
        </w:rPr>
        <w:t>Conformement aux dispositions de l'article L 721-2 du Code de la construction et de l'habitation, le VENDEUR a remis a l'ACQUEREUR un etat contenant les informations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reglement de copropriete et l'etat descriptif de division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proces-verbaux des trois dernieres assemblees generales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montant des charges courantes du budget previsionnel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sommes susceptibles d'etre dues au syndicat par l'acquereur</w:t>
      </w:r>
    </w:p>
    <w:p>
      <w:pPr>
        <w:pStyle w:val="Heading3"/>
      </w:pPr>
      <w:r>
        <w:rPr>
          <w:rFonts w:ascii="Times New Roman" w:hAnsi="Times New Roman" w:cs="Times New Roman"/>
          <w:rFonts w:ascii="Times New Roman" w:hAnsi="Times New Roman"/>
          <w:b/>
          <w:i w:val="0"/>
          <w:sz w:val="22"/>
          <w:u w:val="none"/>
        </w:rPr>
        <w:t>Absence de convocation à une assemblée générale entre l'avant-contrat et la vente</w:t>
      </w:r>
    </w:p>
    <w:p>
      <w:pPr>
        <w:pStyle w:val="Heading2"/>
      </w:pPr>
      <w:r>
        <w:rPr>
          <w:rFonts w:ascii="Times New Roman" w:hAnsi="Times New Roman" w:cs="Times New Roman"/>
          <w:rFonts w:ascii="Times New Roman" w:hAnsi="Times New Roman"/>
          <w:b/>
          <w:i w:val="0"/>
          <w:sz w:val="22"/>
          <w:u w:val="none"/>
        </w:rPr>
        <w:t>Réglementations spécifiques à la copropriété</w:t>
      </w:r>
    </w:p>
    <w:p>
      <w:pPr>
        <w:pStyle w:val="Heading3"/>
      </w:pPr>
      <w:r>
        <w:rPr>
          <w:rFonts w:ascii="Times New Roman" w:hAnsi="Times New Roman" w:cs="Times New Roman"/>
          <w:rFonts w:ascii="Times New Roman" w:hAnsi="Times New Roman"/>
          <w:b/>
          <w:i w:val="0"/>
          <w:sz w:val="22"/>
          <w:u w:val="none"/>
        </w:rPr>
        <w:t>Immatriculation du syndicat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syndicat des copropriétaires de l'immeuble est immatriculé au registre national des copropriétés sous le numéro </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Carnet d'entretien</w:t>
      </w:r>
    </w:p>
    <w:p>
      <w:pPr>
        <w:pStyle w:val="Heading3"/>
      </w:pPr>
      <w:r>
        <w:rPr>
          <w:rFonts w:ascii="Times New Roman" w:hAnsi="Times New Roman" w:cs="Times New Roman"/>
          <w:rFonts w:ascii="Times New Roman" w:hAnsi="Times New Roman"/>
          <w:b/>
          <w:i w:val="0"/>
          <w:sz w:val="22"/>
          <w:u w:val="none"/>
        </w:rPr>
        <w:t>Diagnostic technique global (DTG)</w:t>
      </w:r>
    </w:p>
    <w:p>
      <w:pPr>
        <w:spacing w:after="0" w:before="0"/>
        <w:ind w:firstLine="709"/>
        <w:jc w:val="both"/>
      </w:pPr>
      <w:r>
        <w:rPr>
          <w:rFonts w:ascii="Times New Roman" w:hAnsi="Times New Roman" w:cs="Times New Roman"/>
          <w:rFonts w:ascii="Times New Roman" w:hAnsi="Times New Roman"/>
          <w:b w:val="0"/>
          <w:i w:val="0"/>
          <w:sz w:val="22"/>
          <w:u w:val="none"/>
        </w:rPr>
        <w:t>Le syndicat des copropriétaires n'a pas fait réaliser de diagnostic technique global.</w:t>
      </w:r>
    </w:p>
    <w:p>
      <w:pPr>
        <w:pStyle w:val="Heading3"/>
      </w:pPr>
      <w:r>
        <w:rPr>
          <w:rFonts w:ascii="Times New Roman" w:hAnsi="Times New Roman" w:cs="Times New Roman"/>
          <w:rFonts w:ascii="Times New Roman" w:hAnsi="Times New Roman"/>
          <w:b/>
          <w:i w:val="0"/>
          <w:sz w:val="22"/>
          <w:u w:val="none"/>
        </w:rPr>
        <w:t>Plan pluriannuel de travaux (PPT)</w:t>
      </w:r>
    </w:p>
    <w:p>
      <w:pPr>
        <w:spacing w:after="0" w:before="0"/>
        <w:ind w:firstLine="709"/>
        <w:jc w:val="both"/>
      </w:pPr>
      <w:r>
        <w:rPr>
          <w:rFonts w:ascii="Times New Roman" w:hAnsi="Times New Roman" w:cs="Times New Roman"/>
          <w:rFonts w:ascii="Times New Roman" w:hAnsi="Times New Roman"/>
          <w:b w:val="0"/>
          <w:i w:val="0"/>
          <w:sz w:val="22"/>
          <w:u w:val="none"/>
        </w:rPr>
        <w:t>Aucun plan pluriannuel de travaux n'a été adopté à ce jour.</w:t>
      </w:r>
    </w:p>
    <w:p>
      <w:pPr>
        <w:pStyle w:val="Heading3"/>
      </w:pPr>
      <w:r>
        <w:rPr>
          <w:rFonts w:ascii="Times New Roman" w:hAnsi="Times New Roman" w:cs="Times New Roman"/>
          <w:rFonts w:ascii="Times New Roman" w:hAnsi="Times New Roman"/>
          <w:b/>
          <w:i w:val="0"/>
          <w:sz w:val="22"/>
          <w:u w:val="none"/>
        </w:rPr>
        <w:t>Fiche synthétique de la copropriété</w:t>
      </w:r>
    </w:p>
    <w:p>
      <w:pPr>
        <w:pStyle w:val="Heading3"/>
      </w:pPr>
      <w:r>
        <w:rPr>
          <w:rFonts w:ascii="Times New Roman" w:hAnsi="Times New Roman" w:cs="Times New Roman"/>
          <w:rFonts w:ascii="Times New Roman" w:hAnsi="Times New Roman"/>
          <w:b/>
          <w:i w:val="0"/>
          <w:sz w:val="22"/>
          <w:u w:val="none"/>
        </w:rPr>
        <w:t>Emprunt collectif</w:t>
      </w:r>
    </w:p>
    <w:p>
      <w:pPr>
        <w:spacing w:after="0" w:before="0"/>
        <w:ind w:firstLine="709"/>
        <w:jc w:val="both"/>
      </w:pPr>
      <w:r>
        <w:rPr>
          <w:rFonts w:ascii="Times New Roman" w:hAnsi="Times New Roman" w:cs="Times New Roman"/>
          <w:rFonts w:ascii="Times New Roman" w:hAnsi="Times New Roman"/>
          <w:b w:val="0"/>
          <w:i w:val="0"/>
          <w:sz w:val="22"/>
          <w:u w:val="none"/>
        </w:rPr>
        <w:t>Le syndicat des copropriétaires n'a pas souscrit d'emprunt collectif.</w:t>
      </w:r>
    </w:p>
    <w:p>
      <w:pPr>
        <w:pStyle w:val="Heading3"/>
      </w:pPr>
      <w:r>
        <w:rPr>
          <w:rFonts w:ascii="Times New Roman" w:hAnsi="Times New Roman" w:cs="Times New Roman"/>
          <w:rFonts w:ascii="Times New Roman" w:hAnsi="Times New Roman"/>
          <w:b/>
          <w:i w:val="0"/>
          <w:sz w:val="22"/>
          <w:u w:val="none"/>
        </w:rPr>
        <w:t>Fonds de travaux</w:t>
      </w:r>
    </w:p>
    <w:p>
      <w:pPr>
        <w:spacing w:after="0" w:before="0"/>
        <w:ind w:firstLine="709"/>
        <w:jc w:val="both"/>
      </w:pPr>
      <w:r>
        <w:rPr>
          <w:rFonts w:ascii="Times New Roman" w:hAnsi="Times New Roman" w:cs="Times New Roman"/>
          <w:rFonts w:ascii="Times New Roman" w:hAnsi="Times New Roman"/>
          <w:b w:val="0"/>
          <w:i w:val="0"/>
          <w:sz w:val="22"/>
          <w:u w:val="none"/>
        </w:rPr>
        <w:t>Le fonds de travaux n'a pas encore été constitué ou les informations ne sont pas disponibles.</w:t>
      </w:r>
    </w:p>
    <w:p>
      <w:pPr>
        <w:pStyle w:val="Heading3"/>
      </w:pPr>
      <w:r>
        <w:rPr>
          <w:rFonts w:ascii="Times New Roman" w:hAnsi="Times New Roman" w:cs="Times New Roman"/>
          <w:rFonts w:ascii="Times New Roman" w:hAnsi="Times New Roman"/>
          <w:b/>
          <w:i w:val="0"/>
          <w:sz w:val="22"/>
          <w:u w:val="none"/>
        </w:rPr>
        <w:t>Garantie de superficie (Loi Carrez)</w:t>
      </w:r>
    </w:p>
    <w:p>
      <w:pPr>
        <w:spacing w:after="0" w:before="0"/>
        <w:ind w:firstLine="709"/>
        <w:jc w:val="both"/>
      </w:pPr>
      <w:r>
        <w:rPr>
          <w:rFonts w:ascii="Times New Roman" w:hAnsi="Times New Roman" w:cs="Times New Roman"/>
          <w:rFonts w:ascii="Times New Roman" w:hAnsi="Times New Roman"/>
          <w:b w:val="0"/>
          <w:i w:val="0"/>
          <w:sz w:val="22"/>
          <w:u w:val="none"/>
        </w:rPr>
        <w:t xml:space="preserve">La superficie de la partie privative du lot est de </w:t>
      </w:r>
      <w:r>
        <w:rPr>
          <w:rFonts w:ascii="Times New Roman" w:hAnsi="Times New Roman" w:cs="Times New Roman"/>
          <w:rFonts w:ascii="Times New Roman" w:hAnsi="Times New Roman"/>
          <w:b w:val="0"/>
          <w:i w:val="0"/>
          <w:sz w:val="22"/>
          <w:u w:val="none"/>
        </w:rPr>
        <w:t>{'superficie_m2': 67.76, 'lot_concerne': 'quatorze (14)', 'date_mesurage': '2025-02-12', 'diagnostiqueur': 'ACHIN DIAG EXPERT'}</w:t>
      </w:r>
      <w:r>
        <w:rPr>
          <w:rFonts w:ascii="Times New Roman" w:hAnsi="Times New Roman" w:cs="Times New Roman"/>
          <w:rFonts w:ascii="Times New Roman" w:hAnsi="Times New Roman"/>
          <w:b w:val="0"/>
          <w:i w:val="0"/>
          <w:sz w:val="22"/>
          <w:u w:val="none"/>
        </w:rPr>
        <w:t xml:space="preserve"> mètres carrés, conformément aux dispositions de la loi n° 96-1107 du 18 décembre 1996 (loi Carrez).</w:t>
      </w:r>
    </w:p>
    <w:p>
      <w:pPr>
        <w:spacing w:after="0" w:before="0"/>
        <w:ind w:firstLine="709"/>
        <w:jc w:val="both"/>
      </w:pPr>
      <w:r>
        <w:rPr>
          <w:rFonts w:ascii="Times New Roman" w:hAnsi="Times New Roman" w:cs="Times New Roman"/>
          <w:rFonts w:ascii="Times New Roman" w:hAnsi="Times New Roman"/>
          <w:b w:val="0"/>
          <w:i w:val="0"/>
          <w:sz w:val="22"/>
          <w:u w:val="none"/>
        </w:rPr>
        <w:t xml:space="preserve">Cette superficie a été mesurée par </w:t>
      </w:r>
      <w:r>
        <w:rPr>
          <w:rFonts w:ascii="Times New Roman" w:hAnsi="Times New Roman" w:cs="Times New Roman"/>
          <w:rFonts w:ascii="Times New Roman" w:hAnsi="Times New Roman"/>
          <w:b w:val="0"/>
          <w:i w:val="0"/>
          <w:sz w:val="22"/>
          <w:u w:val="none"/>
        </w:rPr>
        <w:t>le vendeur</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ATTENTION</w:t>
      </w:r>
      <w:r>
        <w:rPr>
          <w:rFonts w:ascii="Times New Roman" w:hAnsi="Times New Roman" w:cs="Times New Roman"/>
          <w:rFonts w:ascii="Times New Roman" w:hAnsi="Times New Roman"/>
          <w:b w:val="0"/>
          <w:i w:val="0"/>
          <w:sz w:val="22"/>
          <w:u w:val="none"/>
        </w:rPr>
        <w:t xml:space="preserve"> : En cas d'erreur de mesurage supérieure à 5%, l'ACQUÉREUR pourra demander une diminution proportionnelle du prix dans un délai d'un an à compter de la signature de l'acte authentique.</w:t>
      </w:r>
    </w:p>
    <w:p>
      <w:pPr>
        <w:pStyle w:val="Heading3"/>
      </w:pPr>
      <w:r>
        <w:rPr>
          <w:rFonts w:ascii="Times New Roman" w:hAnsi="Times New Roman" w:cs="Times New Roman"/>
          <w:rFonts w:ascii="Times New Roman" w:hAnsi="Times New Roman"/>
          <w:b/>
          <w:i w:val="0"/>
          <w:sz w:val="22"/>
          <w:u w:val="none"/>
        </w:rPr>
        <w:t>Statut de la copropriété</w:t>
      </w:r>
    </w:p>
    <w:p>
      <w:pPr>
        <w:pStyle w:val="Heading4"/>
      </w:pPr>
      <w:r>
        <w:rPr>
          <w:rFonts w:ascii="Times New Roman" w:hAnsi="Times New Roman" w:cs="Times New Roman"/>
          <w:rFonts w:ascii="Times New Roman" w:hAnsi="Times New Roman"/>
          <w:b/>
          <w:i w:val="0"/>
          <w:sz w:val="22"/>
          <w:u w:val="none"/>
        </w:rPr>
        <w:t>Règlement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règlement de copropriété a été établi aux termes d'un acte reçu par Maître </w:t>
      </w:r>
      <w:r>
        <w:rPr>
          <w:rFonts w:ascii="Times New Roman" w:hAnsi="Times New Roman" w:cs="Times New Roman"/>
          <w:rFonts w:ascii="Times New Roman" w:hAnsi="Times New Roman"/>
          <w:b w:val="0"/>
          <w:i w:val="0"/>
          <w:sz w:val="22"/>
          <w:u w:val="none"/>
        </w:rPr>
        <w:t xml:space="preserve">, notaire, le </w:t>
      </w:r>
      <w:r>
        <w:rPr>
          <w:rFonts w:ascii="Times New Roman" w:hAnsi="Times New Roman" w:cs="Times New Roman"/>
          <w:rFonts w:ascii="Times New Roman" w:hAnsi="Times New Roman"/>
          <w:b w:val="0"/>
          <w:i w:val="0"/>
          <w:sz w:val="22"/>
          <w:u w:val="none"/>
        </w:rPr>
        <w:t xml:space="preserve">, et publié au service de la publicité foncière de </w:t>
      </w:r>
      <w:r>
        <w:rPr>
          <w:rFonts w:ascii="Times New Roman" w:hAnsi="Times New Roman" w:cs="Times New Roman"/>
          <w:rFonts w:ascii="Times New Roman" w:hAnsi="Times New Roman"/>
          <w:b w:val="0"/>
          <w:i w:val="0"/>
          <w:sz w:val="22"/>
          <w:u w:val="none"/>
        </w:rPr>
        <w:t>.</w:t>
      </w:r>
    </w:p>
    <w:p>
      <w:pPr>
        <w:pStyle w:val="Heading4"/>
      </w:pPr>
      <w:r>
        <w:rPr>
          <w:rFonts w:ascii="Times New Roman" w:hAnsi="Times New Roman" w:cs="Times New Roman"/>
          <w:rFonts w:ascii="Times New Roman" w:hAnsi="Times New Roman"/>
          <w:b/>
          <w:i w:val="0"/>
          <w:sz w:val="22"/>
          <w:u w:val="none"/>
        </w:rPr>
        <w:t>Syndic</w:t>
      </w:r>
    </w:p>
    <w:p>
      <w:pPr>
        <w:spacing w:after="0" w:before="0"/>
        <w:ind w:firstLine="709"/>
        <w:jc w:val="both"/>
      </w:pPr>
      <w:r>
        <w:rPr>
          <w:rFonts w:ascii="Times New Roman" w:hAnsi="Times New Roman" w:cs="Times New Roman"/>
          <w:rFonts w:ascii="Times New Roman" w:hAnsi="Times New Roman"/>
          <w:b w:val="0"/>
          <w:i w:val="0"/>
          <w:sz w:val="22"/>
          <w:u w:val="none"/>
        </w:rPr>
        <w:t>La copropriété est gérée par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Syndic</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FONCIA SAINT-LOUIS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Adresse</w:t>
      </w:r>
      <w:r>
        <w:rPr>
          <w:rFonts w:ascii="Times New Roman" w:hAnsi="Times New Roman" w:cs="Times New Roman"/>
          <w:rFonts w:ascii="Times New Roman" w:hAnsi="Times New Roman"/>
          <w:b w:val="0"/>
          <w:i w:val="0"/>
          <w:sz w:val="22"/>
          <w:u w:val="none"/>
        </w:rPr>
        <w:t xml:space="preserve"> : 264 Rue Garibaldi</w:t>
      </w:r>
    </w:p>
    <w:p>
      <w:pPr>
        <w:pStyle w:val="Heading4"/>
      </w:pPr>
      <w:r>
        <w:rPr>
          <w:rFonts w:ascii="Times New Roman" w:hAnsi="Times New Roman" w:cs="Times New Roman"/>
          <w:rFonts w:ascii="Times New Roman" w:hAnsi="Times New Roman"/>
          <w:b/>
          <w:i w:val="0"/>
          <w:sz w:val="22"/>
          <w:u w:val="none"/>
        </w:rPr>
        <w:t>Charges de copropriété</w:t>
      </w:r>
    </w:p>
    <w:p>
      <w:pPr>
        <w:pStyle w:val="Heading4"/>
      </w:pPr>
      <w:r>
        <w:rPr>
          <w:rFonts w:ascii="Times New Roman" w:hAnsi="Times New Roman" w:cs="Times New Roman"/>
          <w:rFonts w:ascii="Times New Roman" w:hAnsi="Times New Roman"/>
          <w:b/>
          <w:i w:val="0"/>
          <w:sz w:val="22"/>
          <w:u w:val="none"/>
        </w:rPr>
        <w:t>Travaux votés non encore appelés</w:t>
      </w:r>
    </w:p>
    <w:p>
      <w:pPr>
        <w:spacing w:after="0" w:before="0"/>
        <w:ind w:firstLine="709"/>
        <w:jc w:val="both"/>
      </w:pPr>
      <w:r>
        <w:rPr>
          <w:rFonts w:ascii="Times New Roman" w:hAnsi="Times New Roman" w:cs="Times New Roman"/>
          <w:rFonts w:ascii="Times New Roman" w:hAnsi="Times New Roman"/>
          <w:b w:val="0"/>
          <w:i w:val="0"/>
          <w:sz w:val="22"/>
          <w:u w:val="none"/>
        </w:rPr>
        <w:t>Aucun travaux voté n'est en attente d'appel de fonds.</w:t>
      </w:r>
    </w:p>
    <w:p>
      <w:pPr>
        <w:pStyle w:val="Heading4"/>
      </w:pPr>
      <w:r>
        <w:rPr>
          <w:rFonts w:ascii="Times New Roman" w:hAnsi="Times New Roman" w:cs="Times New Roman"/>
          <w:rFonts w:ascii="Times New Roman" w:hAnsi="Times New Roman"/>
          <w:b/>
          <w:i w:val="0"/>
          <w:sz w:val="22"/>
          <w:u w:val="none"/>
        </w:rPr>
        <w:t>Assemblées générales</w:t>
      </w:r>
    </w:p>
    <w:p>
      <w:pPr>
        <w:pStyle w:val="Heading4"/>
      </w:pPr>
      <w:r>
        <w:rPr>
          <w:rFonts w:ascii="Times New Roman" w:hAnsi="Times New Roman" w:cs="Times New Roman"/>
          <w:rFonts w:ascii="Times New Roman" w:hAnsi="Times New Roman"/>
          <w:b/>
          <w:i w:val="0"/>
          <w:sz w:val="22"/>
          <w:u w:val="none"/>
        </w:rPr>
        <w:t>Procédures en cours</w:t>
      </w:r>
    </w:p>
    <w:p>
      <w:pPr>
        <w:spacing w:after="0" w:before="0"/>
        <w:ind w:firstLine="709"/>
        <w:jc w:val="both"/>
      </w:pPr>
      <w:r>
        <w:rPr>
          <w:rFonts w:ascii="Times New Roman" w:hAnsi="Times New Roman" w:cs="Times New Roman"/>
          <w:rFonts w:ascii="Times New Roman" w:hAnsi="Times New Roman"/>
          <w:b w:val="0"/>
          <w:i w:val="0"/>
          <w:sz w:val="22"/>
          <w:u w:val="none"/>
        </w:rPr>
        <w:t>Le VENDEUR déclare qu'à sa connaissance, le syndicat des copropriétaires n'est partie à aucune procédure judiciaire en cours.</w:t>
      </w:r>
    </w:p>
    <w:p>
      <w:pPr>
        <w:pStyle w:val="Heading4"/>
      </w:pPr>
      <w:r>
        <w:rPr>
          <w:rFonts w:ascii="Times New Roman" w:hAnsi="Times New Roman" w:cs="Times New Roman"/>
          <w:rFonts w:ascii="Times New Roman" w:hAnsi="Times New Roman"/>
          <w:b/>
          <w:i w:val="0"/>
          <w:sz w:val="22"/>
          <w:u w:val="none"/>
        </w:rPr>
        <w:t>Notifications</w:t>
      </w:r>
    </w:p>
    <w:p>
      <w:pPr>
        <w:spacing w:after="0" w:before="0"/>
        <w:ind w:firstLine="709"/>
        <w:jc w:val="both"/>
      </w:pPr>
      <w:r>
        <w:rPr>
          <w:rFonts w:ascii="Times New Roman" w:hAnsi="Times New Roman" w:cs="Times New Roman"/>
          <w:rFonts w:ascii="Times New Roman" w:hAnsi="Times New Roman"/>
          <w:b w:val="0"/>
          <w:i w:val="0"/>
          <w:sz w:val="22"/>
          <w:u w:val="none"/>
        </w:rPr>
        <w:t>L'ACQUÉREUR devra notifier au syndic l'acquisition des lots dans les conditions prévues par l'article 6 du décret du 17 mars 1967.</w:t>
      </w:r>
    </w:p>
    <w:p>
      <w:pPr>
        <w:pStyle w:val="Heading2"/>
      </w:pPr>
      <w:r>
        <w:rPr>
          <w:rFonts w:ascii="Times New Roman" w:hAnsi="Times New Roman" w:cs="Times New Roman"/>
          <w:rFonts w:ascii="Times New Roman" w:hAnsi="Times New Roman"/>
          <w:b/>
          <w:i w:val="0"/>
          <w:sz w:val="22"/>
          <w:u w:val="none"/>
        </w:rPr>
        <w:t>Dispositions légales et réglementaires sur la répartition des charges</w:t>
      </w:r>
    </w:p>
    <w:p>
      <w:pPr>
        <w:spacing w:after="0" w:before="0"/>
        <w:ind w:firstLine="709"/>
        <w:jc w:val="both"/>
      </w:pPr>
      <w:r>
        <w:rPr>
          <w:rFonts w:ascii="Times New Roman" w:hAnsi="Times New Roman" w:cs="Times New Roman"/>
          <w:rFonts w:ascii="Times New Roman" w:hAnsi="Times New Roman"/>
          <w:b w:val="0"/>
          <w:i w:val="0"/>
          <w:sz w:val="22"/>
          <w:u w:val="none"/>
        </w:rPr>
        <w:t>Conformement aux dispositions de l'article 6-2 du decret n° 67-223 du 17 mars 1967, il est rappele les dispositions suivantes :</w:t>
      </w:r>
    </w:p>
    <w:p>
      <w:pPr>
        <w:pStyle w:val="Heading3"/>
      </w:pPr>
      <w:r>
        <w:rPr>
          <w:rFonts w:ascii="Times New Roman" w:hAnsi="Times New Roman" w:cs="Times New Roman"/>
          <w:rFonts w:ascii="Times New Roman" w:hAnsi="Times New Roman"/>
          <w:b/>
          <w:i w:val="0"/>
          <w:sz w:val="22"/>
          <w:u w:val="none"/>
        </w:rPr>
        <w:t>Répartition des charges de copropriété</w:t>
      </w:r>
    </w:p>
    <w:p>
      <w:pPr>
        <w:spacing w:after="0" w:before="0"/>
        <w:ind w:firstLine="709"/>
        <w:jc w:val="both"/>
      </w:pPr>
      <w:r>
        <w:rPr>
          <w:rFonts w:ascii="Times New Roman" w:hAnsi="Times New Roman" w:cs="Times New Roman"/>
          <w:rFonts w:ascii="Times New Roman" w:hAnsi="Times New Roman"/>
          <w:b w:val="0"/>
          <w:i w:val="0"/>
          <w:sz w:val="22"/>
          <w:u w:val="none"/>
        </w:rPr>
        <w:t>Les charges sont reparties entre le VENDEUR et l'ACQUEREUR de la maniere suivante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provisions sur charges courantes sont dues par le proprietaire au jour de l'exigibilite.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provisions sur travaux sont dues par le proprietaire au jour du vote de ces travaux en assemblee generale.</w:t>
      </w:r>
    </w:p>
    <w:p>
      <w:pPr>
        <w:pStyle w:val="Heading3"/>
      </w:pPr>
      <w:r>
        <w:rPr>
          <w:rFonts w:ascii="Times New Roman" w:hAnsi="Times New Roman" w:cs="Times New Roman"/>
          <w:rFonts w:ascii="Times New Roman" w:hAnsi="Times New Roman"/>
          <w:b/>
          <w:i w:val="0"/>
          <w:sz w:val="22"/>
          <w:u w:val="none"/>
        </w:rPr>
        <w:t>Fonds de travaux</w:t>
      </w:r>
    </w:p>
    <w:p>
      <w:pPr>
        <w:spacing w:after="0" w:before="0"/>
        <w:ind w:firstLine="709"/>
        <w:jc w:val="both"/>
      </w:pPr>
      <w:r>
        <w:rPr>
          <w:rFonts w:ascii="Times New Roman" w:hAnsi="Times New Roman" w:cs="Times New Roman"/>
          <w:rFonts w:ascii="Times New Roman" w:hAnsi="Times New Roman"/>
          <w:b w:val="0"/>
          <w:i w:val="0"/>
          <w:sz w:val="22"/>
          <w:u w:val="none"/>
        </w:rPr>
        <w:t>Le fonds de travaux prevu a l'article 14-2 de la loi du 10 juillet 1965 est attache au lot et suit le lot en cas de vente.</w:t>
      </w:r>
    </w:p>
    <w:p>
      <w:pPr>
        <w:spacing w:after="0" w:before="0"/>
        <w:ind w:firstLine="709"/>
        <w:jc w:val="both"/>
      </w:pPr>
      <w:r>
        <w:rPr>
          <w:rFonts w:ascii="Times New Roman" w:hAnsi="Times New Roman" w:cs="Times New Roman"/>
          <w:rFonts w:ascii="Times New Roman" w:hAnsi="Times New Roman"/>
          <w:b w:val="0"/>
          <w:i w:val="0"/>
          <w:sz w:val="22"/>
          <w:u w:val="none"/>
        </w:rPr>
        <w:t>Le montant verse par le VENDEUR au fonds de travaux n'est pas remboursable.</w:t>
      </w:r>
    </w:p>
    <w:p>
      <w:pPr>
        <w:pStyle w:val="Heading2"/>
      </w:pPr>
      <w:r>
        <w:rPr>
          <w:rFonts w:ascii="Times New Roman" w:hAnsi="Times New Roman" w:cs="Times New Roman"/>
          <w:rFonts w:ascii="Times New Roman" w:hAnsi="Times New Roman"/>
          <w:b/>
          <w:i w:val="0"/>
          <w:sz w:val="22"/>
          <w:u w:val="none"/>
        </w:rPr>
        <w:t>Convention des parties sur la repartition des charges et travaux</w:t>
      </w:r>
    </w:p>
    <w:p>
      <w:pPr>
        <w:spacing w:after="0" w:before="0"/>
        <w:ind w:firstLine="709"/>
        <w:jc w:val="both"/>
      </w:pPr>
      <w:r>
        <w:rPr>
          <w:rFonts w:ascii="Times New Roman" w:hAnsi="Times New Roman" w:cs="Times New Roman"/>
          <w:rFonts w:ascii="Times New Roman" w:hAnsi="Times New Roman"/>
          <w:b w:val="0"/>
          <w:i w:val="0"/>
          <w:sz w:val="22"/>
          <w:u w:val="none"/>
        </w:rPr>
        <w:t>Les charges de copropriete sont reparties entre le VENDEUR et l'ACQUEREUR au prorata temporis a compter de la date de jouissance.</w:t>
      </w:r>
    </w:p>
    <w:p>
      <w:pPr>
        <w:spacing w:after="0" w:before="0"/>
        <w:ind w:firstLine="709"/>
        <w:jc w:val="both"/>
      </w:pPr>
      <w:r>
        <w:rPr>
          <w:rFonts w:ascii="Times New Roman" w:hAnsi="Times New Roman" w:cs="Times New Roman"/>
          <w:rFonts w:ascii="Times New Roman" w:hAnsi="Times New Roman"/>
          <w:b w:val="0"/>
          <w:i w:val="0"/>
          <w:sz w:val="22"/>
          <w:u w:val="none"/>
        </w:rPr>
        <w:t>Le VENDEUR reste redevable des charges correspondant a la periode anterieure a l'entree en jouissance.</w:t>
      </w:r>
    </w:p>
    <w:p>
      <w:pPr>
        <w:pStyle w:val="Heading2"/>
      </w:pPr>
      <w:r>
        <w:rPr>
          <w:rFonts w:ascii="Times New Roman" w:hAnsi="Times New Roman" w:cs="Times New Roman"/>
          <w:rFonts w:ascii="Times New Roman" w:hAnsi="Times New Roman"/>
          <w:b/>
          <w:i w:val="0"/>
          <w:sz w:val="22"/>
          <w:u w:val="none"/>
        </w:rPr>
        <w:t>Convention des parties sur les procedures</w:t>
      </w:r>
    </w:p>
    <w:p>
      <w:pPr>
        <w:spacing w:after="0" w:before="0"/>
        <w:ind w:firstLine="709"/>
        <w:jc w:val="both"/>
      </w:pPr>
      <w:r>
        <w:rPr>
          <w:rFonts w:ascii="Times New Roman" w:hAnsi="Times New Roman" w:cs="Times New Roman"/>
          <w:rFonts w:ascii="Times New Roman" w:hAnsi="Times New Roman"/>
          <w:b w:val="0"/>
          <w:i w:val="0"/>
          <w:sz w:val="22"/>
          <w:u w:val="none"/>
        </w:rPr>
        <w:t>Le VENDEUR declare qu'aucune procedure judiciaire n'est en cours concernant la copropriete ou le lot vendu.</w:t>
      </w:r>
    </w:p>
    <w:p>
      <w:pPr>
        <w:pStyle w:val="Heading2"/>
      </w:pPr>
      <w:r>
        <w:rPr>
          <w:rFonts w:ascii="Times New Roman" w:hAnsi="Times New Roman" w:cs="Times New Roman"/>
          <w:rFonts w:ascii="Times New Roman" w:hAnsi="Times New Roman"/>
          <w:b/>
          <w:i w:val="0"/>
          <w:sz w:val="22"/>
          <w:u w:val="none"/>
        </w:rPr>
        <w:t>Reglement definitif des charges</w:t>
      </w:r>
    </w:p>
    <w:p>
      <w:pPr>
        <w:spacing w:after="0" w:before="0"/>
        <w:ind w:firstLine="709"/>
        <w:jc w:val="both"/>
      </w:pPr>
      <w:r>
        <w:rPr>
          <w:rFonts w:ascii="Times New Roman" w:hAnsi="Times New Roman" w:cs="Times New Roman"/>
          <w:rFonts w:ascii="Times New Roman" w:hAnsi="Times New Roman"/>
          <w:b w:val="0"/>
          <w:i w:val="0"/>
          <w:sz w:val="22"/>
          <w:u w:val="none"/>
        </w:rPr>
        <w:t>Le reglement definitif des charges interviendra selon les modalites prevues par le reglement de copropriete.</w:t>
      </w:r>
    </w:p>
    <w:p>
      <w:pPr>
        <w:pStyle w:val="Heading2"/>
      </w:pPr>
      <w:r>
        <w:rPr>
          <w:rFonts w:ascii="Times New Roman" w:hAnsi="Times New Roman" w:cs="Times New Roman"/>
          <w:rFonts w:ascii="Times New Roman" w:hAnsi="Times New Roman"/>
          <w:b/>
          <w:i w:val="0"/>
          <w:sz w:val="22"/>
          <w:u w:val="none"/>
        </w:rPr>
        <w:t>Solde de l'exercice anterieur</w:t>
      </w:r>
    </w:p>
    <w:p>
      <w:pPr>
        <w:spacing w:after="0" w:before="0"/>
        <w:ind w:firstLine="709"/>
        <w:jc w:val="both"/>
      </w:pPr>
      <w:r>
        <w:rPr>
          <w:rFonts w:ascii="Times New Roman" w:hAnsi="Times New Roman" w:cs="Times New Roman"/>
          <w:rFonts w:ascii="Times New Roman" w:hAnsi="Times New Roman"/>
          <w:b w:val="0"/>
          <w:i w:val="0"/>
          <w:sz w:val="22"/>
          <w:u w:val="none"/>
        </w:rPr>
        <w:t>Les comptes de l'exercice anterieur seront regles selon les modalites prevues par le reglement de copropriete.</w:t>
      </w:r>
    </w:p>
    <w:p>
      <w:pPr>
        <w:pStyle w:val="Heading2"/>
      </w:pPr>
      <w:r>
        <w:rPr>
          <w:rFonts w:ascii="Times New Roman" w:hAnsi="Times New Roman" w:cs="Times New Roman"/>
          <w:rFonts w:ascii="Times New Roman" w:hAnsi="Times New Roman"/>
          <w:b/>
          <w:i w:val="0"/>
          <w:sz w:val="22"/>
          <w:u w:val="none"/>
        </w:rPr>
        <w:t>Absence d'avances</w:t>
      </w:r>
    </w:p>
    <w:p>
      <w:pPr>
        <w:spacing w:after="0" w:before="0"/>
        <w:ind w:firstLine="709"/>
        <w:jc w:val="both"/>
      </w:pPr>
      <w:r>
        <w:rPr>
          <w:rFonts w:ascii="Times New Roman" w:hAnsi="Times New Roman" w:cs="Times New Roman"/>
          <w:rFonts w:ascii="Times New Roman" w:hAnsi="Times New Roman"/>
          <w:b w:val="0"/>
          <w:i w:val="0"/>
          <w:sz w:val="22"/>
          <w:u w:val="none"/>
        </w:rPr>
        <w:t>Le VENDEUR declare ne pas avoir verse d'avances au titre de la copropriete autres que celles mentionnees dans l'etat date.</w:t>
      </w:r>
    </w:p>
    <w:p>
      <w:pPr>
        <w:pStyle w:val="Heading2"/>
      </w:pPr>
      <w:r>
        <w:rPr>
          <w:rFonts w:ascii="Times New Roman" w:hAnsi="Times New Roman" w:cs="Times New Roman"/>
          <w:rFonts w:ascii="Times New Roman" w:hAnsi="Times New Roman"/>
          <w:b/>
          <w:i w:val="0"/>
          <w:sz w:val="22"/>
          <w:u w:val="none"/>
        </w:rPr>
        <w:t>Travaux urgents décidés par le syndic (article 18 de la loi du 10 juillet 1965)</w:t>
      </w:r>
    </w:p>
    <w:p>
      <w:pPr>
        <w:spacing w:after="0" w:before="0"/>
        <w:ind w:firstLine="709"/>
        <w:jc w:val="both"/>
      </w:pPr>
      <w:r>
        <w:rPr>
          <w:rFonts w:ascii="Times New Roman" w:hAnsi="Times New Roman" w:cs="Times New Roman"/>
          <w:rFonts w:ascii="Times New Roman" w:hAnsi="Times New Roman"/>
          <w:b w:val="0"/>
          <w:i w:val="0"/>
          <w:sz w:val="22"/>
          <w:u w:val="none"/>
        </w:rPr>
        <w:t>Le VENDEUR déclare qu'aucun travaux urgent n'a été décidé par le syndic depuis son acquisition.</w:t>
      </w:r>
    </w:p>
    <w:p>
      <w:pPr>
        <w:pStyle w:val="Heading2"/>
      </w:pPr>
      <w:r>
        <w:rPr>
          <w:rFonts w:ascii="Times New Roman" w:hAnsi="Times New Roman" w:cs="Times New Roman"/>
          <w:rFonts w:ascii="Times New Roman" w:hAnsi="Times New Roman"/>
          <w:b/>
          <w:i w:val="0"/>
          <w:sz w:val="22"/>
          <w:u w:val="none"/>
        </w:rPr>
        <w:t>Notification de la mutation au syndic – Article 20 loi 10 juillet 1965</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20 de la loi du 10 juillet 1965, le notaire soussigné notifiera au syndic de la copropriété la présente mutation dans les meilleurs délais.</w:t>
      </w:r>
    </w:p>
    <w:p>
      <w:pPr>
        <w:spacing w:after="0" w:before="0"/>
        <w:ind w:firstLine="709"/>
        <w:jc w:val="both"/>
      </w:pPr>
      <w:r>
        <w:rPr>
          <w:rFonts w:ascii="Times New Roman" w:hAnsi="Times New Roman" w:cs="Times New Roman"/>
          <w:rFonts w:ascii="Times New Roman" w:hAnsi="Times New Roman"/>
          <w:b w:val="0"/>
          <w:i w:val="0"/>
          <w:sz w:val="22"/>
          <w:u w:val="none"/>
        </w:rPr>
        <w:t>Cette notification sera adressée à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FONCIA SAINT-LOUIS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264 Rue Garibaldi</w:t>
      </w:r>
    </w:p>
    <w:p>
      <w:pPr>
        <w:spacing w:after="0" w:before="0"/>
        <w:ind w:firstLine="709"/>
        <w:jc w:val="both"/>
      </w:pPr>
      <w:r>
        <w:rPr>
          <w:rFonts w:ascii="Times New Roman" w:hAnsi="Times New Roman" w:cs="Times New Roman"/>
          <w:rFonts w:ascii="Times New Roman" w:hAnsi="Times New Roman"/>
          <w:b w:val="0"/>
          <w:i w:val="0"/>
          <w:sz w:val="22"/>
          <w:u w:val="none"/>
        </w:rPr>
        <w:t>Le syndic disposera d'un délai de quinze jours pour former opposition au versement des fonds.</w:t>
      </w:r>
    </w:p>
    <w:p>
      <w:pPr>
        <w:pStyle w:val="Heading2"/>
      </w:pPr>
      <w:r>
        <w:rPr>
          <w:rFonts w:ascii="Times New Roman" w:hAnsi="Times New Roman" w:cs="Times New Roman"/>
          <w:rFonts w:ascii="Times New Roman" w:hAnsi="Times New Roman"/>
          <w:b/>
          <w:i w:val="0"/>
          <w:sz w:val="22"/>
          <w:u w:val="none"/>
        </w:rPr>
        <w:t>NÉGOCIATION</w:t>
      </w:r>
    </w:p>
    <w:p>
      <w:pPr>
        <w:spacing w:after="0" w:before="0"/>
        <w:ind w:firstLine="709"/>
        <w:jc w:val="both"/>
      </w:pPr>
      <w:r>
        <w:rPr>
          <w:rFonts w:ascii="Times New Roman" w:hAnsi="Times New Roman" w:cs="Times New Roman"/>
          <w:rFonts w:ascii="Times New Roman" w:hAnsi="Times New Roman"/>
          <w:b w:val="0"/>
          <w:i w:val="0"/>
          <w:sz w:val="22"/>
          <w:u w:val="none"/>
        </w:rPr>
        <w:t>La présente vente a été négociée par l'intermédiaire de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Agence</w:t>
      </w:r>
      <w:r>
        <w:rPr>
          <w:rFonts w:ascii="Times New Roman" w:hAnsi="Times New Roman" w:cs="Times New Roman"/>
          <w:rFonts w:ascii="Times New Roman" w:hAnsi="Times New Roman"/>
          <w:b w:val="0"/>
          <w:i w:val="0"/>
          <w:sz w:val="22"/>
          <w:u w:val="none"/>
        </w:rPr>
        <w:t xml:space="preserve"> :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Adresse</w:t>
      </w:r>
      <w:r>
        <w:rPr>
          <w:rFonts w:ascii="Times New Roman" w:hAnsi="Times New Roman" w:cs="Times New Roman"/>
          <w:rFonts w:ascii="Times New Roman" w:hAnsi="Times New Roman"/>
          <w:b w:val="0"/>
          <w:i w:val="0"/>
          <w:sz w:val="22"/>
          <w:u w:val="none"/>
        </w:rPr>
        <w:t xml:space="preserve"> :</w:t>
      </w:r>
    </w:p>
    <w:p>
      <w:pPr>
        <w:pStyle w:val="Heading2"/>
      </w:pPr>
      <w:r>
        <w:rPr>
          <w:rFonts w:ascii="Times New Roman" w:hAnsi="Times New Roman" w:cs="Times New Roman"/>
          <w:rFonts w:ascii="Times New Roman" w:hAnsi="Times New Roman"/>
          <w:b/>
          <w:i w:val="0"/>
          <w:sz w:val="22"/>
          <w:u w:val="none"/>
        </w:rPr>
        <w:t>POUVOIRS ET MANDATS</w:t>
      </w:r>
    </w:p>
    <w:p>
      <w:pPr>
        <w:pStyle w:val="Heading3"/>
      </w:pPr>
      <w:r>
        <w:rPr>
          <w:rFonts w:ascii="Times New Roman" w:hAnsi="Times New Roman" w:cs="Times New Roman"/>
          <w:rFonts w:ascii="Times New Roman" w:hAnsi="Times New Roman"/>
          <w:b/>
          <w:i w:val="0"/>
          <w:sz w:val="22"/>
          <w:u w:val="none"/>
        </w:rPr>
        <w:t>Mandats conférés</w:t>
      </w:r>
    </w:p>
    <w:p>
      <w:pPr>
        <w:pStyle w:val="Heading2"/>
      </w:pPr>
      <w:r>
        <w:rPr>
          <w:rFonts w:ascii="Times New Roman" w:hAnsi="Times New Roman" w:cs="Times New Roman"/>
          <w:rFonts w:ascii="Times New Roman" w:hAnsi="Times New Roman"/>
          <w:b/>
          <w:i w:val="0"/>
          <w:sz w:val="22"/>
          <w:u w:val="none"/>
        </w:rPr>
        <w:t>REPRÉSENTATION DES PARTIES</w:t>
      </w:r>
    </w:p>
    <w:p>
      <w:pPr>
        <w:spacing w:after="0" w:before="0"/>
        <w:ind w:firstLine="709"/>
        <w:jc w:val="both"/>
      </w:pPr>
      <w:r>
        <w:rPr>
          <w:rFonts w:ascii="Times New Roman" w:hAnsi="Times New Roman" w:cs="Times New Roman"/>
          <w:rFonts w:ascii="Times New Roman" w:hAnsi="Times New Roman"/>
          <w:b w:val="0"/>
          <w:i w:val="0"/>
          <w:sz w:val="22"/>
          <w:u w:val="none"/>
        </w:rPr>
        <w:t>Les parties comparaissent personnellement à l'acte et ne sont pas représentées.</w:t>
      </w:r>
    </w:p>
    <w:p>
      <w:pPr>
        <w:pStyle w:val="Heading2"/>
      </w:pPr>
      <w:r>
        <w:rPr>
          <w:rFonts w:ascii="Times New Roman" w:hAnsi="Times New Roman" w:cs="Times New Roman"/>
          <w:rFonts w:ascii="Times New Roman" w:hAnsi="Times New Roman"/>
          <w:b/>
          <w:i w:val="0"/>
          <w:sz w:val="22"/>
          <w:u w:val="none"/>
        </w:rPr>
        <w:t>DÉLÉGATIONS</w:t>
      </w:r>
    </w:p>
    <w:p>
      <w:pPr>
        <w:spacing w:after="0" w:before="0"/>
        <w:ind w:firstLine="709"/>
        <w:jc w:val="both"/>
      </w:pPr>
      <w:r>
        <w:rPr>
          <w:rFonts w:ascii="Times New Roman" w:hAnsi="Times New Roman" w:cs="Times New Roman"/>
          <w:rFonts w:ascii="Times New Roman" w:hAnsi="Times New Roman"/>
          <w:b w:val="0"/>
          <w:i w:val="0"/>
          <w:sz w:val="22"/>
          <w:u w:val="none"/>
        </w:rPr>
        <w:t>Aucune délégation n'a été consentie dans le cadre de la présente vente.</w:t>
      </w:r>
    </w:p>
    <w:p>
      <w:pPr>
        <w:pStyle w:val="Heading2"/>
      </w:pPr>
      <w:r>
        <w:rPr>
          <w:rFonts w:ascii="Times New Roman" w:hAnsi="Times New Roman" w:cs="Times New Roman"/>
          <w:rFonts w:ascii="Times New Roman" w:hAnsi="Times New Roman"/>
          <w:b/>
          <w:i w:val="0"/>
          <w:sz w:val="22"/>
          <w:u w:val="none"/>
        </w:rPr>
        <w:t>Declarations fiscales du vendeur</w:t>
      </w:r>
    </w:p>
    <w:p>
      <w:pPr>
        <w:pStyle w:val="Heading3"/>
      </w:pPr>
      <w:r>
        <w:rPr>
          <w:rFonts w:ascii="Times New Roman" w:hAnsi="Times New Roman" w:cs="Times New Roman"/>
          <w:rFonts w:ascii="Times New Roman" w:hAnsi="Times New Roman"/>
          <w:b/>
          <w:i w:val="0"/>
          <w:sz w:val="22"/>
          <w:u w:val="none"/>
        </w:rPr>
        <w:t>Identification fiscale</w:t>
      </w:r>
    </w:p>
    <w:p>
      <w:pPr>
        <w:spacing w:after="0" w:before="0"/>
        <w:ind w:firstLine="709"/>
        <w:jc w:val="both"/>
      </w:pPr>
      <w:r>
        <w:rPr>
          <w:rFonts w:ascii="Times New Roman" w:hAnsi="Times New Roman" w:cs="Times New Roman"/>
          <w:rFonts w:ascii="Times New Roman" w:hAnsi="Times New Roman"/>
          <w:b w:val="0"/>
          <w:i w:val="0"/>
          <w:sz w:val="22"/>
          <w:u w:val="none"/>
        </w:rPr>
        <w:t>Le VENDEUR s'engage a communiquer son numero fiscal a l'office notarial avant la signature de l'acte authentique.</w:t>
      </w:r>
    </w:p>
    <w:p>
      <w:pPr>
        <w:pStyle w:val="Heading3"/>
      </w:pPr>
      <w:r>
        <w:rPr>
          <w:rFonts w:ascii="Times New Roman" w:hAnsi="Times New Roman" w:cs="Times New Roman"/>
          <w:rFonts w:ascii="Times New Roman" w:hAnsi="Times New Roman"/>
          <w:b/>
          <w:i w:val="0"/>
          <w:sz w:val="22"/>
          <w:u w:val="none"/>
        </w:rPr>
        <w:t>Situation au regard de l'impot sur le revenu</w:t>
      </w:r>
    </w:p>
    <w:p>
      <w:pPr>
        <w:spacing w:after="0" w:before="0"/>
        <w:ind w:firstLine="709"/>
        <w:jc w:val="both"/>
      </w:pPr>
      <w:r>
        <w:rPr>
          <w:rFonts w:ascii="Times New Roman" w:hAnsi="Times New Roman" w:cs="Times New Roman"/>
          <w:rFonts w:ascii="Times New Roman" w:hAnsi="Times New Roman"/>
          <w:b w:val="0"/>
          <w:i w:val="0"/>
          <w:sz w:val="22"/>
          <w:u w:val="none"/>
        </w:rPr>
        <w:t>Le VENDEUR declare etre a jour de ses obligations declaratives au regard de l'impot sur le revenu.</w:t>
      </w:r>
    </w:p>
    <w:p>
      <w:pPr>
        <w:pStyle w:val="Heading3"/>
      </w:pPr>
      <w:r>
        <w:rPr>
          <w:rFonts w:ascii="Times New Roman" w:hAnsi="Times New Roman" w:cs="Times New Roman"/>
          <w:rFonts w:ascii="Times New Roman" w:hAnsi="Times New Roman"/>
          <w:b/>
          <w:i w:val="0"/>
          <w:sz w:val="22"/>
          <w:u w:val="none"/>
        </w:rPr>
        <w:t>Declaration de sincerite</w:t>
      </w:r>
    </w:p>
    <w:p>
      <w:pPr>
        <w:spacing w:after="0" w:before="0"/>
        <w:ind w:firstLine="709"/>
        <w:jc w:val="both"/>
      </w:pPr>
      <w:r>
        <w:rPr>
          <w:rFonts w:ascii="Times New Roman" w:hAnsi="Times New Roman" w:cs="Times New Roman"/>
          <w:rFonts w:ascii="Times New Roman" w:hAnsi="Times New Roman"/>
          <w:b w:val="0"/>
          <w:i w:val="0"/>
          <w:sz w:val="22"/>
          <w:u w:val="none"/>
        </w:rPr>
        <w:t>Le VENDEUR declare sur l'honneur que les informations fiscales communiquees sont exactes et completes.</w:t>
      </w:r>
    </w:p>
    <w:p>
      <w:pPr>
        <w:pStyle w:val="Heading2"/>
      </w:pPr>
      <w:r>
        <w:rPr>
          <w:rFonts w:ascii="Times New Roman" w:hAnsi="Times New Roman" w:cs="Times New Roman"/>
          <w:rFonts w:ascii="Times New Roman" w:hAnsi="Times New Roman"/>
          <w:b/>
          <w:i w:val="0"/>
          <w:sz w:val="22"/>
          <w:u w:val="none"/>
        </w:rPr>
        <w:t>TVA et droits de mutation</w:t>
      </w:r>
    </w:p>
    <w:p>
      <w:pPr>
        <w:pStyle w:val="Heading3"/>
      </w:pPr>
      <w:r>
        <w:rPr>
          <w:rFonts w:ascii="Times New Roman" w:hAnsi="Times New Roman" w:cs="Times New Roman"/>
          <w:rFonts w:ascii="Times New Roman" w:hAnsi="Times New Roman"/>
          <w:b/>
          <w:i w:val="0"/>
          <w:sz w:val="22"/>
          <w:u w:val="none"/>
        </w:rPr>
        <w:t>Regime de TVA applicable</w:t>
      </w:r>
    </w:p>
    <w:p>
      <w:pPr>
        <w:spacing w:after="0" w:before="0"/>
        <w:ind w:firstLine="709"/>
        <w:jc w:val="both"/>
      </w:pPr>
      <w:r>
        <w:rPr>
          <w:rFonts w:ascii="Times New Roman" w:hAnsi="Times New Roman" w:cs="Times New Roman"/>
          <w:rFonts w:ascii="Times New Roman" w:hAnsi="Times New Roman"/>
          <w:b w:val="0"/>
          <w:i w:val="0"/>
          <w:sz w:val="22"/>
          <w:u w:val="none"/>
        </w:rPr>
        <w:t>Le regime de TVA applicable sera determine lors de l'etablissement de l'acte authentique en fonction de la qualite du vendeur et de la nature du bien.</w:t>
      </w:r>
    </w:p>
    <w:p>
      <w:pPr>
        <w:pStyle w:val="Heading3"/>
      </w:pPr>
      <w:r>
        <w:rPr>
          <w:rFonts w:ascii="Times New Roman" w:hAnsi="Times New Roman" w:cs="Times New Roman"/>
          <w:rFonts w:ascii="Times New Roman" w:hAnsi="Times New Roman"/>
          <w:b/>
          <w:i w:val="0"/>
          <w:sz w:val="22"/>
          <w:u w:val="none"/>
        </w:rPr>
        <w:t>Droits de mutation a titre onereux</w:t>
      </w:r>
    </w:p>
    <w:p>
      <w:pPr>
        <w:pStyle w:val="Heading2"/>
      </w:pPr>
      <w:r>
        <w:rPr>
          <w:rFonts w:ascii="Times New Roman" w:hAnsi="Times New Roman" w:cs="Times New Roman"/>
          <w:rFonts w:ascii="Times New Roman" w:hAnsi="Times New Roman"/>
          <w:b/>
          <w:i w:val="0"/>
          <w:sz w:val="22"/>
          <w:u w:val="none"/>
        </w:rPr>
        <w:t>Regime fiscal applicable</w:t>
      </w:r>
    </w:p>
    <w:p>
      <w:pPr>
        <w:pStyle w:val="Heading3"/>
      </w:pPr>
      <w:r>
        <w:rPr>
          <w:rFonts w:ascii="Times New Roman" w:hAnsi="Times New Roman" w:cs="Times New Roman"/>
          <w:rFonts w:ascii="Times New Roman" w:hAnsi="Times New Roman"/>
          <w:b/>
          <w:i w:val="0"/>
          <w:sz w:val="22"/>
          <w:u w:val="none"/>
        </w:rPr>
        <w:t>Qualification fiscale de la mutation</w:t>
      </w:r>
    </w:p>
    <w:p>
      <w:pPr>
        <w:pStyle w:val="Heading3"/>
      </w:pPr>
      <w:r>
        <w:rPr>
          <w:rFonts w:ascii="Times New Roman" w:hAnsi="Times New Roman" w:cs="Times New Roman"/>
          <w:rFonts w:ascii="Times New Roman" w:hAnsi="Times New Roman"/>
          <w:b/>
          <w:i w:val="0"/>
          <w:sz w:val="22"/>
          <w:u w:val="none"/>
        </w:rPr>
        <w:t>Obligations declaratives</w:t>
      </w:r>
    </w:p>
    <w:p>
      <w:pPr>
        <w:spacing w:after="0" w:before="0"/>
        <w:ind w:firstLine="709"/>
        <w:jc w:val="both"/>
      </w:pPr>
      <w:r>
        <w:rPr>
          <w:rFonts w:ascii="Times New Roman" w:hAnsi="Times New Roman" w:cs="Times New Roman"/>
          <w:rFonts w:ascii="Times New Roman" w:hAnsi="Times New Roman"/>
          <w:b w:val="0"/>
          <w:i w:val="0"/>
          <w:sz w:val="22"/>
          <w:u w:val="none"/>
        </w:rPr>
        <w:t>Les parties sont informees qu'elles devront respecter les obligations declaratives prevues par la legislation fiscale en vigueur.</w:t>
      </w:r>
    </w:p>
    <w:p>
      <w:pPr>
        <w:spacing w:after="0" w:before="0"/>
        <w:ind w:firstLine="709"/>
        <w:jc w:val="both"/>
      </w:pPr>
      <w:r>
        <w:rPr>
          <w:rFonts w:ascii="Times New Roman" w:hAnsi="Times New Roman" w:cs="Times New Roman"/>
          <w:rFonts w:ascii="Times New Roman" w:hAnsi="Times New Roman"/>
          <w:b w:val="0"/>
          <w:i w:val="0"/>
          <w:sz w:val="22"/>
          <w:u w:val="none"/>
        </w:rPr>
        <w:t>Le notaire soussigne effectuera les formalites d'enregistrement et de publication aupres du service de la publicite fonciere.</w:t>
      </w:r>
    </w:p>
    <w:p>
      <w:pPr>
        <w:pStyle w:val="Heading3"/>
      </w:pPr>
      <w:r>
        <w:rPr>
          <w:rFonts w:ascii="Times New Roman" w:hAnsi="Times New Roman" w:cs="Times New Roman"/>
          <w:rFonts w:ascii="Times New Roman" w:hAnsi="Times New Roman"/>
          <w:b/>
          <w:i w:val="0"/>
          <w:sz w:val="22"/>
          <w:u w:val="none"/>
        </w:rPr>
        <w:t>Frais d'acte</w:t>
      </w:r>
    </w:p>
    <w:p>
      <w:pPr>
        <w:spacing w:after="0" w:before="0"/>
        <w:ind w:firstLine="709"/>
        <w:jc w:val="both"/>
      </w:pPr>
      <w:r>
        <w:rPr>
          <w:rFonts w:ascii="Times New Roman" w:hAnsi="Times New Roman" w:cs="Times New Roman"/>
          <w:rFonts w:ascii="Times New Roman" w:hAnsi="Times New Roman"/>
          <w:b w:val="0"/>
          <w:i w:val="0"/>
          <w:sz w:val="22"/>
          <w:u w:val="none"/>
        </w:rPr>
        <w:t>Les frais d'acte sont a la charge de l'ACQUEREUR, conformement a l'usage.</w:t>
      </w:r>
    </w:p>
    <w:p>
      <w:pPr>
        <w:spacing w:after="0" w:before="0"/>
        <w:ind w:firstLine="709"/>
        <w:jc w:val="both"/>
      </w:pPr>
      <w:r>
        <w:rPr>
          <w:rFonts w:ascii="Times New Roman" w:hAnsi="Times New Roman" w:cs="Times New Roman"/>
          <w:rFonts w:ascii="Times New Roman" w:hAnsi="Times New Roman"/>
          <w:b w:val="0"/>
          <w:i w:val="0"/>
          <w:sz w:val="22"/>
          <w:u w:val="none"/>
        </w:rPr>
        <w:t>Le montant definitif des frais sera communique par l'office notarial apres etablissement du decompte.</w:t>
      </w:r>
    </w:p>
    <w:p>
      <w:pPr>
        <w:pStyle w:val="Heading2"/>
      </w:pPr>
      <w:r>
        <w:rPr>
          <w:rFonts w:ascii="Times New Roman" w:hAnsi="Times New Roman" w:cs="Times New Roman"/>
          <w:rFonts w:ascii="Times New Roman" w:hAnsi="Times New Roman"/>
          <w:b/>
          <w:i w:val="0"/>
          <w:sz w:val="22"/>
          <w:u w:val="none"/>
        </w:rPr>
        <w:t>Plus-values immobilieres</w:t>
      </w:r>
    </w:p>
    <w:p>
      <w:pPr>
        <w:pStyle w:val="Heading3"/>
      </w:pPr>
      <w:r>
        <w:rPr>
          <w:rFonts w:ascii="Times New Roman" w:hAnsi="Times New Roman" w:cs="Times New Roman"/>
          <w:rFonts w:ascii="Times New Roman" w:hAnsi="Times New Roman"/>
          <w:b/>
          <w:i w:val="0"/>
          <w:sz w:val="22"/>
          <w:u w:val="none"/>
        </w:rPr>
        <w:t>Regime d'imposition des plus-values</w:t>
      </w:r>
    </w:p>
    <w:p>
      <w:pPr>
        <w:pStyle w:val="Heading3"/>
      </w:pPr>
      <w:r>
        <w:rPr>
          <w:rFonts w:ascii="Times New Roman" w:hAnsi="Times New Roman" w:cs="Times New Roman"/>
          <w:rFonts w:ascii="Times New Roman" w:hAnsi="Times New Roman"/>
          <w:b/>
          <w:i w:val="0"/>
          <w:sz w:val="22"/>
          <w:u w:val="none"/>
        </w:rPr>
        <w:t>Information du vendeur</w:t>
      </w:r>
    </w:p>
    <w:p>
      <w:pPr>
        <w:spacing w:after="0" w:before="0"/>
        <w:ind w:firstLine="709"/>
        <w:jc w:val="both"/>
      </w:pPr>
      <w:r>
        <w:rPr>
          <w:rFonts w:ascii="Times New Roman" w:hAnsi="Times New Roman" w:cs="Times New Roman"/>
          <w:rFonts w:ascii="Times New Roman" w:hAnsi="Times New Roman"/>
          <w:b w:val="0"/>
          <w:i w:val="0"/>
          <w:sz w:val="22"/>
          <w:u w:val="none"/>
        </w:rPr>
        <w:t>Le VENDEUR est informe qu'en cas de realisation d'une plus-value lors de la presente vente, celle-ci est susceptible d'etre soumise a l'impot sur le revenu au taux de 19% et aux prelevements sociaux au taux de 17,2%.</w:t>
      </w:r>
    </w:p>
    <w:p>
      <w:pPr>
        <w:spacing w:after="0" w:before="0"/>
        <w:ind w:firstLine="709"/>
        <w:jc w:val="both"/>
      </w:pPr>
      <w:r>
        <w:rPr>
          <w:rFonts w:ascii="Times New Roman" w:hAnsi="Times New Roman" w:cs="Times New Roman"/>
          <w:rFonts w:ascii="Times New Roman" w:hAnsi="Times New Roman"/>
          <w:b w:val="0"/>
          <w:i w:val="0"/>
          <w:sz w:val="22"/>
          <w:u w:val="none"/>
        </w:rPr>
        <w:t>Des exonerations sont prevues par la loi, notamment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Cession de la residence principale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Cession apres 22 ans de detention (IR) et 30 ans (PS)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Premiere cession d'un logement autre que la residence principale sous condition de remploi</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Cession dont le prix est inferieur ou egal a 15 000 EUR</w:t>
      </w:r>
    </w:p>
    <w:p>
      <w:pPr>
        <w:spacing w:after="0" w:before="0"/>
        <w:ind w:firstLine="709"/>
        <w:jc w:val="both"/>
      </w:pPr>
      <w:r>
        <w:rPr>
          <w:rFonts w:ascii="Times New Roman" w:hAnsi="Times New Roman" w:cs="Times New Roman"/>
          <w:rFonts w:ascii="Times New Roman" w:hAnsi="Times New Roman"/>
          <w:b w:val="0"/>
          <w:i w:val="0"/>
          <w:sz w:val="22"/>
          <w:u w:val="none"/>
        </w:rPr>
        <w:t>Le calcul de la plus-value et de l'impot eventuellement du sera effectue par le notaire soussigne lors de l'etablissement de l'acte authentique.</w:t>
      </w:r>
    </w:p>
    <w:p>
      <w:pPr>
        <w:pStyle w:val="Heading3"/>
      </w:pPr>
      <w:r>
        <w:rPr>
          <w:rFonts w:ascii="Times New Roman" w:hAnsi="Times New Roman" w:cs="Times New Roman"/>
          <w:rFonts w:ascii="Times New Roman" w:hAnsi="Times New Roman"/>
          <w:b/>
          <w:i w:val="0"/>
          <w:sz w:val="22"/>
          <w:u w:val="none"/>
        </w:rPr>
        <w:t>Declarations du vendeur relatives a la plus-value</w:t>
      </w:r>
    </w:p>
    <w:p>
      <w:pPr>
        <w:spacing w:after="0" w:before="0"/>
        <w:ind w:firstLine="709"/>
        <w:jc w:val="both"/>
      </w:pPr>
      <w:r>
        <w:rPr>
          <w:rFonts w:ascii="Times New Roman" w:hAnsi="Times New Roman" w:cs="Times New Roman"/>
          <w:rFonts w:ascii="Times New Roman" w:hAnsi="Times New Roman"/>
          <w:b w:val="0"/>
          <w:i w:val="0"/>
          <w:sz w:val="22"/>
          <w:u w:val="none"/>
        </w:rPr>
        <w:t>Le VENDEUR devra fournir au notaire tous les elements necessaires au calcul de la plus-value eventuelle, notamment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date et le prix d'acquisition du bien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justificatifs des travaux realises (le cas echeant)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Sa situation au regard de la residence principale</w:t>
      </w:r>
    </w:p>
    <w:p>
      <w:pPr>
        <w:pStyle w:val="Heading1"/>
      </w:pPr>
      <w:r>
        <w:rPr>
          <w:rFonts w:ascii="Times New Roman" w:hAnsi="Times New Roman" w:cs="Times New Roman"/>
          <w:rFonts w:ascii="Times New Roman" w:hAnsi="Times New Roman"/>
          <w:b/>
          <w:i w:val="0"/>
          <w:sz w:val="22"/>
          <w:u w:val="none"/>
        </w:rPr>
        <w:t>Formalisme lié aux annexes</w:t>
      </w:r>
    </w:p>
    <w:p>
      <w:pPr>
        <w:spacing w:after="0" w:before="0"/>
        <w:ind w:firstLine="709"/>
        <w:jc w:val="both"/>
      </w:pPr>
      <w:r>
        <w:rPr>
          <w:rFonts w:ascii="Times New Roman" w:hAnsi="Times New Roman" w:cs="Times New Roman"/>
          <w:rFonts w:ascii="Times New Roman" w:hAnsi="Times New Roman"/>
          <w:b w:val="0"/>
          <w:i w:val="0"/>
          <w:sz w:val="22"/>
          <w:u w:val="none"/>
        </w:rPr>
        <w:t>Le présent acte est complété par les annexes suivantes, qui en font partie intégrante :</w:t>
      </w:r>
    </w:p>
    <w:p>
      <w:pPr>
        <w:spacing w:after="0" w:before="0"/>
        <w:ind w:firstLine="709"/>
        <w:jc w:val="both"/>
      </w:pPr>
      <w:r>
        <w:rPr>
          <w:rFonts w:ascii="Times New Roman" w:hAnsi="Times New Roman" w:cs="Times New Roman"/>
          <w:rFonts w:ascii="Times New Roman" w:hAnsi="Times New Roman"/>
          <w:b w:val="0"/>
          <w:i w:val="0"/>
          <w:sz w:val="22"/>
          <w:u w:val="none"/>
        </w:rPr>
        <w:t>Aucune annexe n'est jointe au présent acte.</w:t>
      </w:r>
    </w:p>
    <w:p>
      <w:pPr>
        <w:spacing w:after="0" w:before="0"/>
        <w:ind w:firstLine="709"/>
        <w:jc w:val="both"/>
      </w:pPr>
      <w:r>
        <w:rPr>
          <w:rFonts w:ascii="Times New Roman" w:hAnsi="Times New Roman" w:cs="Times New Roman"/>
          <w:rFonts w:ascii="Times New Roman" w:hAnsi="Times New Roman"/>
          <w:b/>
          <w:i w:val="0"/>
          <w:sz w:val="22"/>
          <w:u w:val="none"/>
        </w:rPr>
        <w:t>DONT ACTE sans renvoi</w:t>
      </w:r>
    </w:p>
    <w:p>
      <w:pPr>
        <w:spacing w:after="0" w:before="0"/>
        <w:ind w:firstLine="709"/>
        <w:jc w:val="both"/>
      </w:pPr>
      <w:r>
        <w:rPr>
          <w:rFonts w:ascii="Times New Roman" w:hAnsi="Times New Roman" w:cs="Times New Roman"/>
          <w:rFonts w:ascii="Times New Roman" w:hAnsi="Times New Roman"/>
          <w:b w:val="0"/>
          <w:i w:val="0"/>
          <w:sz w:val="22"/>
          <w:u w:val="none"/>
        </w:rPr>
        <w:t>Généré en l'office notarial et visualisé sur support électronique aux lieu, jour, mois et an indiqués en en-tête du présent acte.</w:t>
      </w:r>
    </w:p>
    <w:p>
      <w:pPr>
        <w:spacing w:after="0" w:before="0"/>
        <w:ind w:firstLine="709"/>
        <w:jc w:val="both"/>
      </w:pPr>
      <w:r>
        <w:rPr>
          <w:rFonts w:ascii="Times New Roman" w:hAnsi="Times New Roman" w:cs="Times New Roman"/>
          <w:rFonts w:ascii="Times New Roman" w:hAnsi="Times New Roman"/>
          <w:b w:val="0"/>
          <w:i w:val="0"/>
          <w:sz w:val="22"/>
          <w:u w:val="none"/>
        </w:rPr>
        <w:t>Et lecture faite, les parties ont certifié exactes les déclarations les concernant, avant d'apposer leur signature manuscrite sur tablette numérique.</w:t>
      </w:r>
    </w:p>
    <w:p>
      <w:pPr>
        <w:spacing w:after="0" w:before="0"/>
        <w:ind w:firstLine="709"/>
        <w:jc w:val="both"/>
      </w:pPr>
      <w:r>
        <w:rPr>
          <w:rFonts w:ascii="Times New Roman" w:hAnsi="Times New Roman" w:cs="Times New Roman"/>
          <w:rFonts w:ascii="Times New Roman" w:hAnsi="Times New Roman"/>
          <w:b w:val="0"/>
          <w:i w:val="0"/>
          <w:sz w:val="22"/>
          <w:u w:val="none"/>
        </w:rPr>
        <w:t>Le notaire, qui a recueilli l'image de leur signature, a lui-même apposé sa signature manuscrite, puis signé l'acte au moyen d'un procédé de signature électronique qualifié.</w:t>
      </w:r>
    </w:p>
    <w:sectPr w:rsidR="00FC693F" w:rsidRPr="0006063C" w:rsidSect="00034616">
      <w:headerReference w:type="default" r:id="rId9"/>
      <w:pgSz w:w="11906" w:h="16838"/>
      <w:pgMar w:top="1417" w:right="850" w:bottom="1417" w:left="3402" w:header="720" w:footer="720" w:gutter="0"/>
      <w:cols w:space="720"/>
      <w:titlePg/>
      <w:docGrid w:linePitch="360"/>
      <w:mirrorMargin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sz w:val="18"/>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ind w:firstLine="709"/>
      <w:jc w:val="both"/>
    </w:pPr>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ind w:firstLine="0"/>
      <w:jc w:val="center"/>
      <w:outlineLvl w:val="0"/>
    </w:pPr>
    <w:rPr>
      <w:rFonts w:asciiTheme="majorHAnsi" w:eastAsiaTheme="majorEastAsia" w:hAnsiTheme="majorHAnsi" w:cstheme="majorBidi" w:ascii="Times New Roman" w:hAnsi="Times New Roman"/>
      <w:b/>
      <w:bCs/>
      <w:caps/>
      <w:color w:val="000000"/>
      <w:sz w:val="22"/>
      <w:szCs w:val="28"/>
      <w:u w:val="single"/>
    </w:rPr>
  </w:style>
  <w:style w:type="paragraph" w:styleId="Heading2">
    <w:name w:val="heading 2"/>
    <w:basedOn w:val="Normal"/>
    <w:next w:val="Normal"/>
    <w:link w:val="Heading2Char"/>
    <w:uiPriority w:val="9"/>
    <w:unhideWhenUsed/>
    <w:qFormat/>
    <w:rsid w:val="00FC693F"/>
    <w:pPr>
      <w:keepNext/>
      <w:keepLines/>
      <w:spacing w:before="240" w:after="240"/>
      <w:ind w:firstLine="0"/>
      <w:jc w:val="center"/>
      <w:outlineLvl w:val="1"/>
    </w:pPr>
    <w:rPr>
      <w:rFonts w:asciiTheme="majorHAnsi" w:eastAsiaTheme="majorEastAsia" w:hAnsiTheme="majorHAnsi" w:cstheme="majorBidi" w:ascii="Times New Roman" w:hAnsi="Times New Roman"/>
      <w:b/>
      <w:bCs/>
      <w:smallCaps/>
      <w:color w:val="000000"/>
      <w:sz w:val="22"/>
      <w:szCs w:val="26"/>
      <w:u w:val="single"/>
    </w:rPr>
  </w:style>
  <w:style w:type="paragraph" w:styleId="Heading3">
    <w:name w:val="heading 3"/>
    <w:basedOn w:val="Normal"/>
    <w:next w:val="Normal"/>
    <w:link w:val="Heading3Char"/>
    <w:uiPriority w:val="9"/>
    <w:unhideWhenUsed/>
    <w:qFormat/>
    <w:rsid w:val="00FC693F"/>
    <w:pPr>
      <w:keepNext/>
      <w:keepLines/>
      <w:spacing w:before="120" w:after="240"/>
      <w:ind w:firstLine="0"/>
      <w:jc w:val="center"/>
      <w:outlineLvl w:val="2"/>
    </w:pPr>
    <w:rPr>
      <w:rFonts w:asciiTheme="majorHAnsi" w:eastAsiaTheme="majorEastAsia" w:hAnsiTheme="majorHAnsi" w:cstheme="majorBidi" w:ascii="Times New Roman" w:hAnsi="Times New Roman"/>
      <w:b/>
      <w:bCs/>
      <w:color w:val="000000"/>
      <w:sz w:val="22"/>
      <w:u w:val="single"/>
    </w:rPr>
  </w:style>
  <w:style w:type="paragraph" w:styleId="Heading4">
    <w:name w:val="heading 4"/>
    <w:basedOn w:val="Normal"/>
    <w:next w:val="Normal"/>
    <w:link w:val="Heading4Char"/>
    <w:uiPriority w:val="9"/>
    <w:semiHidden/>
    <w:unhideWhenUsed/>
    <w:qFormat/>
    <w:rsid w:val="00FC693F"/>
    <w:pPr>
      <w:keepNext/>
      <w:keepLines/>
      <w:spacing w:before="120" w:after="0"/>
      <w:ind w:firstLine="0"/>
      <w:jc w:val="both"/>
      <w:outlineLvl w:val="3"/>
    </w:pPr>
    <w:rPr>
      <w:rFonts w:asciiTheme="majorHAnsi" w:eastAsiaTheme="majorEastAsia" w:hAnsiTheme="majorHAnsi" w:cstheme="majorBidi" w:ascii="Times New Roman" w:hAnsi="Times New Roman"/>
      <w:b/>
      <w:bCs/>
      <w:i w:val="0"/>
      <w:iCs/>
      <w:color w:val="000000"/>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ind w:firstLine="0"/>
      <w:jc w:val="both"/>
      <w:outlineLvl w:val="4"/>
    </w:pPr>
    <w:rPr>
      <w:rFonts w:asciiTheme="majorHAnsi" w:eastAsiaTheme="majorEastAsia" w:hAnsiTheme="majorHAnsi" w:cstheme="majorBidi" w:ascii="Times New Roman" w:hAnsi="Times New Roman"/>
      <w:b/>
      <w:color w:val="000000"/>
      <w:sz w:val="22"/>
      <w:u w:val="singl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24"/>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firstLine="709"/>
      <w:jc w:val="both"/>
    </w:pPr>
    <w:rPr>
      <w:rFonts w:ascii="Times New Roman" w:hAnsi="Times New Roman"/>
      <w:i/>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