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709"/>
        <w:jc w:val="both"/>
      </w:pPr>
      <w:r>
        <w:rPr>
          <w:rFonts w:ascii="Times New Roman" w:hAnsi="Times New Roman" w:cs="Times New Roman"/>
          <w:rFonts w:ascii="Times New Roman" w:hAnsi="Times New Roman"/>
          <w:b/>
          <w:i w:val="0"/>
          <w:sz w:val="22"/>
          <w:u w:val="none"/>
        </w:rPr>
        <w:t>PROMESSE UNILATERALE DE VENTE EN VIAGER</w:t>
      </w:r>
    </w:p>
    <w:p>
      <w:pPr>
        <w:spacing w:after="0" w:before="0"/>
        <w:ind w:firstLine="709"/>
        <w:jc w:val="both"/>
      </w:pPr>
      <w:r>
        <w:rPr>
          <w:rFonts w:ascii="Times New Roman" w:hAnsi="Times New Roman" w:cs="Times New Roman"/>
          <w:rFonts w:ascii="Times New Roman" w:hAnsi="Times New Roman"/>
          <w:b/>
          <w:i w:val="0"/>
          <w:sz w:val="22"/>
          <w:u w:val="none"/>
        </w:rPr>
        <w:t xml:space="preserve">Par </w:t>
      </w:r>
      <w:r>
        <w:rPr>
          <w:rFonts w:ascii="Times New Roman" w:hAnsi="Times New Roman" w:cs="Times New Roman"/>
          <w:rFonts w:ascii="Times New Roman" w:hAnsi="Times New Roman"/>
          <w:b/>
          <w:i w:val="0"/>
          <w:sz w:val="22"/>
          <w:u w:val="none"/>
          <w:shd w:val="clear" w:color="auto" w:fill="D9D9D9"/>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MOREAU</w:t>
      </w:r>
    </w:p>
    <w:p>
      <w:pPr>
        <w:spacing w:after="0" w:before="0"/>
        <w:ind w:firstLine="709"/>
        <w:jc w:val="both"/>
      </w:pPr>
      <w:r>
        <w:rPr>
          <w:rFonts w:ascii="Times New Roman" w:hAnsi="Times New Roman" w:cs="Times New Roman"/>
          <w:rFonts w:ascii="Times New Roman" w:hAnsi="Times New Roman"/>
          <w:b/>
          <w:i w:val="0"/>
          <w:sz w:val="22"/>
          <w:u w:val="none"/>
        </w:rPr>
        <w:t xml:space="preserve">Au profit de </w:t>
      </w:r>
      <w:r>
        <w:rPr>
          <w:rFonts w:ascii="Times New Roman" w:hAnsi="Times New Roman" w:cs="Times New Roman"/>
          <w:rFonts w:ascii="Times New Roman" w:hAnsi="Times New Roman"/>
          <w:b/>
          <w:i w:val="0"/>
          <w:sz w:val="22"/>
          <w:u w:val="none"/>
          <w:shd w:val="clear" w:color="auto" w:fill="D9D9D9"/>
        </w:rPr>
        <w:t>Monsieur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PETIT</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i w:val="0"/>
          <w:sz w:val="22"/>
          <w:u w:val="none"/>
        </w:rPr>
        <w:t xml:space="preserve">L'AN </w:t>
      </w:r>
      <w:r>
        <w:rPr>
          <w:rFonts w:ascii="Times New Roman" w:hAnsi="Times New Roman" w:cs="Times New Roman"/>
          <w:rFonts w:ascii="Times New Roman" w:hAnsi="Times New Roman"/>
          <w:b/>
          <w:i w:val="0"/>
          <w:sz w:val="22"/>
          <w:u w:val="none"/>
          <w:shd w:val="clear" w:color="auto" w:fill="D9D9D9"/>
        </w:rPr>
        <w:t>DEUX MILLE VINGT-SIX</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 xml:space="preserve">Le </w:t>
      </w:r>
      <w:r>
        <w:rPr>
          <w:rFonts w:ascii="Times New Roman" w:hAnsi="Times New Roman" w:cs="Times New Roman"/>
          <w:rFonts w:ascii="Times New Roman" w:hAnsi="Times New Roman"/>
          <w:b/>
          <w:i w:val="0"/>
          <w:sz w:val="22"/>
          <w:u w:val="none"/>
          <w:shd w:val="clear" w:color="auto" w:fill="D9D9D9"/>
        </w:rPr>
        <w:t>dix</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FÉVRIER</w:t>
      </w:r>
    </w:p>
    <w:p>
      <w:pPr>
        <w:spacing w:after="0" w:before="0"/>
        <w:ind w:firstLine="709"/>
        <w:jc w:val="both"/>
      </w:pPr>
      <w:r>
        <w:rPr>
          <w:rFonts w:ascii="Times New Roman" w:hAnsi="Times New Roman" w:cs="Times New Roman"/>
          <w:rFonts w:ascii="Times New Roman" w:hAnsi="Times New Roman"/>
          <w:b/>
          <w:i w:val="0"/>
          <w:sz w:val="22"/>
          <w:u w:val="none"/>
        </w:rPr>
        <w:t xml:space="preserve">A </w:t>
      </w:r>
      <w:r>
        <w:rPr>
          <w:rFonts w:ascii="Times New Roman" w:hAnsi="Times New Roman" w:cs="Times New Roman"/>
          <w:rFonts w:ascii="Times New Roman" w:hAnsi="Times New Roman"/>
          <w:b/>
          <w:i w:val="0"/>
          <w:sz w:val="22"/>
          <w:u w:val="none"/>
          <w:shd w:val="clear" w:color="auto" w:fill="D9D9D9"/>
        </w:rPr>
        <w:t>TASSIN-LA-DEMI-LUNE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Rhône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93 avenue du 11 Novembre 1918</w:t>
      </w:r>
      <w:r>
        <w:rPr>
          <w:rFonts w:ascii="Times New Roman" w:hAnsi="Times New Roman" w:cs="Times New Roman"/>
          <w:rFonts w:ascii="Times New Roman" w:hAnsi="Times New Roman"/>
          <w:b/>
          <w:i w:val="0"/>
          <w:sz w:val="22"/>
          <w:u w:val="none"/>
        </w:rPr>
        <w:t>, au siège de l'Office Notarial, ci-après nommé,</w:t>
      </w:r>
    </w:p>
    <w:p>
      <w:pPr>
        <w:spacing w:after="0" w:before="0"/>
        <w:ind w:firstLine="709"/>
        <w:jc w:val="both"/>
      </w:pPr>
      <w:r>
        <w:rPr>
          <w:rFonts w:ascii="Times New Roman" w:hAnsi="Times New Roman" w:cs="Times New Roman"/>
          <w:rFonts w:ascii="Times New Roman" w:hAnsi="Times New Roman"/>
          <w:b/>
          <w:i w:val="0"/>
          <w:sz w:val="22"/>
          <w:u w:val="none"/>
          <w:shd w:val="clear" w:color="auto" w:fill="D9D9D9"/>
        </w:rPr>
        <w:t>Maître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Charlotte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DIAZ</w:t>
      </w:r>
      <w:r>
        <w:rPr>
          <w:rFonts w:ascii="Times New Roman" w:hAnsi="Times New Roman" w:cs="Times New Roman"/>
          <w:rFonts w:ascii="Times New Roman" w:hAnsi="Times New Roman"/>
          <w:b/>
          <w:i w:val="0"/>
          <w:sz w:val="22"/>
          <w:u w:val="none"/>
        </w:rPr>
        <w:t xml:space="preserve">, Notaire de la société par actions simplifiée dénommée « </w:t>
      </w:r>
      <w:r>
        <w:rPr>
          <w:rFonts w:ascii="Times New Roman" w:hAnsi="Times New Roman" w:cs="Times New Roman"/>
          <w:rFonts w:ascii="Times New Roman" w:hAnsi="Times New Roman"/>
          <w:b/>
          <w:i w:val="0"/>
          <w:sz w:val="22"/>
          <w:u w:val="none"/>
          <w:shd w:val="clear" w:color="auto" w:fill="D9D9D9"/>
        </w:rPr>
        <w:t>SAS DES CEDRES</w:t>
      </w:r>
      <w:r>
        <w:rPr>
          <w:rFonts w:ascii="Times New Roman" w:hAnsi="Times New Roman" w:cs="Times New Roman"/>
          <w:rFonts w:ascii="Times New Roman" w:hAnsi="Times New Roman"/>
          <w:b/>
          <w:i w:val="0"/>
          <w:sz w:val="22"/>
          <w:u w:val="none"/>
        </w:rPr>
        <w:t xml:space="preserve"> » dont le siège social est situé à </w:t>
      </w:r>
      <w:r>
        <w:rPr>
          <w:rFonts w:ascii="Times New Roman" w:hAnsi="Times New Roman" w:cs="Times New Roman"/>
          <w:rFonts w:ascii="Times New Roman" w:hAnsi="Times New Roman"/>
          <w:b/>
          <w:i w:val="0"/>
          <w:sz w:val="22"/>
          <w:u w:val="none"/>
          <w:shd w:val="clear" w:color="auto" w:fill="D9D9D9"/>
        </w:rPr>
        <w:t>TASSIN-LA-DEMI-LUNE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Rhône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93 avenue du 11 Novembre 1918</w:t>
      </w:r>
      <w:r>
        <w:rPr>
          <w:rFonts w:ascii="Times New Roman" w:hAnsi="Times New Roman" w:cs="Times New Roman"/>
          <w:rFonts w:ascii="Times New Roman" w:hAnsi="Times New Roman"/>
          <w:b/>
          <w:i w:val="0"/>
          <w:sz w:val="22"/>
          <w:u w:val="none"/>
        </w:rPr>
        <w:t xml:space="preserve">, identifié sous le numéro CRPCEN </w:t>
      </w:r>
      <w:r>
        <w:rPr>
          <w:rFonts w:ascii="Times New Roman" w:hAnsi="Times New Roman" w:cs="Times New Roman"/>
          <w:rFonts w:ascii="Times New Roman" w:hAnsi="Times New Roman"/>
          <w:b/>
          <w:i w:val="0"/>
          <w:sz w:val="22"/>
          <w:u w:val="none"/>
          <w:shd w:val="clear" w:color="auto" w:fill="D9D9D9"/>
        </w:rPr>
        <w:t>69182</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Notaire assistant le PROMETTANT</w:t>
      </w:r>
    </w:p>
    <w:p>
      <w:pPr>
        <w:spacing w:after="0" w:before="0"/>
        <w:ind w:firstLine="709"/>
        <w:jc w:val="both"/>
      </w:pPr>
      <w:r>
        <w:rPr>
          <w:rFonts w:ascii="Times New Roman" w:hAnsi="Times New Roman" w:cs="Times New Roman"/>
          <w:rFonts w:ascii="Times New Roman" w:hAnsi="Times New Roman"/>
          <w:b/>
          <w:i w:val="0"/>
          <w:sz w:val="22"/>
          <w:u w:val="none"/>
        </w:rPr>
        <w:t xml:space="preserve">Avec la participation de </w:t>
      </w:r>
      <w:r>
        <w:rPr>
          <w:rFonts w:ascii="Times New Roman" w:hAnsi="Times New Roman" w:cs="Times New Roman"/>
          <w:rFonts w:ascii="Times New Roman" w:hAnsi="Times New Roman"/>
          <w:b/>
          <w:i w:val="0"/>
          <w:sz w:val="22"/>
          <w:u w:val="none"/>
          <w:shd w:val="clear" w:color="auto" w:fill="D9D9D9"/>
        </w:rPr>
        <w:t>Maître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Nicolas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LAMBERT</w:t>
      </w:r>
      <w:r>
        <w:rPr>
          <w:rFonts w:ascii="Times New Roman" w:hAnsi="Times New Roman" w:cs="Times New Roman"/>
          <w:rFonts w:ascii="Times New Roman" w:hAnsi="Times New Roman"/>
          <w:b/>
          <w:i w:val="0"/>
          <w:sz w:val="22"/>
          <w:u w:val="none"/>
        </w:rPr>
        <w:t xml:space="preserve">, notaire à </w:t>
      </w:r>
      <w:r>
        <w:rPr>
          <w:rFonts w:ascii="Times New Roman" w:hAnsi="Times New Roman" w:cs="Times New Roman"/>
          <w:rFonts w:ascii="Times New Roman" w:hAnsi="Times New Roman"/>
          <w:b/>
          <w:i w:val="0"/>
          <w:sz w:val="22"/>
          <w:u w:val="none"/>
          <w:shd w:val="clear" w:color="auto" w:fill="D9D9D9"/>
        </w:rPr>
        <w:t>LYON</w:t>
      </w:r>
      <w:r>
        <w:rPr>
          <w:rFonts w:ascii="Times New Roman" w:hAnsi="Times New Roman" w:cs="Times New Roman"/>
          <w:rFonts w:ascii="Times New Roman" w:hAnsi="Times New Roman"/>
          <w:b/>
          <w:i w:val="0"/>
          <w:sz w:val="22"/>
          <w:u w:val="none"/>
        </w:rPr>
        <w:t>, assistant le BENEFICIAIRE.</w:t>
      </w:r>
    </w:p>
    <w:p>
      <w:pPr>
        <w:spacing w:after="0" w:before="0"/>
        <w:ind w:firstLine="709"/>
        <w:jc w:val="both"/>
      </w:pPr>
      <w:r>
        <w:rPr>
          <w:rFonts w:ascii="Times New Roman" w:hAnsi="Times New Roman" w:cs="Times New Roman"/>
          <w:rFonts w:ascii="Times New Roman" w:hAnsi="Times New Roman"/>
          <w:b/>
          <w:i w:val="0"/>
          <w:sz w:val="22"/>
          <w:u w:val="none"/>
        </w:rPr>
        <w:t>A RECU le présent acte contenant PROMESSE DE VENTE EN VIAGER à la requête de :</w:t>
      </w:r>
    </w:p>
    <w:p>
      <w:pPr>
        <w:pStyle w:val="Heading1"/>
      </w:pPr>
      <w:r>
        <w:rPr>
          <w:rFonts w:ascii="Times New Roman" w:hAnsi="Times New Roman" w:cs="Times New Roman"/>
          <w:rFonts w:ascii="Times New Roman" w:hAnsi="Times New Roman"/>
          <w:b/>
          <w:i w:val="0"/>
          <w:sz w:val="22"/>
          <w:u w:val="none"/>
        </w:rPr>
        <w:t>PROMETTANT (CRÉDIRENTIER)</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Jeanne Marie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MOREAU</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Retraitée</w:t>
      </w:r>
      <w:r>
        <w:rPr>
          <w:rFonts w:ascii="Times New Roman" w:hAnsi="Times New Roman" w:cs="Times New Roman"/>
          <w:rFonts w:ascii="Times New Roman" w:hAnsi="Times New Roman"/>
          <w:b w:val="0"/>
          <w:i w:val="0"/>
          <w:sz w:val="22"/>
          <w:u w:val="none"/>
        </w:rPr>
        <w:t xml:space="preserve">, demeurant à </w:t>
      </w:r>
      <w:r>
        <w:rPr>
          <w:rFonts w:ascii="Times New Roman" w:hAnsi="Times New Roman" w:cs="Times New Roman"/>
          <w:rFonts w:ascii="Times New Roman" w:hAnsi="Times New Roman"/>
          <w:b w:val="0"/>
          <w:i w:val="0"/>
          <w:sz w:val="22"/>
          <w:u w:val="none"/>
          <w:shd w:val="clear" w:color="auto" w:fill="D9D9D9"/>
        </w:rPr>
        <w:t>18 rue Victor Hugo</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69002</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LYON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Née à </w:t>
      </w:r>
      <w:r>
        <w:rPr>
          <w:rFonts w:ascii="Times New Roman" w:hAnsi="Times New Roman" w:cs="Times New Roman"/>
          <w:rFonts w:ascii="Times New Roman" w:hAnsi="Times New Roman"/>
          <w:b w:val="0"/>
          <w:i w:val="0"/>
          <w:sz w:val="22"/>
          <w:u w:val="none"/>
          <w:shd w:val="clear" w:color="auto" w:fill="D9D9D9"/>
        </w:rPr>
        <w:t>VILLEFRANCHE-SUR-SAÔNE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3 mai 1940</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Âgée de </w:t>
      </w:r>
      <w:r>
        <w:rPr>
          <w:rFonts w:ascii="Times New Roman" w:hAnsi="Times New Roman" w:cs="Times New Roman"/>
          <w:rFonts w:ascii="Times New Roman" w:hAnsi="Times New Roman"/>
          <w:b w:val="0"/>
          <w:i w:val="0"/>
          <w:sz w:val="22"/>
          <w:u w:val="none"/>
          <w:shd w:val="clear" w:color="auto" w:fill="D9D9D9"/>
        </w:rPr>
        <w:t>85</w:t>
      </w:r>
      <w:r>
        <w:rPr>
          <w:rFonts w:ascii="Times New Roman" w:hAnsi="Times New Roman" w:cs="Times New Roman"/>
          <w:rFonts w:ascii="Times New Roman" w:hAnsi="Times New Roman"/>
          <w:b w:val="0"/>
          <w:i w:val="0"/>
          <w:sz w:val="22"/>
          <w:u w:val="none"/>
        </w:rPr>
        <w:t xml:space="preserve"> ans.</w:t>
      </w:r>
    </w:p>
    <w:p>
      <w:pPr>
        <w:spacing w:after="0" w:before="0"/>
        <w:ind w:firstLine="709"/>
        <w:jc w:val="both"/>
      </w:pPr>
      <w:r>
        <w:rPr>
          <w:rFonts w:ascii="Times New Roman" w:hAnsi="Times New Roman" w:cs="Times New Roman"/>
          <w:rFonts w:ascii="Times New Roman" w:hAnsi="Times New Roman"/>
          <w:b w:val="0"/>
          <w:i w:val="0"/>
          <w:sz w:val="22"/>
          <w:u w:val="none"/>
        </w:rPr>
        <w:t>Veuve.</w:t>
      </w:r>
    </w:p>
    <w:p>
      <w:pPr>
        <w:spacing w:after="0" w:before="0"/>
        <w:ind w:firstLine="709"/>
        <w:jc w:val="both"/>
      </w:pPr>
      <w:r>
        <w:rPr>
          <w:rFonts w:ascii="Times New Roman" w:hAnsi="Times New Roman" w:cs="Times New Roman"/>
          <w:rFonts w:ascii="Times New Roman" w:hAnsi="Times New Roman"/>
          <w:b w:val="0"/>
          <w:i w:val="0"/>
          <w:sz w:val="22"/>
          <w:u w:val="none"/>
        </w:rPr>
        <w:t xml:space="preserve">De nationalité </w:t>
      </w:r>
      <w:r>
        <w:rPr>
          <w:rFonts w:ascii="Times New Roman" w:hAnsi="Times New Roman" w:cs="Times New Roman"/>
          <w:rFonts w:ascii="Times New Roman" w:hAnsi="Times New Roman"/>
          <w:b w:val="0"/>
          <w:i w:val="0"/>
          <w:sz w:val="22"/>
          <w:u w:val="none"/>
          <w:shd w:val="clear" w:color="auto" w:fill="D9D9D9"/>
        </w:rPr>
        <w:t>française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MOREAU</w:t>
      </w:r>
    </w:p>
    <w:p>
      <w:pPr>
        <w:spacing w:after="0" w:before="0"/>
        <w:ind w:firstLine="709"/>
        <w:jc w:val="both"/>
      </w:pPr>
      <w:r>
        <w:rPr>
          <w:rFonts w:ascii="Times New Roman" w:hAnsi="Times New Roman" w:cs="Times New Roman"/>
          <w:rFonts w:ascii="Times New Roman" w:hAnsi="Times New Roman"/>
          <w:b w:val="0"/>
          <w:i w:val="0"/>
          <w:sz w:val="22"/>
          <w:u w:val="none"/>
        </w:rPr>
        <w:t xml:space="preserve">Téléphone mobile : </w:t>
      </w:r>
      <w:r>
        <w:rPr>
          <w:rFonts w:ascii="Times New Roman" w:hAnsi="Times New Roman" w:cs="Times New Roman"/>
          <w:rFonts w:ascii="Times New Roman" w:hAnsi="Times New Roman"/>
          <w:b w:val="0"/>
          <w:i w:val="0"/>
          <w:sz w:val="22"/>
          <w:u w:val="none"/>
          <w:shd w:val="clear" w:color="auto" w:fill="D9D9D9"/>
        </w:rPr>
        <w:t>04 78 12 34 56</w:t>
      </w:r>
      <w:r>
        <w:rPr>
          <w:rFonts w:ascii="Times New Roman" w:hAnsi="Times New Roman" w:cs="Times New Roman"/>
          <w:rFonts w:ascii="Times New Roman" w:hAnsi="Times New Roman"/>
          <w:b w:val="0"/>
          <w:i w:val="0"/>
          <w:sz w:val="22"/>
          <w:u w:val="none"/>
        </w:rPr>
        <w:t xml:space="preserve">Courriel : </w:t>
      </w:r>
      <w:r>
        <w:rPr>
          <w:rFonts w:ascii="Times New Roman" w:hAnsi="Times New Roman" w:cs="Times New Roman"/>
          <w:rFonts w:ascii="Times New Roman" w:hAnsi="Times New Roman"/>
          <w:b w:val="0"/>
          <w:i w:val="0"/>
          <w:sz w:val="22"/>
          <w:u w:val="none"/>
          <w:shd w:val="clear" w:color="auto" w:fill="D9D9D9"/>
        </w:rPr>
        <w:t>jeanne.moreau@email.fr</w:t>
      </w:r>
    </w:p>
    <w:p>
      <w:pPr>
        <w:pStyle w:val="Heading1"/>
      </w:pPr>
      <w:r>
        <w:rPr>
          <w:rFonts w:ascii="Times New Roman" w:hAnsi="Times New Roman" w:cs="Times New Roman"/>
          <w:rFonts w:ascii="Times New Roman" w:hAnsi="Times New Roman"/>
          <w:b/>
          <w:i w:val="0"/>
          <w:sz w:val="22"/>
          <w:u w:val="none"/>
        </w:rPr>
        <w:t>BENEFICIAIRE (DÉBIRENTIER)</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Thomas Luc</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PETIT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Ingénieur informatique</w:t>
      </w:r>
      <w:r>
        <w:rPr>
          <w:rFonts w:ascii="Times New Roman" w:hAnsi="Times New Roman" w:cs="Times New Roman"/>
          <w:rFonts w:ascii="Times New Roman" w:hAnsi="Times New Roman"/>
          <w:b w:val="0"/>
          <w:i w:val="0"/>
          <w:sz w:val="22"/>
          <w:u w:val="none"/>
        </w:rPr>
        <w:t xml:space="preserve">, demeurant à </w:t>
      </w:r>
      <w:r>
        <w:rPr>
          <w:rFonts w:ascii="Times New Roman" w:hAnsi="Times New Roman" w:cs="Times New Roman"/>
          <w:rFonts w:ascii="Times New Roman" w:hAnsi="Times New Roman"/>
          <w:b w:val="0"/>
          <w:i w:val="0"/>
          <w:sz w:val="22"/>
          <w:u w:val="none"/>
          <w:shd w:val="clear" w:color="auto" w:fill="D9D9D9"/>
        </w:rPr>
        <w:t>5 place Bellecour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69002</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LYON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Né à </w:t>
      </w:r>
      <w:r>
        <w:rPr>
          <w:rFonts w:ascii="Times New Roman" w:hAnsi="Times New Roman" w:cs="Times New Roman"/>
          <w:rFonts w:ascii="Times New Roman" w:hAnsi="Times New Roman"/>
          <w:b w:val="0"/>
          <w:i w:val="0"/>
          <w:sz w:val="22"/>
          <w:u w:val="none"/>
          <w:shd w:val="clear" w:color="auto" w:fill="D9D9D9"/>
        </w:rPr>
        <w:t>GRENOBLE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12 novembre 1985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De nationalité </w:t>
      </w:r>
      <w:r>
        <w:rPr>
          <w:rFonts w:ascii="Times New Roman" w:hAnsi="Times New Roman" w:cs="Times New Roman"/>
          <w:rFonts w:ascii="Times New Roman" w:hAnsi="Times New Roman"/>
          <w:b w:val="0"/>
          <w:i w:val="0"/>
          <w:sz w:val="22"/>
          <w:u w:val="none"/>
          <w:shd w:val="clear" w:color="auto" w:fill="D9D9D9"/>
        </w:rPr>
        <w:t>française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PETIT</w:t>
      </w:r>
    </w:p>
    <w:p>
      <w:pPr>
        <w:spacing w:after="0" w:before="0"/>
        <w:ind w:firstLine="709"/>
        <w:jc w:val="both"/>
      </w:pPr>
      <w:r>
        <w:rPr>
          <w:rFonts w:ascii="Times New Roman" w:hAnsi="Times New Roman" w:cs="Times New Roman"/>
          <w:rFonts w:ascii="Times New Roman" w:hAnsi="Times New Roman"/>
          <w:b w:val="0"/>
          <w:i w:val="0"/>
          <w:sz w:val="22"/>
          <w:u w:val="none"/>
        </w:rPr>
        <w:t xml:space="preserve">Téléphone mobile : </w:t>
      </w:r>
      <w:r>
        <w:rPr>
          <w:rFonts w:ascii="Times New Roman" w:hAnsi="Times New Roman" w:cs="Times New Roman"/>
          <w:rFonts w:ascii="Times New Roman" w:hAnsi="Times New Roman"/>
          <w:b w:val="0"/>
          <w:i w:val="0"/>
          <w:sz w:val="22"/>
          <w:u w:val="none"/>
          <w:shd w:val="clear" w:color="auto" w:fill="D9D9D9"/>
        </w:rPr>
        <w:t>06 78 90 12 34</w:t>
      </w:r>
      <w:r>
        <w:rPr>
          <w:rFonts w:ascii="Times New Roman" w:hAnsi="Times New Roman" w:cs="Times New Roman"/>
          <w:rFonts w:ascii="Times New Roman" w:hAnsi="Times New Roman"/>
          <w:b w:val="0"/>
          <w:i w:val="0"/>
          <w:sz w:val="22"/>
          <w:u w:val="none"/>
        </w:rPr>
        <w:t xml:space="preserve">Courriel : </w:t>
      </w:r>
      <w:r>
        <w:rPr>
          <w:rFonts w:ascii="Times New Roman" w:hAnsi="Times New Roman" w:cs="Times New Roman"/>
          <w:rFonts w:ascii="Times New Roman" w:hAnsi="Times New Roman"/>
          <w:b w:val="0"/>
          <w:i w:val="0"/>
          <w:sz w:val="22"/>
          <w:u w:val="none"/>
          <w:shd w:val="clear" w:color="auto" w:fill="D9D9D9"/>
        </w:rPr>
        <w:t>thomas.petit@email.fr</w:t>
      </w:r>
    </w:p>
    <w:p>
      <w:pPr>
        <w:pStyle w:val="Heading1"/>
      </w:pPr>
      <w:r>
        <w:rPr>
          <w:rFonts w:ascii="Times New Roman" w:hAnsi="Times New Roman" w:cs="Times New Roman"/>
          <w:rFonts w:ascii="Times New Roman" w:hAnsi="Times New Roman"/>
          <w:b/>
          <w:i w:val="0"/>
          <w:sz w:val="22"/>
          <w:u w:val="none"/>
        </w:rPr>
        <w:t>Quotités acquises</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PETIT</w:t>
      </w:r>
      <w:r>
        <w:rPr>
          <w:rFonts w:ascii="Times New Roman" w:hAnsi="Times New Roman" w:cs="Times New Roman"/>
          <w:rFonts w:ascii="Times New Roman" w:hAnsi="Times New Roman"/>
          <w:b w:val="0"/>
          <w:i w:val="0"/>
          <w:sz w:val="22"/>
          <w:u w:val="none"/>
        </w:rPr>
        <w:t xml:space="preserve"> acquerra </w:t>
      </w:r>
      <w:r>
        <w:rPr>
          <w:rFonts w:ascii="Times New Roman" w:hAnsi="Times New Roman" w:cs="Times New Roman"/>
          <w:rFonts w:ascii="Times New Roman" w:hAnsi="Times New Roman"/>
          <w:b w:val="0"/>
          <w:i w:val="0"/>
          <w:sz w:val="22"/>
          <w:u w:val="none"/>
          <w:shd w:val="clear" w:color="auto" w:fill="D9D9D9"/>
        </w:rPr>
        <w:t>la totalité</w:t>
      </w:r>
      <w:r>
        <w:rPr>
          <w:rFonts w:ascii="Times New Roman" w:hAnsi="Times New Roman" w:cs="Times New Roman"/>
          <w:rFonts w:ascii="Times New Roman" w:hAnsi="Times New Roman"/>
          <w:b w:val="0"/>
          <w:i w:val="0"/>
          <w:sz w:val="22"/>
          <w:u w:val="none"/>
        </w:rPr>
        <w:t xml:space="preserve"> en </w:t>
      </w:r>
      <w:r>
        <w:rPr>
          <w:rFonts w:ascii="Times New Roman" w:hAnsi="Times New Roman" w:cs="Times New Roman"/>
          <w:rFonts w:ascii="Times New Roman" w:hAnsi="Times New Roman"/>
          <w:b w:val="0"/>
          <w:i w:val="0"/>
          <w:sz w:val="22"/>
          <w:u w:val="none"/>
          <w:shd w:val="clear" w:color="auto" w:fill="D9D9D9"/>
        </w:rPr>
        <w:t>nue propriete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Déclarations des parties sur leur capacité</w:t>
      </w:r>
    </w:p>
    <w:p>
      <w:pPr>
        <w:spacing w:after="0" w:before="0"/>
        <w:ind w:firstLine="709"/>
        <w:jc w:val="both"/>
      </w:pPr>
      <w:r>
        <w:rPr>
          <w:rFonts w:ascii="Times New Roman" w:hAnsi="Times New Roman" w:cs="Times New Roman"/>
          <w:rFonts w:ascii="Times New Roman" w:hAnsi="Times New Roman"/>
          <w:b w:val="0"/>
          <w:i w:val="0"/>
          <w:sz w:val="22"/>
          <w:u w:val="none"/>
        </w:rPr>
        <w:t>Les parties, et le cas échéant leurs représentants, attestent que rien ne peut limiter leur capacité pour l'exécution des engagements qu'elles prennent aux présentes, et elles déclarent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leur état civil et leurs qualités indiqués en tête des présentes sont exacts,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pas en état de cessation de paiement, de rétablissement professionnel, de redressement ou liquidation judiciaire ou sous procédure de sauvegarde des entreprises,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n'ont pas été associées dans une société mise en liquidation judiciaire suivant jugement publié depuis moins de cinq ans et dans laquelle elles étaient tenues indéfiniment et solidairement ou seulement conjointement du passif social,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été formé aucune opposition au présent acte par un éventuel cogérant,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concernées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mesures légales relatives aux personnes protégées qui ne seraient pas révélées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dispositions du Code de la consommation sur le règlement des situations de surendettement, sauf là aussi ce qui peut être spécifié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et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spécialement qu'il n'est, ni à titre personnel, ni en tant qu'associé ou mandataire social, soumis à l'interdiction d'acquérir prévue par l'article 225-26 du Code pénal.</w:t>
      </w:r>
    </w:p>
    <w:p>
      <w:pPr>
        <w:pStyle w:val="Heading1"/>
      </w:pPr>
      <w:r>
        <w:rPr>
          <w:rFonts w:ascii="Times New Roman" w:hAnsi="Times New Roman" w:cs="Times New Roman"/>
          <w:rFonts w:ascii="Times New Roman" w:hAnsi="Times New Roman"/>
          <w:b/>
          <w:i w:val="0"/>
          <w:sz w:val="22"/>
          <w:u w:val="none"/>
        </w:rPr>
        <w:t>Documents relatifs à la capacité et à la qualité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portées à la connaissance du rédacteur des présentes à l'appui des déclarations des parties :</w:t>
      </w:r>
    </w:p>
    <w:p>
      <w:pPr>
        <w:pStyle w:val="Heading2"/>
      </w:pPr>
      <w:r>
        <w:rPr>
          <w:rFonts w:ascii="Times New Roman" w:hAnsi="Times New Roman" w:cs="Times New Roman"/>
          <w:rFonts w:ascii="Times New Roman" w:hAnsi="Times New Roman"/>
          <w:b/>
          <w:i w:val="0"/>
          <w:sz w:val="22"/>
          <w:u w:val="none"/>
        </w:rPr>
        <w:t xml:space="preserve">Concernant </w:t>
      </w:r>
      <w:r>
        <w:rPr>
          <w:rFonts w:ascii="Times New Roman" w:hAnsi="Times New Roman" w:cs="Times New Roman"/>
          <w:rFonts w:ascii="Times New Roman" w:hAnsi="Times New Roman"/>
          <w:b/>
          <w:i w:val="0"/>
          <w:sz w:val="22"/>
          <w:u w:val="none"/>
          <w:shd w:val="clear" w:color="auto" w:fill="D9D9D9"/>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MOREAU</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 xml:space="preserve">Concernant </w:t>
      </w:r>
      <w:r>
        <w:rPr>
          <w:rFonts w:ascii="Times New Roman" w:hAnsi="Times New Roman" w:cs="Times New Roman"/>
          <w:rFonts w:ascii="Times New Roman" w:hAnsi="Times New Roman"/>
          <w:b/>
          <w:i w:val="0"/>
          <w:sz w:val="22"/>
          <w:u w:val="none"/>
          <w:shd w:val="clear" w:color="auto" w:fill="D9D9D9"/>
        </w:rPr>
        <w:t>Monsieur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PETIT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pStyle w:val="Heading1"/>
      </w:pPr>
      <w:r>
        <w:rPr>
          <w:rFonts w:ascii="Times New Roman" w:hAnsi="Times New Roman" w:cs="Times New Roman"/>
          <w:rFonts w:ascii="Times New Roman" w:hAnsi="Times New Roman"/>
          <w:b/>
          <w:i w:val="0"/>
          <w:sz w:val="22"/>
          <w:u w:val="none"/>
        </w:rPr>
        <w:t>Présence - représentation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shd w:val="clear" w:color="auto" w:fill="D9D9D9"/>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MOREAU</w:t>
      </w:r>
      <w:r>
        <w:rPr>
          <w:rFonts w:ascii="Times New Roman" w:hAnsi="Times New Roman" w:cs="Times New Roman"/>
          <w:rFonts w:ascii="Times New Roman" w:hAnsi="Times New Roman"/>
          <w:b w:val="0"/>
          <w:i w:val="0"/>
          <w:sz w:val="22"/>
          <w:u w:val="none"/>
        </w:rPr>
        <w:t xml:space="preserve"> est présente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shd w:val="clear" w:color="auto" w:fill="D9D9D9"/>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PETIT</w:t>
      </w:r>
      <w:r>
        <w:rPr>
          <w:rFonts w:ascii="Times New Roman" w:hAnsi="Times New Roman" w:cs="Times New Roman"/>
          <w:rFonts w:ascii="Times New Roman" w:hAnsi="Times New Roman"/>
          <w:b w:val="0"/>
          <w:i w:val="0"/>
          <w:sz w:val="22"/>
          <w:u w:val="none"/>
        </w:rPr>
        <w:t xml:space="preserve"> est présent à l'acte.</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1112-1 du Code civil qui impose aux parties un devoir précontractuel d'information, qui ne saurait toutefois porter sur le prix,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porté à la connaissance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l'ensemble des informations dont il dispose ayant un lien direct et nécessaire avec le contenu du présent contrat et dont l'importance pourrait être déterminante de son consentement.</w:t>
      </w:r>
    </w:p>
    <w:p>
      <w:pPr>
        <w:spacing w:after="0" w:before="0"/>
        <w:ind w:firstLine="709"/>
        <w:jc w:val="both"/>
      </w:pPr>
      <w:r>
        <w:rPr>
          <w:rFonts w:ascii="Times New Roman" w:hAnsi="Times New Roman" w:cs="Times New Roman"/>
          <w:rFonts w:ascii="Times New Roman" w:hAnsi="Times New Roman"/>
          <w:b w:val="0"/>
          <w:i w:val="0"/>
          <w:sz w:val="22"/>
          <w:u w:val="none"/>
        </w:rPr>
        <w:t>Ce devoir s'applique à toute information sur les caractéristiques juridiques, matérielles et environnementales relatives au bien, ainsi qu'à son usage, dont il a personnellement connaissance par lui-même et par des tiers, sans que ces informations puissent être limitées dans le temps.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reconnaît être informé qu'un manquement à ce devoir serait sanctionné par la mise en œuvre de sa responsabilité, avec possibilité d'annulation du contrat s'il a vicié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Pareillement,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rempli les mêmes engagements, tout manquement pouvant être sanctionné comme indiqué ci-dessus.</w:t>
      </w:r>
    </w:p>
    <w:p>
      <w:pPr>
        <w:spacing w:after="0" w:before="0"/>
        <w:ind w:firstLine="709"/>
        <w:jc w:val="both"/>
      </w:pPr>
      <w:r>
        <w:rPr>
          <w:rFonts w:ascii="Times New Roman" w:hAnsi="Times New Roman" w:cs="Times New Roman"/>
          <w:rFonts w:ascii="Times New Roman" w:hAnsi="Times New Roman"/>
          <w:b w:val="0"/>
          <w:i w:val="0"/>
          <w:sz w:val="22"/>
          <w:u w:val="none"/>
        </w:rPr>
        <w:t>Le devoir d'information est donc réciproque.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conformément aux dispositions de l'article 1602 du Code civil,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tenu d'expliquer clairement ce à quoi il s'oblige, tout pacte obscur ou ambigu s'interprétant contre lui.</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PARTIES</w:t>
      </w:r>
      <w:r>
        <w:rPr>
          <w:rFonts w:ascii="Times New Roman" w:hAnsi="Times New Roman" w:cs="Times New Roman"/>
          <w:rFonts w:ascii="Times New Roman" w:hAnsi="Times New Roman"/>
          <w:b w:val="0"/>
          <w:i w:val="0"/>
          <w:sz w:val="22"/>
          <w:u w:val="none"/>
        </w:rPr>
        <w:t xml:space="preserve"> attestent que les informations déterminantes connues d'elles, données et reçues, sont rapportées aux présentes.</w:t>
      </w:r>
    </w:p>
    <w:p>
      <w:pPr>
        <w:pStyle w:val="Heading1"/>
      </w:pPr>
      <w:r>
        <w:rPr>
          <w:rFonts w:ascii="Times New Roman" w:hAnsi="Times New Roman" w:cs="Times New Roman"/>
          <w:rFonts w:ascii="Times New Roman" w:hAnsi="Times New Roman"/>
          <w:b/>
          <w:i w:val="0"/>
          <w:sz w:val="22"/>
          <w:u w:val="none"/>
        </w:rPr>
        <w:t>OBJET DU CONTRAT – PROMESSE UNILATERALE DE VENTE EN VIAGER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confère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la faculté d'acquérir en viager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ci-dessous identifiés.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prend cet engagement pour lui-même ou ses ayants droit même protégés.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accepte la présente promesse de vente en tant que promesse, mais se réserve la faculté d'en demander ou non la réalisation.</w:t>
      </w:r>
    </w:p>
    <w:p>
      <w:pPr>
        <w:pStyle w:val="Heading1"/>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Pour la compréhension de certains termes aux présentes, il est préalablement expliqué ce qui suit :</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ou </w:t>
      </w:r>
      <w:r>
        <w:rPr>
          <w:rFonts w:ascii="Times New Roman" w:hAnsi="Times New Roman" w:cs="Times New Roman"/>
          <w:rFonts w:ascii="Times New Roman" w:hAnsi="Times New Roman"/>
          <w:b/>
          <w:i w:val="0"/>
          <w:sz w:val="22"/>
          <w:u w:val="none"/>
        </w:rPr>
        <w:t>"CRÉDIRENTIER"</w:t>
      </w:r>
      <w:r>
        <w:rPr>
          <w:rFonts w:ascii="Times New Roman" w:hAnsi="Times New Roman" w:cs="Times New Roman"/>
          <w:rFonts w:ascii="Times New Roman" w:hAnsi="Times New Roman"/>
          <w:b w:val="0"/>
          <w:i w:val="0"/>
          <w:sz w:val="22"/>
          <w:u w:val="none"/>
        </w:rPr>
        <w:t xml:space="preserve"> désignera le ou les promettants (vendeurs), qui en cas de pluralité contracteront les obligations mises à leur charge solidairement entre eux.</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ou </w:t>
      </w:r>
      <w:r>
        <w:rPr>
          <w:rFonts w:ascii="Times New Roman" w:hAnsi="Times New Roman" w:cs="Times New Roman"/>
          <w:rFonts w:ascii="Times New Roman" w:hAnsi="Times New Roman"/>
          <w:b/>
          <w:i w:val="0"/>
          <w:sz w:val="22"/>
          <w:u w:val="none"/>
        </w:rPr>
        <w:t>"DÉBIRENTIER"</w:t>
      </w:r>
      <w:r>
        <w:rPr>
          <w:rFonts w:ascii="Times New Roman" w:hAnsi="Times New Roman" w:cs="Times New Roman"/>
          <w:rFonts w:ascii="Times New Roman" w:hAnsi="Times New Roman"/>
          <w:b w:val="0"/>
          <w:i w:val="0"/>
          <w:sz w:val="22"/>
          <w:u w:val="none"/>
        </w:rPr>
        <w:t xml:space="preserve"> désignera le ou les bénéficiaires (acquéreurs), qui en cas de pluralité contracteront les obligations mises à leur charge solidairement entre eux.</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désigneront les biens et droits immobiliers objet de la présente promesse de vente.</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"BOUQUET"</w:t>
      </w:r>
      <w:r>
        <w:rPr>
          <w:rFonts w:ascii="Times New Roman" w:hAnsi="Times New Roman" w:cs="Times New Roman"/>
          <w:rFonts w:ascii="Times New Roman" w:hAnsi="Times New Roman"/>
          <w:b w:val="0"/>
          <w:i w:val="0"/>
          <w:sz w:val="22"/>
          <w:u w:val="none"/>
        </w:rPr>
        <w:t xml:space="preserve"> désignera le capital versé comptant au jour de la réitération de la vente en la forme authentique.</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La </w:t>
      </w:r>
      <w:r>
        <w:rPr>
          <w:rFonts w:ascii="Times New Roman" w:hAnsi="Times New Roman" w:cs="Times New Roman"/>
          <w:rFonts w:ascii="Times New Roman" w:hAnsi="Times New Roman"/>
          <w:b/>
          <w:i w:val="0"/>
          <w:sz w:val="22"/>
          <w:u w:val="none"/>
        </w:rPr>
        <w:t>"RENTE VIAGÈRE"</w:t>
      </w:r>
      <w:r>
        <w:rPr>
          <w:rFonts w:ascii="Times New Roman" w:hAnsi="Times New Roman" w:cs="Times New Roman"/>
          <w:rFonts w:ascii="Times New Roman" w:hAnsi="Times New Roman"/>
          <w:b w:val="0"/>
          <w:i w:val="0"/>
          <w:sz w:val="22"/>
          <w:u w:val="none"/>
        </w:rPr>
        <w:t xml:space="preserve"> désignera la somme versée périodiquement par le débirentier au crédirentier, sa vie durant, en contrepartie du transfert de propriété du bien.</w:t>
      </w:r>
    </w:p>
    <w:p>
      <w:pPr>
        <w:pStyle w:val="Heading1"/>
      </w:pPr>
      <w:r>
        <w:rPr>
          <w:rFonts w:ascii="Times New Roman" w:hAnsi="Times New Roman" w:cs="Times New Roman"/>
          <w:rFonts w:ascii="Times New Roman" w:hAnsi="Times New Roman"/>
          <w:b/>
          <w:i w:val="0"/>
          <w:sz w:val="22"/>
          <w:u w:val="none"/>
        </w:rPr>
        <w:t>Identification du bien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1157"/>
          </w:tcPr>
          <w:p>
            <w:pPr>
              <w:spacing w:after="0" w:before="0"/>
              <w:ind w:firstLine="0"/>
              <w:jc w:val="left"/>
            </w:pPr>
            <w:r>
              <w:rPr>
                <w:rFonts w:ascii="Times New Roman" w:hAnsi="Times New Roman" w:cs="Times New Roman"/>
                <w:rFonts w:ascii="Times New Roman" w:hAnsi="Times New Roman"/>
                <w:b/>
                <w:i w:val="0"/>
                <w:sz w:val="22"/>
                <w:u w:val="none"/>
              </w:rPr>
              <w:t>Lieu de situation du bien vendu</w:t>
            </w:r>
          </w:p>
        </w:tc>
        <w:tc>
          <w:tcPr>
            <w:tcW w:type="dxa" w:w="6496"/>
          </w:tcPr>
          <w:p>
            <w:pPr>
              <w:spacing w:after="0" w:before="0"/>
              <w:ind w:firstLine="0"/>
              <w:jc w:val="left"/>
            </w:pPr>
          </w:p>
        </w:tc>
      </w:tr>
      <w:tr>
        <w:tc>
          <w:tcPr>
            <w:tcW w:type="dxa" w:w="1157"/>
          </w:tcPr>
          <w:p>
            <w:pPr>
              <w:spacing w:after="0" w:before="0"/>
              <w:ind w:firstLine="0"/>
              <w:jc w:val="left"/>
            </w:pPr>
            <w:r>
              <w:rPr>
                <w:rFonts w:ascii="Times New Roman" w:hAnsi="Times New Roman" w:cs="Times New Roman"/>
                <w:rFonts w:ascii="Times New Roman" w:hAnsi="Times New Roman"/>
                <w:b/>
                <w:i w:val="0"/>
                <w:sz w:val="22"/>
                <w:u w:val="none"/>
              </w:rPr>
              <w:t>Adresse</w:t>
            </w:r>
          </w:p>
        </w:tc>
        <w:tc>
          <w:tcPr>
            <w:tcW w:type="dxa" w:w="6496"/>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18</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rue Victor Hugo</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69002</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LYON</w:t>
            </w:r>
          </w:p>
        </w:tc>
      </w:tr>
      <w:tr>
        <w:tc>
          <w:tcPr>
            <w:tcW w:type="dxa" w:w="1157"/>
          </w:tcPr>
          <w:p>
            <w:pPr>
              <w:spacing w:after="0" w:before="0"/>
              <w:ind w:firstLine="0"/>
              <w:jc w:val="left"/>
            </w:pPr>
            <w:r>
              <w:rPr>
                <w:rFonts w:ascii="Times New Roman" w:hAnsi="Times New Roman" w:cs="Times New Roman"/>
                <w:rFonts w:ascii="Times New Roman" w:hAnsi="Times New Roman"/>
                <w:b/>
                <w:i w:val="0"/>
                <w:sz w:val="22"/>
                <w:u w:val="none"/>
              </w:rPr>
              <w:t>Commune</w:t>
            </w:r>
          </w:p>
        </w:tc>
        <w:tc>
          <w:tcPr>
            <w:tcW w:type="dxa" w:w="6496"/>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LYON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Rhône</w:t>
            </w:r>
            <w:r>
              <w:rPr>
                <w:rFonts w:ascii="Times New Roman" w:hAnsi="Times New Roman" w:cs="Times New Roman"/>
                <w:rFonts w:ascii="Times New Roman" w:hAnsi="Times New Roman"/>
                <w:b w:val="0"/>
                <w:i w:val="0"/>
                <w:sz w:val="22"/>
                <w:u w:val="none"/>
              </w:rPr>
              <w:t>)</w:t>
            </w:r>
          </w:p>
        </w:tc>
      </w:tr>
      <w:tr>
        <w:tc>
          <w:tcPr>
            <w:tcW w:type="dxa" w:w="1157"/>
          </w:tcPr>
          <w:p>
            <w:pPr>
              <w:spacing w:after="0" w:before="0"/>
              <w:ind w:firstLine="0"/>
              <w:jc w:val="left"/>
            </w:pPr>
            <w:r>
              <w:rPr>
                <w:rFonts w:ascii="Times New Roman" w:hAnsi="Times New Roman" w:cs="Times New Roman"/>
                <w:rFonts w:ascii="Times New Roman" w:hAnsi="Times New Roman"/>
                <w:b/>
                <w:i w:val="0"/>
                <w:sz w:val="22"/>
                <w:u w:val="none"/>
              </w:rPr>
              <w:t>Code INSEE</w:t>
            </w:r>
          </w:p>
        </w:tc>
        <w:tc>
          <w:tcPr>
            <w:tcW w:type="dxa" w:w="6496"/>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69123</w:t>
            </w:r>
          </w:p>
        </w:tc>
      </w:tr>
      <w:tr>
        <w:tc>
          <w:tcPr>
            <w:tcW w:type="dxa" w:w="1157"/>
          </w:tcPr>
          <w:p>
            <w:pPr>
              <w:spacing w:after="0" w:before="0"/>
              <w:ind w:firstLine="0"/>
              <w:jc w:val="left"/>
            </w:pPr>
            <w:r>
              <w:rPr>
                <w:rFonts w:ascii="Times New Roman" w:hAnsi="Times New Roman" w:cs="Times New Roman"/>
                <w:rFonts w:ascii="Times New Roman" w:hAnsi="Times New Roman"/>
                <w:b/>
                <w:i w:val="0"/>
                <w:sz w:val="22"/>
                <w:u w:val="none"/>
              </w:rPr>
              <w:t>Références cadastrales</w:t>
            </w:r>
          </w:p>
        </w:tc>
        <w:tc>
          <w:tcPr>
            <w:tcW w:type="dxa" w:w="6496"/>
          </w:tcPr>
          <w:p>
            <w:pPr>
              <w:spacing w:after="0" w:before="0"/>
              <w:ind w:firstLine="0"/>
              <w:jc w:val="left"/>
            </w:pPr>
            <w:r>
              <w:rPr>
                <w:rFonts w:ascii="Times New Roman" w:hAnsi="Times New Roman" w:cs="Times New Roman"/>
                <w:rFonts w:ascii="Times New Roman" w:hAnsi="Times New Roman"/>
                <w:b w:val="0"/>
                <w:i w:val="0"/>
                <w:sz w:val="22"/>
                <w:u w:val="none"/>
              </w:rPr>
              <w:t xml:space="preserve">Section </w:t>
            </w:r>
            <w:r>
              <w:rPr>
                <w:rFonts w:ascii="Times New Roman" w:hAnsi="Times New Roman" w:cs="Times New Roman"/>
                <w:rFonts w:ascii="Times New Roman" w:hAnsi="Times New Roman"/>
                <w:b w:val="0"/>
                <w:i w:val="0"/>
                <w:sz w:val="22"/>
                <w:u w:val="none"/>
                <w:shd w:val="clear" w:color="auto" w:fill="D9D9D9"/>
              </w:rPr>
              <w:t>AH</w:t>
            </w:r>
            <w:r>
              <w:rPr>
                <w:rFonts w:ascii="Times New Roman" w:hAnsi="Times New Roman" w:cs="Times New Roman"/>
                <w:rFonts w:ascii="Times New Roman" w:hAnsi="Times New Roman"/>
                <w:b w:val="0"/>
                <w:i w:val="0"/>
                <w:sz w:val="22"/>
                <w:u w:val="none"/>
              </w:rPr>
              <w:t xml:space="preserve"> n° </w:t>
            </w:r>
            <w:r>
              <w:rPr>
                <w:rFonts w:ascii="Times New Roman" w:hAnsi="Times New Roman" w:cs="Times New Roman"/>
                <w:rFonts w:ascii="Times New Roman" w:hAnsi="Times New Roman"/>
                <w:b w:val="0"/>
                <w:i w:val="0"/>
                <w:sz w:val="22"/>
                <w:u w:val="none"/>
                <w:shd w:val="clear" w:color="auto" w:fill="D9D9D9"/>
              </w:rPr>
              <w:t>0068</w:t>
            </w:r>
          </w:p>
        </w:tc>
      </w:tr>
    </w:tbl>
    <w:p>
      <w:pPr>
        <w:spacing w:after="120" w:before="0"/>
      </w:pPr>
    </w:p>
    <w:p>
      <w:pPr>
        <w:pStyle w:val="Heading2"/>
      </w:pPr>
      <w:r>
        <w:rPr>
          <w:rFonts w:ascii="Times New Roman" w:hAnsi="Times New Roman" w:cs="Times New Roman"/>
          <w:rFonts w:ascii="Times New Roman" w:hAnsi="Times New Roman"/>
          <w:b/>
          <w:i w:val="0"/>
          <w:sz w:val="22"/>
          <w:u w:val="none"/>
        </w:rPr>
        <w:t>Désignation</w:t>
      </w:r>
    </w:p>
    <w:p>
      <w:pPr>
        <w:spacing w:after="0" w:before="0"/>
        <w:ind w:firstLine="709"/>
        <w:jc w:val="both"/>
      </w:pPr>
      <w:r>
        <w:rPr>
          <w:rFonts w:ascii="Times New Roman" w:hAnsi="Times New Roman" w:cs="Times New Roman"/>
          <w:rFonts w:ascii="Times New Roman" w:hAnsi="Times New Roman"/>
          <w:b/>
          <w:i w:val="0"/>
          <w:sz w:val="22"/>
          <w:u w:val="none"/>
        </w:rPr>
        <w:t xml:space="preserve">Un bien immobilier situé à </w:t>
      </w:r>
      <w:r>
        <w:rPr>
          <w:rFonts w:ascii="Times New Roman" w:hAnsi="Times New Roman" w:cs="Times New Roman"/>
          <w:rFonts w:ascii="Times New Roman" w:hAnsi="Times New Roman"/>
          <w:b/>
          <w:i w:val="0"/>
          <w:sz w:val="22"/>
          <w:u w:val="none"/>
          <w:shd w:val="clear" w:color="auto" w:fill="D9D9D9"/>
        </w:rPr>
        <w:t>LYON</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Rhône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69002</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18</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rue Victor Hugo</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Un appartement de type T3, situé au deuxième étage d'un immeuble en pierre de taille du XIXe siècle, comprenant : une entrée, un séjour double avec cheminée, deux chambres, une cuisine équipée, une salle de bains et un WC séparé, une cave au sous-sol.</w:t>
      </w:r>
    </w:p>
    <w:p>
      <w:pPr>
        <w:spacing w:after="0" w:before="0"/>
        <w:ind w:firstLine="709"/>
        <w:jc w:val="both"/>
      </w:pPr>
      <w:r>
        <w:rPr>
          <w:rFonts w:ascii="Times New Roman" w:hAnsi="Times New Roman" w:cs="Times New Roman"/>
          <w:rFonts w:ascii="Times New Roman" w:hAnsi="Times New Roman"/>
          <w:b/>
          <w:i w:val="0"/>
          <w:sz w:val="22"/>
          <w:u w:val="none"/>
        </w:rPr>
        <w:t>Nature du bien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Appartement de type T3</w:t>
      </w:r>
    </w:p>
    <w:p>
      <w:pPr>
        <w:spacing w:after="0" w:before="0"/>
        <w:ind w:firstLine="709"/>
        <w:jc w:val="both"/>
      </w:pPr>
      <w:r>
        <w:rPr>
          <w:rFonts w:ascii="Times New Roman" w:hAnsi="Times New Roman" w:cs="Times New Roman"/>
          <w:rFonts w:ascii="Times New Roman" w:hAnsi="Times New Roman"/>
          <w:b w:val="0"/>
          <w:i w:val="0"/>
          <w:sz w:val="22"/>
          <w:u w:val="none"/>
        </w:rPr>
        <w:t>Figurant ainsi au cadastre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316"/>
          </w:tcPr>
          <w:p>
            <w:pPr>
              <w:spacing w:after="0" w:before="0"/>
              <w:ind w:firstLine="0"/>
              <w:jc w:val="left"/>
            </w:pPr>
            <w:r>
              <w:rPr>
                <w:rFonts w:ascii="Times New Roman" w:hAnsi="Times New Roman" w:cs="Times New Roman"/>
                <w:rFonts w:ascii="Times New Roman" w:hAnsi="Times New Roman"/>
                <w:b/>
                <w:i w:val="0"/>
                <w:sz w:val="22"/>
                <w:u w:val="none"/>
              </w:rPr>
              <w:t>Section</w:t>
            </w:r>
          </w:p>
        </w:tc>
        <w:tc>
          <w:tcPr>
            <w:tcW w:type="dxa" w:w="1385"/>
          </w:tcPr>
          <w:p>
            <w:pPr>
              <w:spacing w:after="0" w:before="0"/>
              <w:ind w:firstLine="0"/>
              <w:jc w:val="left"/>
            </w:pPr>
            <w:r>
              <w:rPr>
                <w:rFonts w:ascii="Times New Roman" w:hAnsi="Times New Roman" w:cs="Times New Roman"/>
                <w:rFonts w:ascii="Times New Roman" w:hAnsi="Times New Roman"/>
                <w:b/>
                <w:i w:val="0"/>
                <w:sz w:val="22"/>
                <w:u w:val="none"/>
              </w:rPr>
              <w:t>N°</w:t>
            </w:r>
          </w:p>
        </w:tc>
        <w:tc>
          <w:tcPr>
            <w:tcW w:type="dxa" w:w="1628"/>
          </w:tcPr>
          <w:p>
            <w:pPr>
              <w:spacing w:after="0" w:before="0"/>
              <w:ind w:firstLine="0"/>
              <w:jc w:val="left"/>
            </w:pPr>
            <w:r>
              <w:rPr>
                <w:rFonts w:ascii="Times New Roman" w:hAnsi="Times New Roman" w:cs="Times New Roman"/>
                <w:rFonts w:ascii="Times New Roman" w:hAnsi="Times New Roman"/>
                <w:b/>
                <w:i w:val="0"/>
                <w:sz w:val="22"/>
                <w:u w:val="none"/>
              </w:rPr>
              <w:t>Lieudit</w:t>
            </w:r>
          </w:p>
        </w:tc>
        <w:tc>
          <w:tcPr>
            <w:tcW w:type="dxa" w:w="3325"/>
          </w:tcPr>
          <w:p>
            <w:pPr>
              <w:spacing w:after="0" w:before="0"/>
              <w:ind w:firstLine="0"/>
              <w:jc w:val="left"/>
            </w:pPr>
            <w:r>
              <w:rPr>
                <w:rFonts w:ascii="Times New Roman" w:hAnsi="Times New Roman" w:cs="Times New Roman"/>
                <w:rFonts w:ascii="Times New Roman" w:hAnsi="Times New Roman"/>
                <w:b/>
                <w:i w:val="0"/>
                <w:sz w:val="22"/>
                <w:u w:val="none"/>
              </w:rPr>
              <w:t>Surface</w:t>
            </w:r>
          </w:p>
        </w:tc>
      </w:tr>
      <w:tr>
        <w:tc>
          <w:tcPr>
            <w:tcW w:type="dxa" w:w="1316"/>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AH</w:t>
            </w:r>
          </w:p>
        </w:tc>
        <w:tc>
          <w:tcPr>
            <w:tcW w:type="dxa" w:w="1385"/>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0068</w:t>
            </w:r>
          </w:p>
        </w:tc>
        <w:tc>
          <w:tcPr>
            <w:tcW w:type="dxa" w:w="1628"/>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Victor Hugo</w:t>
            </w:r>
          </w:p>
        </w:tc>
        <w:tc>
          <w:tcPr>
            <w:tcW w:type="dxa" w:w="3325"/>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00 ha 00 a 72 ca</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72</w:t>
            </w:r>
            <w:r>
              <w:rPr>
                <w:rFonts w:ascii="Times New Roman" w:hAnsi="Times New Roman" w:cs="Times New Roman"/>
                <w:rFonts w:ascii="Times New Roman" w:hAnsi="Times New Roman"/>
                <w:b w:val="0"/>
                <w:i w:val="0"/>
                <w:sz w:val="22"/>
                <w:u w:val="none"/>
              </w:rPr>
              <w:t xml:space="preserve"> m²)</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val="0"/>
          <w:i w:val="0"/>
          <w:sz w:val="22"/>
          <w:u w:val="none"/>
        </w:rPr>
        <w:t>Un extrait de plan Géoportail avec vue aérienne est annexé.</w:t>
      </w:r>
    </w:p>
    <w:p>
      <w:pPr>
        <w:spacing w:after="0" w:before="0"/>
        <w:ind w:firstLine="709"/>
        <w:jc w:val="both"/>
      </w:pPr>
      <w:r>
        <w:rPr>
          <w:rFonts w:ascii="Times New Roman" w:hAnsi="Times New Roman" w:cs="Times New Roman"/>
          <w:rFonts w:ascii="Times New Roman" w:hAnsi="Times New Roman"/>
          <w:b/>
          <w:i w:val="0"/>
          <w:sz w:val="22"/>
          <w:u w:val="none"/>
        </w:rPr>
        <w:t>Annexe n°1 : Plans cadastral et géoportail</w:t>
      </w:r>
    </w:p>
    <w:p>
      <w:pPr>
        <w:pStyle w:val="Heading2"/>
      </w:pPr>
      <w:r>
        <w:rPr>
          <w:rFonts w:ascii="Times New Roman" w:hAnsi="Times New Roman" w:cs="Times New Roman"/>
          <w:rFonts w:ascii="Times New Roman" w:hAnsi="Times New Roman"/>
          <w:b/>
          <w:i w:val="0"/>
          <w:sz w:val="22"/>
          <w:u w:val="none"/>
        </w:rPr>
        <w:t>Superficie habitable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habitable du bien est de </w:t>
      </w:r>
      <w:r>
        <w:rPr>
          <w:rFonts w:ascii="Times New Roman" w:hAnsi="Times New Roman" w:cs="Times New Roman"/>
          <w:rFonts w:ascii="Times New Roman" w:hAnsi="Times New Roman"/>
          <w:b/>
          <w:i w:val="0"/>
          <w:sz w:val="22"/>
          <w:u w:val="none"/>
          <w:shd w:val="clear" w:color="auto" w:fill="D9D9D9"/>
        </w:rPr>
        <w:t>72.5</w:t>
      </w:r>
      <w:r>
        <w:rPr>
          <w:rFonts w:ascii="Times New Roman" w:hAnsi="Times New Roman" w:cs="Times New Roman"/>
          <w:rFonts w:ascii="Times New Roman" w:hAnsi="Times New Roman"/>
          <w:b/>
          <w:i w:val="0"/>
          <w:sz w:val="22"/>
          <w:u w:val="none"/>
        </w:rPr>
        <w:t xml:space="preserve"> m²</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spacing w:after="0" w:before="0"/>
        <w:ind w:firstLine="709"/>
        <w:jc w:val="both"/>
      </w:pPr>
      <w:r>
        <w:rPr>
          <w:rFonts w:ascii="Times New Roman" w:hAnsi="Times New Roman" w:cs="Times New Roman"/>
          <w:rFonts w:ascii="Times New Roman" w:hAnsi="Times New Roman"/>
          <w:b/>
          <w:i w:val="0"/>
          <w:sz w:val="22"/>
          <w:u w:val="none"/>
        </w:rPr>
        <w:t>Déclaration désignation – environnement du bien - voisinage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la description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telle qu'elle vient d'être indiquée correspond précisément à celle actuelle.</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désignation des lieux correspond à la déclaration faite par les parties et n'a, à aucun moment, été vérifiée par le notaire soussigné, qui ne peut être tenu responsable d'une inexactitude dans les caractéristiques et éléments déclarés.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les lieux préalablement aux présentes et, accepte expressément la désignation telle qu'elle figure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été informé de la nécessité de s'informer préalablement à la signature des présentes sur la situation, le voisinage et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sur toutes éventuelles modifications à venir de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Déclarations diverses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666"/>
          </w:tcPr>
          <w:p>
            <w:pPr>
              <w:spacing w:after="0" w:before="0"/>
              <w:ind w:firstLine="0"/>
              <w:jc w:val="center"/>
            </w:pPr>
          </w:p>
        </w:tc>
        <w:tc>
          <w:tcPr>
            <w:tcW w:type="dxa" w:w="4437"/>
          </w:tcPr>
          <w:p>
            <w:pPr>
              <w:spacing w:after="0" w:before="0"/>
              <w:ind w:firstLine="0"/>
              <w:jc w:val="left"/>
            </w:pPr>
          </w:p>
        </w:tc>
        <w:tc>
          <w:tcPr>
            <w:tcW w:type="dxa" w:w="666"/>
          </w:tcPr>
          <w:p>
            <w:pPr>
              <w:spacing w:after="0" w:before="0"/>
              <w:ind w:firstLine="0"/>
              <w:jc w:val="center"/>
            </w:pPr>
            <w:r>
              <w:rPr>
                <w:rFonts w:ascii="Times New Roman" w:hAnsi="Times New Roman" w:cs="Times New Roman"/>
                <w:rFonts w:ascii="Times New Roman" w:hAnsi="Times New Roman"/>
                <w:b/>
                <w:i w:val="0"/>
                <w:sz w:val="22"/>
                <w:u w:val="none"/>
              </w:rPr>
              <w:t>OUI</w:t>
            </w:r>
          </w:p>
        </w:tc>
        <w:tc>
          <w:tcPr>
            <w:tcW w:type="dxa" w:w="666"/>
          </w:tcPr>
          <w:p>
            <w:pPr>
              <w:spacing w:after="0" w:before="0"/>
              <w:ind w:firstLine="0"/>
              <w:jc w:val="center"/>
            </w:pPr>
            <w:r>
              <w:rPr>
                <w:rFonts w:ascii="Times New Roman" w:hAnsi="Times New Roman" w:cs="Times New Roman"/>
                <w:rFonts w:ascii="Times New Roman" w:hAnsi="Times New Roman"/>
                <w:b/>
                <w:i w:val="0"/>
                <w:sz w:val="22"/>
                <w:u w:val="none"/>
              </w:rPr>
              <w:t>NON</w:t>
            </w:r>
          </w:p>
        </w:tc>
        <w:tc>
          <w:tcPr>
            <w:tcW w:type="dxa" w:w="1220"/>
          </w:tcPr>
          <w:p>
            <w:pPr>
              <w:spacing w:after="0" w:before="0"/>
              <w:ind w:firstLine="0"/>
              <w:jc w:val="center"/>
            </w:pPr>
            <w:r>
              <w:rPr>
                <w:rFonts w:ascii="Times New Roman" w:hAnsi="Times New Roman" w:cs="Times New Roman"/>
                <w:rFonts w:ascii="Times New Roman" w:hAnsi="Times New Roman"/>
                <w:b/>
                <w:i w:val="0"/>
                <w:sz w:val="22"/>
                <w:u w:val="none"/>
              </w:rPr>
              <w:t>NE SAIT PAS</w:t>
            </w:r>
          </w:p>
        </w:tc>
      </w:tr>
      <w:tr>
        <w:tc>
          <w:tcPr>
            <w:tcW w:type="dxa" w:w="666"/>
          </w:tcPr>
          <w:p>
            <w:pPr>
              <w:spacing w:after="0" w:before="0"/>
              <w:ind w:firstLine="0"/>
              <w:jc w:val="center"/>
            </w:pPr>
            <w:r>
              <w:rPr>
                <w:rFonts w:ascii="Times New Roman" w:hAnsi="Times New Roman" w:cs="Times New Roman"/>
                <w:rFonts w:ascii="Times New Roman" w:hAnsi="Times New Roman"/>
                <w:b/>
                <w:i w:val="0"/>
                <w:sz w:val="22"/>
                <w:u w:val="none"/>
              </w:rPr>
              <w:t>1</w:t>
            </w:r>
          </w:p>
        </w:tc>
        <w:tc>
          <w:tcPr>
            <w:tcW w:type="dxa" w:w="4437"/>
          </w:tcPr>
          <w:p>
            <w:pPr>
              <w:spacing w:after="0" w:before="0"/>
              <w:ind w:firstLine="0"/>
              <w:jc w:val="left"/>
            </w:pPr>
            <w:r>
              <w:rPr>
                <w:rFonts w:ascii="Times New Roman" w:hAnsi="Times New Roman" w:cs="Times New Roman"/>
                <w:rFonts w:ascii="Times New Roman" w:hAnsi="Times New Roman"/>
                <w:b w:val="0"/>
                <w:i w:val="0"/>
                <w:sz w:val="22"/>
                <w:u w:val="none"/>
              </w:rPr>
              <w:t>Détecteur de fumée</w:t>
            </w:r>
          </w:p>
        </w:tc>
        <w:tc>
          <w:tcPr>
            <w:tcW w:type="dxa" w:w="66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666"/>
          </w:tcPr>
          <w:p>
            <w:pPr>
              <w:spacing w:after="0" w:before="0"/>
              <w:ind w:firstLine="0"/>
              <w:jc w:val="center"/>
            </w:pPr>
          </w:p>
        </w:tc>
        <w:tc>
          <w:tcPr>
            <w:tcW w:type="dxa" w:w="1220"/>
          </w:tcPr>
          <w:p>
            <w:pPr>
              <w:spacing w:after="0" w:before="0"/>
              <w:ind w:firstLine="0"/>
              <w:jc w:val="center"/>
            </w:pPr>
          </w:p>
        </w:tc>
      </w:tr>
      <w:tr>
        <w:tc>
          <w:tcPr>
            <w:tcW w:type="dxa" w:w="666"/>
          </w:tcPr>
          <w:p>
            <w:pPr>
              <w:spacing w:after="0" w:before="0"/>
              <w:ind w:firstLine="0"/>
              <w:jc w:val="center"/>
            </w:pPr>
            <w:r>
              <w:rPr>
                <w:rFonts w:ascii="Times New Roman" w:hAnsi="Times New Roman" w:cs="Times New Roman"/>
                <w:rFonts w:ascii="Times New Roman" w:hAnsi="Times New Roman"/>
                <w:b/>
                <w:i w:val="0"/>
                <w:sz w:val="22"/>
                <w:u w:val="none"/>
              </w:rPr>
              <w:t>2</w:t>
            </w:r>
          </w:p>
        </w:tc>
        <w:tc>
          <w:tcPr>
            <w:tcW w:type="dxa" w:w="4437"/>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ouvert</w:t>
            </w:r>
          </w:p>
        </w:tc>
        <w:tc>
          <w:tcPr>
            <w:tcW w:type="dxa" w:w="66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666"/>
          </w:tcPr>
          <w:p>
            <w:pPr>
              <w:spacing w:after="0" w:before="0"/>
              <w:ind w:firstLine="0"/>
              <w:jc w:val="center"/>
            </w:pPr>
          </w:p>
        </w:tc>
        <w:tc>
          <w:tcPr>
            <w:tcW w:type="dxa" w:w="1220"/>
          </w:tcPr>
          <w:p>
            <w:pPr>
              <w:spacing w:after="0" w:before="0"/>
              <w:ind w:firstLine="0"/>
              <w:jc w:val="center"/>
            </w:pPr>
          </w:p>
        </w:tc>
      </w:tr>
      <w:tr>
        <w:tc>
          <w:tcPr>
            <w:tcW w:type="dxa" w:w="666"/>
          </w:tcPr>
          <w:p>
            <w:pPr>
              <w:spacing w:after="0" w:before="0"/>
              <w:ind w:firstLine="0"/>
              <w:jc w:val="center"/>
            </w:pPr>
            <w:r>
              <w:rPr>
                <w:rFonts w:ascii="Times New Roman" w:hAnsi="Times New Roman" w:cs="Times New Roman"/>
                <w:rFonts w:ascii="Times New Roman" w:hAnsi="Times New Roman"/>
                <w:b/>
                <w:i w:val="0"/>
                <w:sz w:val="22"/>
                <w:u w:val="none"/>
              </w:rPr>
              <w:t>3</w:t>
            </w:r>
          </w:p>
        </w:tc>
        <w:tc>
          <w:tcPr>
            <w:tcW w:type="dxa" w:w="4437"/>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fermé / poêle</w:t>
            </w:r>
          </w:p>
        </w:tc>
        <w:tc>
          <w:tcPr>
            <w:tcW w:type="dxa" w:w="666"/>
          </w:tcPr>
          <w:p>
            <w:pPr>
              <w:spacing w:after="0" w:before="0"/>
              <w:ind w:firstLine="0"/>
              <w:jc w:val="center"/>
            </w:pPr>
          </w:p>
        </w:tc>
        <w:tc>
          <w:tcPr>
            <w:tcW w:type="dxa" w:w="66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220"/>
          </w:tcPr>
          <w:p>
            <w:pPr>
              <w:spacing w:after="0" w:before="0"/>
              <w:ind w:firstLine="0"/>
              <w:jc w:val="center"/>
            </w:pPr>
          </w:p>
        </w:tc>
      </w:tr>
      <w:tr>
        <w:tc>
          <w:tcPr>
            <w:tcW w:type="dxa" w:w="666"/>
          </w:tcPr>
          <w:p>
            <w:pPr>
              <w:spacing w:after="0" w:before="0"/>
              <w:ind w:firstLine="0"/>
              <w:jc w:val="center"/>
            </w:pPr>
            <w:r>
              <w:rPr>
                <w:rFonts w:ascii="Times New Roman" w:hAnsi="Times New Roman" w:cs="Times New Roman"/>
                <w:rFonts w:ascii="Times New Roman" w:hAnsi="Times New Roman"/>
                <w:b/>
                <w:i w:val="0"/>
                <w:sz w:val="22"/>
                <w:u w:val="none"/>
              </w:rPr>
              <w:t>4</w:t>
            </w:r>
          </w:p>
        </w:tc>
        <w:tc>
          <w:tcPr>
            <w:tcW w:type="dxa" w:w="4437"/>
          </w:tcPr>
          <w:p>
            <w:pPr>
              <w:spacing w:after="0" w:before="0"/>
              <w:ind w:firstLine="0"/>
              <w:jc w:val="left"/>
            </w:pPr>
            <w:r>
              <w:rPr>
                <w:rFonts w:ascii="Times New Roman" w:hAnsi="Times New Roman" w:cs="Times New Roman"/>
                <w:rFonts w:ascii="Times New Roman" w:hAnsi="Times New Roman"/>
                <w:b w:val="0"/>
                <w:i w:val="0"/>
                <w:sz w:val="22"/>
                <w:u w:val="none"/>
              </w:rPr>
              <w:t>Chaudière individuelle</w:t>
            </w:r>
          </w:p>
        </w:tc>
        <w:tc>
          <w:tcPr>
            <w:tcW w:type="dxa" w:w="66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666"/>
          </w:tcPr>
          <w:p>
            <w:pPr>
              <w:spacing w:after="0" w:before="0"/>
              <w:ind w:firstLine="0"/>
              <w:jc w:val="center"/>
            </w:pPr>
          </w:p>
        </w:tc>
        <w:tc>
          <w:tcPr>
            <w:tcW w:type="dxa" w:w="1220"/>
          </w:tcPr>
          <w:p>
            <w:pPr>
              <w:spacing w:after="0" w:before="0"/>
              <w:ind w:firstLine="0"/>
              <w:jc w:val="center"/>
            </w:pPr>
          </w:p>
        </w:tc>
      </w:tr>
      <w:tr>
        <w:tc>
          <w:tcPr>
            <w:tcW w:type="dxa" w:w="666"/>
          </w:tcPr>
          <w:p>
            <w:pPr>
              <w:spacing w:after="0" w:before="0"/>
              <w:ind w:firstLine="0"/>
              <w:jc w:val="center"/>
            </w:pPr>
            <w:r>
              <w:rPr>
                <w:rFonts w:ascii="Times New Roman" w:hAnsi="Times New Roman" w:cs="Times New Roman"/>
                <w:rFonts w:ascii="Times New Roman" w:hAnsi="Times New Roman"/>
                <w:b/>
                <w:i w:val="0"/>
                <w:sz w:val="22"/>
                <w:u w:val="none"/>
              </w:rPr>
              <w:t>8</w:t>
            </w:r>
          </w:p>
        </w:tc>
        <w:tc>
          <w:tcPr>
            <w:tcW w:type="dxa" w:w="4437"/>
          </w:tcPr>
          <w:p>
            <w:pPr>
              <w:spacing w:after="0" w:before="0"/>
              <w:ind w:firstLine="0"/>
              <w:jc w:val="left"/>
            </w:pPr>
            <w:r>
              <w:rPr>
                <w:rFonts w:ascii="Times New Roman" w:hAnsi="Times New Roman" w:cs="Times New Roman"/>
                <w:rFonts w:ascii="Times New Roman" w:hAnsi="Times New Roman"/>
                <w:b w:val="0"/>
                <w:i w:val="0"/>
                <w:sz w:val="22"/>
                <w:u w:val="none"/>
              </w:rPr>
              <w:t>Pompe à chaleur ou Climatisation</w:t>
            </w:r>
          </w:p>
        </w:tc>
        <w:tc>
          <w:tcPr>
            <w:tcW w:type="dxa" w:w="666"/>
          </w:tcPr>
          <w:p>
            <w:pPr>
              <w:spacing w:after="0" w:before="0"/>
              <w:ind w:firstLine="0"/>
              <w:jc w:val="center"/>
            </w:pPr>
          </w:p>
        </w:tc>
        <w:tc>
          <w:tcPr>
            <w:tcW w:type="dxa" w:w="66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220"/>
          </w:tcPr>
          <w:p>
            <w:pPr>
              <w:spacing w:after="0" w:before="0"/>
              <w:ind w:firstLine="0"/>
              <w:jc w:val="center"/>
            </w:pPr>
          </w:p>
        </w:tc>
      </w:tr>
      <w:tr>
        <w:tc>
          <w:tcPr>
            <w:tcW w:type="dxa" w:w="666"/>
          </w:tcPr>
          <w:p>
            <w:pPr>
              <w:spacing w:after="0" w:before="0"/>
              <w:ind w:firstLine="0"/>
              <w:jc w:val="center"/>
            </w:pPr>
            <w:r>
              <w:rPr>
                <w:rFonts w:ascii="Times New Roman" w:hAnsi="Times New Roman" w:cs="Times New Roman"/>
                <w:rFonts w:ascii="Times New Roman" w:hAnsi="Times New Roman"/>
                <w:b/>
                <w:i w:val="0"/>
                <w:sz w:val="22"/>
                <w:u w:val="none"/>
              </w:rPr>
              <w:t>17</w:t>
            </w:r>
          </w:p>
        </w:tc>
        <w:tc>
          <w:tcPr>
            <w:tcW w:type="dxa" w:w="4437"/>
          </w:tcPr>
          <w:p>
            <w:pPr>
              <w:spacing w:after="0" w:before="0"/>
              <w:ind w:firstLine="0"/>
              <w:jc w:val="left"/>
            </w:pPr>
            <w:r>
              <w:rPr>
                <w:rFonts w:ascii="Times New Roman" w:hAnsi="Times New Roman" w:cs="Times New Roman"/>
                <w:rFonts w:ascii="Times New Roman" w:hAnsi="Times New Roman"/>
                <w:b w:val="0"/>
                <w:i w:val="0"/>
                <w:sz w:val="22"/>
                <w:u w:val="none"/>
              </w:rPr>
              <w:t>Bien raccordé à la Fibre</w:t>
            </w:r>
          </w:p>
        </w:tc>
        <w:tc>
          <w:tcPr>
            <w:tcW w:type="dxa" w:w="66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666"/>
          </w:tcPr>
          <w:p>
            <w:pPr>
              <w:spacing w:after="0" w:before="0"/>
              <w:ind w:firstLine="0"/>
              <w:jc w:val="center"/>
            </w:pPr>
          </w:p>
        </w:tc>
        <w:tc>
          <w:tcPr>
            <w:tcW w:type="dxa" w:w="1220"/>
          </w:tcPr>
          <w:p>
            <w:pPr>
              <w:spacing w:after="0" w:before="0"/>
              <w:ind w:firstLine="0"/>
              <w:jc w:val="center"/>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spacing w:after="0" w:before="0"/>
        <w:ind w:firstLine="709"/>
        <w:jc w:val="both"/>
      </w:pPr>
      <w:r>
        <w:rPr>
          <w:rFonts w:ascii="Times New Roman" w:hAnsi="Times New Roman" w:cs="Times New Roman"/>
          <w:rFonts w:ascii="Times New Roman" w:hAnsi="Times New Roman"/>
          <w:b/>
          <w:i w:val="0"/>
          <w:sz w:val="22"/>
          <w:u w:val="none"/>
        </w:rPr>
        <w:t>Système de chauffage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système de chauffage est </w:t>
      </w:r>
      <w:r>
        <w:rPr>
          <w:rFonts w:ascii="Times New Roman" w:hAnsi="Times New Roman" w:cs="Times New Roman"/>
          <w:rFonts w:ascii="Times New Roman" w:hAnsi="Times New Roman"/>
          <w:b w:val="0"/>
          <w:i w:val="0"/>
          <w:sz w:val="22"/>
          <w:u w:val="none"/>
          <w:shd w:val="clear" w:color="auto" w:fill="D9D9D9"/>
        </w:rPr>
        <w:t>Chauffage</w:t>
      </w:r>
      <w:r>
        <w:rPr>
          <w:rFonts w:ascii="Times New Roman" w:hAnsi="Times New Roman" w:cs="Times New Roman"/>
          <w:rFonts w:ascii="Times New Roman" w:hAnsi="Times New Roman"/>
          <w:b w:val="0"/>
          <w:i w:val="0"/>
          <w:sz w:val="22"/>
          <w:u w:val="none"/>
        </w:rPr>
        <w:t xml:space="preserve"> individuelle au </w:t>
      </w:r>
      <w:r>
        <w:rPr>
          <w:rFonts w:ascii="Times New Roman" w:hAnsi="Times New Roman" w:cs="Times New Roman"/>
          <w:rFonts w:ascii="Times New Roman" w:hAnsi="Times New Roman"/>
          <w:b w:val="0"/>
          <w:i w:val="0"/>
          <w:sz w:val="22"/>
          <w:u w:val="none"/>
          <w:shd w:val="clear" w:color="auto" w:fill="D9D9D9"/>
        </w:rPr>
        <w:t>gaz de ville</w:t>
      </w:r>
      <w:r>
        <w:rPr>
          <w:rFonts w:ascii="Times New Roman" w:hAnsi="Times New Roman" w:cs="Times New Roman"/>
          <w:rFonts w:ascii="Times New Roman" w:hAnsi="Times New Roman"/>
          <w:b w:val="0"/>
          <w:i w:val="0"/>
          <w:sz w:val="22"/>
          <w:u w:val="none"/>
        </w:rPr>
        <w:t xml:space="preserve"> dont l'entretien est assuré par </w:t>
      </w:r>
      <w:r>
        <w:rPr>
          <w:rFonts w:ascii="Times New Roman" w:hAnsi="Times New Roman" w:cs="Times New Roman"/>
          <w:rFonts w:ascii="Times New Roman" w:hAnsi="Times New Roman"/>
          <w:b w:val="0"/>
          <w:i w:val="0"/>
          <w:sz w:val="22"/>
          <w:u w:val="none"/>
          <w:shd w:val="clear" w:color="auto" w:fill="D9D9D9"/>
        </w:rPr>
        <w:t>le promettant</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Usage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actuellement à usage </w:t>
      </w:r>
      <w:r>
        <w:rPr>
          <w:rFonts w:ascii="Times New Roman" w:hAnsi="Times New Roman" w:cs="Times New Roman"/>
          <w:rFonts w:ascii="Times New Roman" w:hAnsi="Times New Roman"/>
          <w:b w:val="0"/>
          <w:i w:val="0"/>
          <w:sz w:val="22"/>
          <w:u w:val="none"/>
          <w:shd w:val="clear" w:color="auto" w:fill="D9D9D9"/>
        </w:rPr>
        <w:t>habitation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 réserve le droit d'usage et d'habitation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sa vie durant, dans les conditions définies ci-après.</w:t>
      </w:r>
    </w:p>
    <w:p>
      <w:pPr>
        <w:pStyle w:val="Heading1"/>
      </w:pPr>
      <w:r>
        <w:rPr>
          <w:rFonts w:ascii="Times New Roman" w:hAnsi="Times New Roman" w:cs="Times New Roman"/>
          <w:rFonts w:ascii="Times New Roman" w:hAnsi="Times New Roman"/>
          <w:b/>
          <w:i w:val="0"/>
          <w:sz w:val="22"/>
          <w:u w:val="none"/>
        </w:rPr>
        <w:t>ORIGINE DE 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propriétaire des biens et droits immobiliers objet des présentes, en vertu des titres ci-après relatés.</w:t>
      </w:r>
    </w:p>
    <w:p>
      <w:pPr>
        <w:pStyle w:val="Heading2"/>
      </w:pPr>
      <w:r>
        <w:rPr>
          <w:rFonts w:ascii="Times New Roman" w:hAnsi="Times New Roman" w:cs="Times New Roman"/>
          <w:rFonts w:ascii="Times New Roman" w:hAnsi="Times New Roman"/>
          <w:b/>
          <w:i w:val="0"/>
          <w:sz w:val="22"/>
          <w:u w:val="none"/>
        </w:rPr>
        <w:t xml:space="preserve">Concernant le lot numéro </w:t>
      </w:r>
      <w:r>
        <w:rPr>
          <w:rFonts w:ascii="Times New Roman" w:hAnsi="Times New Roman" w:cs="Times New Roman"/>
          <w:rFonts w:ascii="Times New Roman" w:hAnsi="Times New Roman"/>
          <w:b/>
          <w:i w:val="0"/>
          <w:sz w:val="22"/>
          <w:u w:val="none"/>
          <w:shd w:val="clear" w:color="auto" w:fill="D9D9D9"/>
        </w:rPr>
        <w:t>18</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devenu propriétaire </w:t>
      </w:r>
      <w:r>
        <w:rPr>
          <w:rFonts w:ascii="Times New Roman" w:hAnsi="Times New Roman" w:cs="Times New Roman"/>
          <w:rFonts w:ascii="Times New Roman" w:hAnsi="Times New Roman"/>
          <w:b w:val="0"/>
          <w:i w:val="0"/>
          <w:sz w:val="22"/>
          <w:u w:val="none"/>
          <w:shd w:val="clear" w:color="auto" w:fill="D9D9D9"/>
        </w:rPr>
        <w:t>en pleine propriété</w:t>
      </w:r>
      <w:r>
        <w:rPr>
          <w:rFonts w:ascii="Times New Roman" w:hAnsi="Times New Roman" w:cs="Times New Roman"/>
          <w:rFonts w:ascii="Times New Roman" w:hAnsi="Times New Roman"/>
          <w:b w:val="0"/>
          <w:i w:val="0"/>
          <w:sz w:val="22"/>
          <w:u w:val="none"/>
        </w:rPr>
        <w:t xml:space="preserve"> des biens ci-dessus désignés par suite de </w:t>
      </w:r>
      <w:r>
        <w:rPr>
          <w:rFonts w:ascii="Times New Roman" w:hAnsi="Times New Roman" w:cs="Times New Roman"/>
          <w:rFonts w:ascii="Times New Roman" w:hAnsi="Times New Roman"/>
          <w:b w:val="0"/>
          <w:i w:val="0"/>
          <w:sz w:val="22"/>
          <w:u w:val="none"/>
          <w:shd w:val="clear" w:color="auto" w:fill="D9D9D9"/>
        </w:rPr>
        <w:t>acquisition</w:t>
      </w:r>
      <w:r>
        <w:rPr>
          <w:rFonts w:ascii="Times New Roman" w:hAnsi="Times New Roman" w:cs="Times New Roman"/>
          <w:rFonts w:ascii="Times New Roman" w:hAnsi="Times New Roman"/>
          <w:b w:val="0"/>
          <w:i w:val="0"/>
          <w:sz w:val="22"/>
          <w:u w:val="none"/>
        </w:rPr>
        <w:t xml:space="preserve"> qu'il en a faite :</w:t>
      </w:r>
    </w:p>
    <w:p>
      <w:pPr>
        <w:spacing w:after="0" w:before="0"/>
        <w:ind w:firstLine="709"/>
        <w:jc w:val="both"/>
      </w:pPr>
      <w:r>
        <w:rPr>
          <w:rFonts w:ascii="Times New Roman" w:hAnsi="Times New Roman" w:cs="Times New Roman"/>
          <w:rFonts w:ascii="Times New Roman" w:hAnsi="Times New Roman"/>
          <w:b/>
          <w:i w:val="0"/>
          <w:sz w:val="22"/>
          <w:u w:val="none"/>
        </w:rPr>
        <w:t xml:space="preserve">De </w:t>
      </w:r>
      <w:r>
        <w:rPr>
          <w:rFonts w:ascii="Times New Roman" w:hAnsi="Times New Roman" w:cs="Times New Roman"/>
          <w:rFonts w:ascii="Times New Roman" w:hAnsi="Times New Roman"/>
          <w:b/>
          <w:i w:val="0"/>
          <w:sz w:val="22"/>
          <w:u w:val="none"/>
          <w:shd w:val="clear" w:color="auto" w:fill="D9D9D9"/>
        </w:rPr>
        <w:t>[Vendeur précédent à préciser]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w:t>
      </w:r>
      <w:r>
        <w:rPr>
          <w:rFonts w:ascii="Times New Roman" w:hAnsi="Times New Roman" w:cs="Times New Roman"/>
          <w:rFonts w:ascii="Times New Roman" w:hAnsi="Times New Roman"/>
          <w:b w:val="0"/>
          <w:i w:val="0"/>
          <w:sz w:val="22"/>
          <w:u w:val="none"/>
          <w:shd w:val="clear" w:color="auto" w:fill="D9D9D9"/>
        </w:rPr>
        <w:t>acquisition</w:t>
      </w:r>
      <w:r>
        <w:rPr>
          <w:rFonts w:ascii="Times New Roman" w:hAnsi="Times New Roman" w:cs="Times New Roman"/>
          <w:rFonts w:ascii="Times New Roman" w:hAnsi="Times New Roman"/>
          <w:b w:val="0"/>
          <w:i w:val="0"/>
          <w:sz w:val="22"/>
          <w:u w:val="none"/>
        </w:rPr>
        <w:t xml:space="preserve"> reçu par </w:t>
      </w:r>
      <w:r>
        <w:rPr>
          <w:rFonts w:ascii="Times New Roman" w:hAnsi="Times New Roman" w:cs="Times New Roman"/>
          <w:rFonts w:ascii="Times New Roman" w:hAnsi="Times New Roman"/>
          <w:b/>
          <w:i w:val="0"/>
          <w:sz w:val="22"/>
          <w:u w:val="none"/>
          <w:shd w:val="clear" w:color="auto" w:fill="D9D9D9"/>
        </w:rPr>
        <w:t>Maître Jean-Pierre GARCIA</w:t>
      </w:r>
      <w:r>
        <w:rPr>
          <w:rFonts w:ascii="Times New Roman" w:hAnsi="Times New Roman" w:cs="Times New Roman"/>
          <w:rFonts w:ascii="Times New Roman" w:hAnsi="Times New Roman"/>
          <w:b w:val="0"/>
          <w:i w:val="0"/>
          <w:sz w:val="22"/>
          <w:u w:val="none"/>
        </w:rPr>
        <w:t xml:space="preserve">, notaire à </w:t>
      </w:r>
      <w:r>
        <w:rPr>
          <w:rFonts w:ascii="Times New Roman" w:hAnsi="Times New Roman" w:cs="Times New Roman"/>
          <w:rFonts w:ascii="Times New Roman" w:hAnsi="Times New Roman"/>
          <w:b w:val="0"/>
          <w:i w:val="0"/>
          <w:sz w:val="22"/>
          <w:u w:val="none"/>
          <w:shd w:val="clear" w:color="auto" w:fill="D9D9D9"/>
        </w:rPr>
        <w:t>LYON</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shd w:val="clear" w:color="auto" w:fill="D9D9D9"/>
        </w:rPr>
        <w:t>15 juin 1985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prix a été payé </w:t>
      </w:r>
      <w:r>
        <w:rPr>
          <w:rFonts w:ascii="Times New Roman" w:hAnsi="Times New Roman" w:cs="Times New Roman"/>
          <w:rFonts w:ascii="Times New Roman" w:hAnsi="Times New Roman"/>
          <w:b w:val="0"/>
          <w:i w:val="0"/>
          <w:sz w:val="22"/>
          <w:u w:val="none"/>
          <w:shd w:val="clear" w:color="auto" w:fill="D9D9D9"/>
        </w:rPr>
        <w:t>comptant</w:t>
      </w:r>
      <w:r>
        <w:rPr>
          <w:rFonts w:ascii="Times New Roman" w:hAnsi="Times New Roman" w:cs="Times New Roman"/>
          <w:rFonts w:ascii="Times New Roman" w:hAnsi="Times New Roman"/>
          <w:b w:val="0"/>
          <w:i w:val="0"/>
          <w:sz w:val="22"/>
          <w:u w:val="none"/>
        </w:rPr>
        <w:t xml:space="preserve"> et quittancé audit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w:t>
      </w:r>
      <w:r>
        <w:rPr>
          <w:rFonts w:ascii="Times New Roman" w:hAnsi="Times New Roman" w:cs="Times New Roman"/>
          <w:rFonts w:ascii="Times New Roman" w:hAnsi="Times New Roman"/>
          <w:b/>
          <w:i w:val="0"/>
          <w:sz w:val="22"/>
          <w:u w:val="none"/>
        </w:rPr>
        <w:t xml:space="preserve">service de la publicité foncière de </w:t>
      </w:r>
      <w:r>
        <w:rPr>
          <w:rFonts w:ascii="Times New Roman" w:hAnsi="Times New Roman" w:cs="Times New Roman"/>
          <w:rFonts w:ascii="Times New Roman" w:hAnsi="Times New Roman"/>
          <w:b/>
          <w:i w:val="0"/>
          <w:sz w:val="22"/>
          <w:u w:val="none"/>
          <w:shd w:val="clear" w:color="auto" w:fill="D9D9D9"/>
        </w:rPr>
        <w:t>LYON 3ème bureau</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20 juillet 1985</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shd w:val="clear" w:color="auto" w:fill="D9D9D9"/>
        </w:rPr>
        <w:t>1985P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shd w:val="clear" w:color="auto" w:fill="D9D9D9"/>
        </w:rPr>
        <w:t>4521</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Effet relatif</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lui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pStyle w:val="Heading1"/>
      </w:pPr>
      <w:r>
        <w:rPr>
          <w:rFonts w:ascii="Times New Roman" w:hAnsi="Times New Roman" w:cs="Times New Roman"/>
          <w:rFonts w:ascii="Times New Roman" w:hAnsi="Times New Roman"/>
          <w:b/>
          <w:i w:val="0"/>
          <w:sz w:val="22"/>
          <w:u w:val="none"/>
        </w:rPr>
        <w:t>SANTÉ DU PROMETTANT – AVERTISSEMENT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(ci-après dénommé le </w:t>
      </w:r>
      <w:r>
        <w:rPr>
          <w:rFonts w:ascii="Times New Roman" w:hAnsi="Times New Roman" w:cs="Times New Roman"/>
          <w:rFonts w:ascii="Times New Roman" w:hAnsi="Times New Roman"/>
          <w:b/>
          <w:i w:val="0"/>
          <w:sz w:val="22"/>
          <w:u w:val="none"/>
        </w:rPr>
        <w:t>CRÉDIRENTIER</w:t>
      </w:r>
      <w:r>
        <w:rPr>
          <w:rFonts w:ascii="Times New Roman" w:hAnsi="Times New Roman" w:cs="Times New Roman"/>
          <w:rFonts w:ascii="Times New Roman" w:hAnsi="Times New Roman"/>
          <w:b w:val="0"/>
          <w:i w:val="0"/>
          <w:sz w:val="22"/>
          <w:u w:val="none"/>
        </w:rPr>
        <w:t>)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Qu'un certificat médical a été établi le </w:t>
      </w:r>
      <w:r>
        <w:rPr>
          <w:rFonts w:ascii="Times New Roman" w:hAnsi="Times New Roman" w:cs="Times New Roman"/>
          <w:rFonts w:ascii="Times New Roman" w:hAnsi="Times New Roman"/>
          <w:b w:val="0"/>
          <w:i w:val="0"/>
          <w:sz w:val="22"/>
          <w:u w:val="none"/>
          <w:shd w:val="clear" w:color="auto" w:fill="D9D9D9"/>
        </w:rPr>
        <w:t>15 janvier 2026</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shd w:val="clear" w:color="auto" w:fill="D9D9D9"/>
        </w:rPr>
        <w:t>Dr LEFEVRE, médecin traitant</w:t>
      </w:r>
      <w:r>
        <w:rPr>
          <w:rFonts w:ascii="Times New Roman" w:hAnsi="Times New Roman" w:cs="Times New Roman"/>
          <w:rFonts w:ascii="Times New Roman" w:hAnsi="Times New Roman"/>
          <w:b w:val="0"/>
          <w:i w:val="0"/>
          <w:sz w:val="22"/>
          <w:u w:val="none"/>
        </w:rPr>
        <w:t>, attestant que le promettant est en état de santé normal pour son âge.</w:t>
      </w:r>
    </w:p>
    <w:p>
      <w:pPr>
        <w:spacing w:after="0" w:before="0"/>
        <w:ind w:firstLine="709"/>
        <w:jc w:val="both"/>
      </w:pPr>
      <w:r>
        <w:rPr>
          <w:rFonts w:ascii="Times New Roman" w:hAnsi="Times New Roman" w:cs="Times New Roman"/>
          <w:rFonts w:ascii="Times New Roman" w:hAnsi="Times New Roman"/>
          <w:b/>
          <w:i w:val="0"/>
          <w:sz w:val="22"/>
          <w:u w:val="none"/>
        </w:rPr>
        <w:t>AVERTISSEMENT</w:t>
      </w:r>
      <w:r>
        <w:rPr>
          <w:rFonts w:ascii="Times New Roman" w:hAnsi="Times New Roman" w:cs="Times New Roman"/>
          <w:rFonts w:ascii="Times New Roman" w:hAnsi="Times New Roman"/>
          <w:b w:val="0"/>
          <w:i w:val="0"/>
          <w:sz w:val="22"/>
          <w:u w:val="none"/>
        </w:rPr>
        <w:t xml:space="preserve"> (Articles 1974 et 1975 du Code civil) :</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à l'article 1975 du Code civil, le contrat de rente viagère sera </w:t>
      </w:r>
      <w:r>
        <w:rPr>
          <w:rFonts w:ascii="Times New Roman" w:hAnsi="Times New Roman" w:cs="Times New Roman"/>
          <w:rFonts w:ascii="Times New Roman" w:hAnsi="Times New Roman"/>
          <w:b/>
          <w:i w:val="0"/>
          <w:sz w:val="22"/>
          <w:u w:val="none"/>
        </w:rPr>
        <w:t>nul</w:t>
      </w:r>
      <w:r>
        <w:rPr>
          <w:rFonts w:ascii="Times New Roman" w:hAnsi="Times New Roman" w:cs="Times New Roman"/>
          <w:rFonts w:ascii="Times New Roman" w:hAnsi="Times New Roman"/>
          <w:b w:val="0"/>
          <w:i w:val="0"/>
          <w:sz w:val="22"/>
          <w:u w:val="none"/>
        </w:rPr>
        <w:t xml:space="preserve"> si, au moment de sa conclusion, le crédirentier était atteint d'une maladie dont il est décédé dans les vingt jours de la date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parfaitement informées de cette disposition légale et de ses conséquences.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en outre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être atteint de maladie grave connue à ce jour.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été hospitalisé récemment.</w:t>
      </w:r>
    </w:p>
    <w:p>
      <w:pPr>
        <w:pStyle w:val="Heading1"/>
      </w:pPr>
      <w:r>
        <w:rPr>
          <w:rFonts w:ascii="Times New Roman" w:hAnsi="Times New Roman" w:cs="Times New Roman"/>
          <w:rFonts w:ascii="Times New Roman" w:hAnsi="Times New Roman"/>
          <w:b/>
          <w:i w:val="0"/>
          <w:sz w:val="22"/>
          <w:u w:val="none"/>
        </w:rPr>
        <w:t>PRIX - CONDITIONS FINANCIERES DE LA VENTE EN VIAGER</w:t>
      </w:r>
    </w:p>
    <w:p>
      <w:pPr>
        <w:pStyle w:val="Heading2"/>
      </w:pPr>
      <w:r>
        <w:rPr>
          <w:rFonts w:ascii="Times New Roman" w:hAnsi="Times New Roman" w:cs="Times New Roman"/>
          <w:rFonts w:ascii="Times New Roman" w:hAnsi="Times New Roman"/>
          <w:b/>
          <w:i w:val="0"/>
          <w:sz w:val="22"/>
          <w:u w:val="none"/>
        </w:rPr>
        <w:t>Évaluation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w:t>
      </w:r>
      <w:r>
        <w:rPr>
          <w:rFonts w:ascii="Times New Roman" w:hAnsi="Times New Roman" w:cs="Times New Roman"/>
          <w:rFonts w:ascii="Times New Roman" w:hAnsi="Times New Roman"/>
          <w:b/>
          <w:i w:val="0"/>
          <w:sz w:val="22"/>
          <w:u w:val="none"/>
        </w:rPr>
        <w:t>valeur vénale</w:t>
      </w:r>
      <w:r>
        <w:rPr>
          <w:rFonts w:ascii="Times New Roman" w:hAnsi="Times New Roman" w:cs="Times New Roman"/>
          <w:rFonts w:ascii="Times New Roman" w:hAnsi="Times New Roman"/>
          <w:b w:val="0"/>
          <w:i w:val="0"/>
          <w:sz w:val="22"/>
          <w:u w:val="none"/>
        </w:rPr>
        <w:t xml:space="preserve"> du bien, déterminée en pleine propriété et libre d'occupation, est fixée d'un commun accord entre les parties à la somme de </w:t>
      </w:r>
      <w:r>
        <w:rPr>
          <w:rFonts w:ascii="Times New Roman" w:hAnsi="Times New Roman" w:cs="Times New Roman"/>
          <w:rFonts w:ascii="Times New Roman" w:hAnsi="Times New Roman"/>
          <w:b/>
          <w:i w:val="0"/>
          <w:sz w:val="22"/>
          <w:u w:val="none"/>
          <w:shd w:val="clear" w:color="auto" w:fill="D9D9D9"/>
        </w:rPr>
        <w:t>TROIS CENT CINQUANTE MILLE EUROS</w:t>
      </w:r>
      <w:r>
        <w:rPr>
          <w:rFonts w:ascii="Times New Roman" w:hAnsi="Times New Roman" w:cs="Times New Roman"/>
          <w:rFonts w:ascii="Times New Roman" w:hAnsi="Times New Roman"/>
          <w:b w:val="0"/>
          <w:i w:val="0"/>
          <w:sz w:val="22"/>
          <w:u w:val="none"/>
        </w:rPr>
        <w:t xml:space="preserve"> soit </w:t>
      </w:r>
      <w:r>
        <w:rPr>
          <w:rFonts w:ascii="Times New Roman" w:hAnsi="Times New Roman" w:cs="Times New Roman"/>
          <w:rFonts w:ascii="Times New Roman" w:hAnsi="Times New Roman"/>
          <w:b/>
          <w:i w:val="0"/>
          <w:sz w:val="22"/>
          <w:u w:val="none"/>
          <w:shd w:val="clear" w:color="auto" w:fill="D9D9D9"/>
        </w:rPr>
        <w:t>350 000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La </w:t>
      </w:r>
      <w:r>
        <w:rPr>
          <w:rFonts w:ascii="Times New Roman" w:hAnsi="Times New Roman" w:cs="Times New Roman"/>
          <w:rFonts w:ascii="Times New Roman" w:hAnsi="Times New Roman"/>
          <w:b/>
          <w:i w:val="0"/>
          <w:sz w:val="22"/>
          <w:u w:val="none"/>
        </w:rPr>
        <w:t>valeur économique</w:t>
      </w:r>
      <w:r>
        <w:rPr>
          <w:rFonts w:ascii="Times New Roman" w:hAnsi="Times New Roman" w:cs="Times New Roman"/>
          <w:rFonts w:ascii="Times New Roman" w:hAnsi="Times New Roman"/>
          <w:b w:val="0"/>
          <w:i w:val="0"/>
          <w:sz w:val="22"/>
          <w:u w:val="none"/>
        </w:rPr>
        <w:t xml:space="preserve"> du bien, tenant compte de l'occupation par le crédirentier (droit d'usage et d'habitation réservé), est fixée à la somme de </w:t>
      </w:r>
      <w:r>
        <w:rPr>
          <w:rFonts w:ascii="Times New Roman" w:hAnsi="Times New Roman" w:cs="Times New Roman"/>
          <w:rFonts w:ascii="Times New Roman" w:hAnsi="Times New Roman"/>
          <w:b/>
          <w:i w:val="0"/>
          <w:sz w:val="22"/>
          <w:u w:val="none"/>
          <w:shd w:val="clear" w:color="auto" w:fill="D9D9D9"/>
        </w:rPr>
        <w:t>DEUX CENT VINGT MILLE EUROS</w:t>
      </w:r>
      <w:r>
        <w:rPr>
          <w:rFonts w:ascii="Times New Roman" w:hAnsi="Times New Roman" w:cs="Times New Roman"/>
          <w:rFonts w:ascii="Times New Roman" w:hAnsi="Times New Roman"/>
          <w:b w:val="0"/>
          <w:i w:val="0"/>
          <w:sz w:val="22"/>
          <w:u w:val="none"/>
        </w:rPr>
        <w:t xml:space="preserve"> soit </w:t>
      </w:r>
      <w:r>
        <w:rPr>
          <w:rFonts w:ascii="Times New Roman" w:hAnsi="Times New Roman" w:cs="Times New Roman"/>
          <w:rFonts w:ascii="Times New Roman" w:hAnsi="Times New Roman"/>
          <w:b/>
          <w:i w:val="0"/>
          <w:sz w:val="22"/>
          <w:u w:val="none"/>
          <w:shd w:val="clear" w:color="auto" w:fill="D9D9D9"/>
        </w:rPr>
        <w:t>220 000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La </w:t>
      </w:r>
      <w:r>
        <w:rPr>
          <w:rFonts w:ascii="Times New Roman" w:hAnsi="Times New Roman" w:cs="Times New Roman"/>
          <w:rFonts w:ascii="Times New Roman" w:hAnsi="Times New Roman"/>
          <w:b/>
          <w:i w:val="0"/>
          <w:sz w:val="22"/>
          <w:u w:val="none"/>
        </w:rPr>
        <w:t>différence</w:t>
      </w:r>
      <w:r>
        <w:rPr>
          <w:rFonts w:ascii="Times New Roman" w:hAnsi="Times New Roman" w:cs="Times New Roman"/>
          <w:rFonts w:ascii="Times New Roman" w:hAnsi="Times New Roman"/>
          <w:b w:val="0"/>
          <w:i w:val="0"/>
          <w:sz w:val="22"/>
          <w:u w:val="none"/>
        </w:rPr>
        <w:t xml:space="preserve"> entre la valeur vénale et la valeur économique, soit </w:t>
      </w:r>
      <w:r>
        <w:rPr>
          <w:rFonts w:ascii="Times New Roman" w:hAnsi="Times New Roman" w:cs="Times New Roman"/>
          <w:rFonts w:ascii="Times New Roman" w:hAnsi="Times New Roman"/>
          <w:b/>
          <w:i w:val="0"/>
          <w:sz w:val="22"/>
          <w:u w:val="none"/>
          <w:shd w:val="clear" w:color="auto" w:fill="D9D9D9"/>
        </w:rPr>
        <w:t>CENT TRENTE MILLE EUROS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130 000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EUR</w:t>
      </w:r>
      <w:r>
        <w:rPr>
          <w:rFonts w:ascii="Times New Roman" w:hAnsi="Times New Roman" w:cs="Times New Roman"/>
          <w:rFonts w:ascii="Times New Roman" w:hAnsi="Times New Roman"/>
          <w:b w:val="0"/>
          <w:i w:val="0"/>
          <w:sz w:val="22"/>
          <w:u w:val="none"/>
        </w:rPr>
        <w:t>), représente la valeur du droit d'usage et d'habitation réservé par le crédirentier.</w:t>
      </w:r>
    </w:p>
    <w:p>
      <w:pPr>
        <w:pStyle w:val="Heading2"/>
      </w:pPr>
      <w:r>
        <w:rPr>
          <w:rFonts w:ascii="Times New Roman" w:hAnsi="Times New Roman" w:cs="Times New Roman"/>
          <w:rFonts w:ascii="Times New Roman" w:hAnsi="Times New Roman"/>
          <w:b/>
          <w:i w:val="0"/>
          <w:sz w:val="22"/>
          <w:u w:val="none"/>
        </w:rPr>
        <w:t>Prix de la vente en viager</w:t>
      </w:r>
    </w:p>
    <w:p>
      <w:pPr>
        <w:spacing w:after="0" w:before="0"/>
        <w:ind w:firstLine="709"/>
        <w:jc w:val="both"/>
      </w:pPr>
      <w:r>
        <w:rPr>
          <w:rFonts w:ascii="Times New Roman" w:hAnsi="Times New Roman" w:cs="Times New Roman"/>
          <w:rFonts w:ascii="Times New Roman" w:hAnsi="Times New Roman"/>
          <w:b w:val="0"/>
          <w:i w:val="0"/>
          <w:sz w:val="22"/>
          <w:u w:val="none"/>
        </w:rPr>
        <w:t>La vente est consentie et acceptée moyennant un prix global correspondant à la valeur économique du bien, payable de la manière suivante :</w:t>
      </w:r>
    </w:p>
    <w:p>
      <w:pPr>
        <w:pStyle w:val="Heading3"/>
      </w:pPr>
      <w:r>
        <w:rPr>
          <w:rFonts w:ascii="Times New Roman" w:hAnsi="Times New Roman" w:cs="Times New Roman"/>
          <w:rFonts w:ascii="Times New Roman" w:hAnsi="Times New Roman"/>
          <w:b/>
          <w:i w:val="0"/>
          <w:sz w:val="22"/>
          <w:u w:val="none"/>
        </w:rPr>
        <w:t>Le Bouquet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(débirentier) versera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(crédirentier), le jour de la constatation authentique de la réalisation de la promesse, un capital dit </w:t>
      </w:r>
      <w:r>
        <w:rPr>
          <w:rFonts w:ascii="Times New Roman" w:hAnsi="Times New Roman" w:cs="Times New Roman"/>
          <w:rFonts w:ascii="Times New Roman" w:hAnsi="Times New Roman"/>
          <w:b/>
          <w:i w:val="0"/>
          <w:sz w:val="22"/>
          <w:u w:val="none"/>
        </w:rPr>
        <w:t>« BOUQUET »</w:t>
      </w:r>
      <w:r>
        <w:rPr>
          <w:rFonts w:ascii="Times New Roman" w:hAnsi="Times New Roman" w:cs="Times New Roman"/>
          <w:rFonts w:ascii="Times New Roman" w:hAnsi="Times New Roman"/>
          <w:b w:val="0"/>
          <w:i w:val="0"/>
          <w:sz w:val="22"/>
          <w:u w:val="none"/>
        </w:rPr>
        <w:t xml:space="preserve"> d'un montant de </w:t>
      </w:r>
      <w:r>
        <w:rPr>
          <w:rFonts w:ascii="Times New Roman" w:hAnsi="Times New Roman" w:cs="Times New Roman"/>
          <w:rFonts w:ascii="Times New Roman" w:hAnsi="Times New Roman"/>
          <w:b/>
          <w:i w:val="0"/>
          <w:sz w:val="22"/>
          <w:u w:val="none"/>
          <w:shd w:val="clear" w:color="auto" w:fill="D9D9D9"/>
        </w:rPr>
        <w:t>QUATRE-VINGTS MILLE EUROS</w:t>
      </w:r>
      <w:r>
        <w:rPr>
          <w:rFonts w:ascii="Times New Roman" w:hAnsi="Times New Roman" w:cs="Times New Roman"/>
          <w:rFonts w:ascii="Times New Roman" w:hAnsi="Times New Roman"/>
          <w:b w:val="0"/>
          <w:i w:val="0"/>
          <w:sz w:val="22"/>
          <w:u w:val="none"/>
        </w:rPr>
        <w:t xml:space="preserve"> soit </w:t>
      </w:r>
      <w:r>
        <w:rPr>
          <w:rFonts w:ascii="Times New Roman" w:hAnsi="Times New Roman" w:cs="Times New Roman"/>
          <w:rFonts w:ascii="Times New Roman" w:hAnsi="Times New Roman"/>
          <w:b/>
          <w:i w:val="0"/>
          <w:sz w:val="22"/>
          <w:u w:val="none"/>
          <w:shd w:val="clear" w:color="auto" w:fill="D9D9D9"/>
        </w:rPr>
        <w:t>80 000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 bouquet sera payable </w:t>
      </w:r>
      <w:r>
        <w:rPr>
          <w:rFonts w:ascii="Times New Roman" w:hAnsi="Times New Roman" w:cs="Times New Roman"/>
          <w:rFonts w:ascii="Times New Roman" w:hAnsi="Times New Roman"/>
          <w:b/>
          <w:i w:val="0"/>
          <w:sz w:val="22"/>
          <w:u w:val="none"/>
        </w:rPr>
        <w:t>comptant</w:t>
      </w:r>
      <w:r>
        <w:rPr>
          <w:rFonts w:ascii="Times New Roman" w:hAnsi="Times New Roman" w:cs="Times New Roman"/>
          <w:rFonts w:ascii="Times New Roman" w:hAnsi="Times New Roman"/>
          <w:b w:val="0"/>
          <w:i w:val="0"/>
          <w:sz w:val="22"/>
          <w:u w:val="none"/>
        </w:rPr>
        <w:t xml:space="preserve"> le jour de la signature de l'acte authentique de vente, par virement bancaire sur le compte du notaire chargé de recevoir ledit acte.</w:t>
      </w:r>
    </w:p>
    <w:p>
      <w:pPr>
        <w:pStyle w:val="Heading3"/>
      </w:pPr>
      <w:r>
        <w:rPr>
          <w:rFonts w:ascii="Times New Roman" w:hAnsi="Times New Roman" w:cs="Times New Roman"/>
          <w:rFonts w:ascii="Times New Roman" w:hAnsi="Times New Roman"/>
          <w:b/>
          <w:i w:val="0"/>
          <w:sz w:val="22"/>
          <w:u w:val="none"/>
        </w:rPr>
        <w:t>La Rente Viagère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(débirentier) versera en outre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(crédirentier) une </w:t>
      </w:r>
      <w:r>
        <w:rPr>
          <w:rFonts w:ascii="Times New Roman" w:hAnsi="Times New Roman" w:cs="Times New Roman"/>
          <w:rFonts w:ascii="Times New Roman" w:hAnsi="Times New Roman"/>
          <w:b/>
          <w:i w:val="0"/>
          <w:sz w:val="22"/>
          <w:u w:val="none"/>
        </w:rPr>
        <w:t>rente viagère</w:t>
      </w:r>
      <w:r>
        <w:rPr>
          <w:rFonts w:ascii="Times New Roman" w:hAnsi="Times New Roman" w:cs="Times New Roman"/>
          <w:rFonts w:ascii="Times New Roman" w:hAnsi="Times New Roman"/>
          <w:b w:val="0"/>
          <w:i w:val="0"/>
          <w:sz w:val="22"/>
          <w:u w:val="none"/>
        </w:rPr>
        <w:t xml:space="preserve"> d'un montant de </w:t>
      </w:r>
      <w:r>
        <w:rPr>
          <w:rFonts w:ascii="Times New Roman" w:hAnsi="Times New Roman" w:cs="Times New Roman"/>
          <w:rFonts w:ascii="Times New Roman" w:hAnsi="Times New Roman"/>
          <w:b/>
          <w:i w:val="0"/>
          <w:sz w:val="22"/>
          <w:u w:val="none"/>
          <w:shd w:val="clear" w:color="auto" w:fill="D9D9D9"/>
        </w:rPr>
        <w:t>MILLE DEUX CENTS EUROS</w:t>
      </w:r>
      <w:r>
        <w:rPr>
          <w:rFonts w:ascii="Times New Roman" w:hAnsi="Times New Roman" w:cs="Times New Roman"/>
          <w:rFonts w:ascii="Times New Roman" w:hAnsi="Times New Roman"/>
          <w:b w:val="0"/>
          <w:i w:val="0"/>
          <w:sz w:val="22"/>
          <w:u w:val="none"/>
        </w:rPr>
        <w:t xml:space="preserve"> soit </w:t>
      </w:r>
      <w:r>
        <w:rPr>
          <w:rFonts w:ascii="Times New Roman" w:hAnsi="Times New Roman" w:cs="Times New Roman"/>
          <w:rFonts w:ascii="Times New Roman" w:hAnsi="Times New Roman"/>
          <w:b/>
          <w:i w:val="0"/>
          <w:sz w:val="22"/>
          <w:u w:val="none"/>
          <w:shd w:val="clear" w:color="auto" w:fill="D9D9D9"/>
        </w:rPr>
        <w:t>1 200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EUR</w:t>
      </w:r>
      <w:r>
        <w:rPr>
          <w:rFonts w:ascii="Times New Roman" w:hAnsi="Times New Roman" w:cs="Times New Roman"/>
          <w:rFonts w:ascii="Times New Roman" w:hAnsi="Times New Roman"/>
          <w:b w:val="0"/>
          <w:i w:val="0"/>
          <w:sz w:val="22"/>
          <w:u w:val="none"/>
        </w:rPr>
        <w:t xml:space="preserve"> par mois.</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rente sera due et payable </w:t>
      </w:r>
      <w:r>
        <w:rPr>
          <w:rFonts w:ascii="Times New Roman" w:hAnsi="Times New Roman" w:cs="Times New Roman"/>
          <w:rFonts w:ascii="Times New Roman" w:hAnsi="Times New Roman"/>
          <w:b/>
          <w:i w:val="0"/>
          <w:sz w:val="22"/>
          <w:u w:val="none"/>
          <w:shd w:val="clear" w:color="auto" w:fill="D9D9D9"/>
        </w:rPr>
        <w:t>mensuelle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shd w:val="clear" w:color="auto" w:fill="D9D9D9"/>
        </w:rPr>
        <w:t>5</w:t>
      </w:r>
      <w:r>
        <w:rPr>
          <w:rFonts w:ascii="Times New Roman" w:hAnsi="Times New Roman" w:cs="Times New Roman"/>
          <w:rFonts w:ascii="Times New Roman" w:hAnsi="Times New Roman"/>
          <w:b w:val="0"/>
          <w:i w:val="0"/>
          <w:sz w:val="22"/>
          <w:u w:val="none"/>
        </w:rPr>
        <w:t xml:space="preserve"> de chaque mois, par virement bancaire permanent sur le compte du crédirentier.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rente prendra effet le </w:t>
      </w:r>
      <w:r>
        <w:rPr>
          <w:rFonts w:ascii="Times New Roman" w:hAnsi="Times New Roman" w:cs="Times New Roman"/>
          <w:rFonts w:ascii="Times New Roman" w:hAnsi="Times New Roman"/>
          <w:b/>
          <w:i w:val="0"/>
          <w:sz w:val="22"/>
          <w:u w:val="none"/>
          <w:shd w:val="clear" w:color="auto" w:fill="D9D9D9"/>
        </w:rPr>
        <w:t>1 mars 2026</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La rente est constituée sur la </w:t>
      </w:r>
      <w:r>
        <w:rPr>
          <w:rFonts w:ascii="Times New Roman" w:hAnsi="Times New Roman" w:cs="Times New Roman"/>
          <w:rFonts w:ascii="Times New Roman" w:hAnsi="Times New Roman"/>
          <w:b/>
          <w:i w:val="0"/>
          <w:sz w:val="22"/>
          <w:u w:val="none"/>
        </w:rPr>
        <w:t>tête du crédirentier</w:t>
      </w:r>
      <w:r>
        <w:rPr>
          <w:rFonts w:ascii="Times New Roman" w:hAnsi="Times New Roman" w:cs="Times New Roman"/>
          <w:rFonts w:ascii="Times New Roman" w:hAnsi="Times New Roman"/>
          <w:b w:val="0"/>
          <w:i w:val="0"/>
          <w:sz w:val="22"/>
          <w:u w:val="none"/>
        </w:rPr>
        <w:t xml:space="preserve"> et s'éteindra à son décès, quelle que soit la date de celui-ci.</w:t>
      </w:r>
    </w:p>
    <w:p>
      <w:pPr>
        <w:spacing w:after="0" w:before="0"/>
        <w:ind w:firstLine="709"/>
        <w:jc w:val="both"/>
      </w:pPr>
      <w:r>
        <w:rPr>
          <w:rFonts w:ascii="Times New Roman" w:hAnsi="Times New Roman" w:cs="Times New Roman"/>
          <w:rFonts w:ascii="Times New Roman" w:hAnsi="Times New Roman"/>
          <w:b/>
          <w:i w:val="0"/>
          <w:sz w:val="22"/>
          <w:u w:val="none"/>
        </w:rPr>
        <w:t>Il est rappelé que, conformément à l'article 1978 du Code civil, le débirentier ne peut se libérer du paiement de la rente en offrant de rembourser le capital et en renonçant à la restitution des arrérages payés ; il est tenu de servir la rente pendant toute la vie du crédirentier.</w:t>
      </w:r>
    </w:p>
    <w:p>
      <w:pPr>
        <w:pStyle w:val="Heading3"/>
      </w:pPr>
      <w:r>
        <w:rPr>
          <w:rFonts w:ascii="Times New Roman" w:hAnsi="Times New Roman" w:cs="Times New Roman"/>
          <w:rFonts w:ascii="Times New Roman" w:hAnsi="Times New Roman"/>
          <w:b/>
          <w:i w:val="0"/>
          <w:sz w:val="22"/>
          <w:u w:val="none"/>
        </w:rPr>
        <w:t>Récapitulatif du prix</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2987"/>
          </w:tcPr>
          <w:p>
            <w:pPr>
              <w:spacing w:after="0" w:before="0"/>
              <w:ind w:firstLine="0"/>
              <w:jc w:val="left"/>
            </w:pPr>
            <w:r>
              <w:rPr>
                <w:rFonts w:ascii="Times New Roman" w:hAnsi="Times New Roman" w:cs="Times New Roman"/>
                <w:rFonts w:ascii="Times New Roman" w:hAnsi="Times New Roman"/>
                <w:b/>
                <w:i w:val="0"/>
                <w:sz w:val="22"/>
                <w:u w:val="none"/>
              </w:rPr>
              <w:t>Composante</w:t>
            </w:r>
          </w:p>
        </w:tc>
        <w:tc>
          <w:tcPr>
            <w:tcW w:type="dxa" w:w="4667"/>
          </w:tcPr>
          <w:p>
            <w:pPr>
              <w:spacing w:after="0" w:before="0"/>
              <w:ind w:firstLine="0"/>
              <w:jc w:val="right"/>
            </w:pPr>
            <w:r>
              <w:rPr>
                <w:rFonts w:ascii="Times New Roman" w:hAnsi="Times New Roman" w:cs="Times New Roman"/>
                <w:rFonts w:ascii="Times New Roman" w:hAnsi="Times New Roman"/>
                <w:b/>
                <w:i w:val="0"/>
                <w:sz w:val="22"/>
                <w:u w:val="none"/>
              </w:rPr>
              <w:t>Montant</w:t>
            </w:r>
          </w:p>
        </w:tc>
      </w:tr>
      <w:tr>
        <w:tc>
          <w:tcPr>
            <w:tcW w:type="dxa" w:w="2987"/>
          </w:tcPr>
          <w:p>
            <w:pPr>
              <w:spacing w:after="0" w:before="0"/>
              <w:ind w:firstLine="0"/>
              <w:jc w:val="left"/>
            </w:pPr>
            <w:r>
              <w:rPr>
                <w:rFonts w:ascii="Times New Roman" w:hAnsi="Times New Roman" w:cs="Times New Roman"/>
                <w:rFonts w:ascii="Times New Roman" w:hAnsi="Times New Roman"/>
                <w:b w:val="0"/>
                <w:i w:val="0"/>
                <w:sz w:val="22"/>
                <w:u w:val="none"/>
              </w:rPr>
              <w:t>Bouquet (capital comptant)</w:t>
            </w:r>
          </w:p>
        </w:tc>
        <w:tc>
          <w:tcPr>
            <w:tcW w:type="dxa" w:w="4667"/>
          </w:tcPr>
          <w:p>
            <w:pPr>
              <w:spacing w:after="0" w:before="0"/>
              <w:ind w:firstLine="0"/>
              <w:jc w:val="right"/>
            </w:pPr>
            <w:r>
              <w:rPr>
                <w:rFonts w:ascii="Times New Roman" w:hAnsi="Times New Roman" w:cs="Times New Roman"/>
                <w:rFonts w:ascii="Times New Roman" w:hAnsi="Times New Roman"/>
                <w:b w:val="0"/>
                <w:i w:val="0"/>
                <w:sz w:val="22"/>
                <w:u w:val="none"/>
                <w:shd w:val="clear" w:color="auto" w:fill="D9D9D9"/>
              </w:rPr>
              <w:t>80 000</w:t>
            </w:r>
            <w:r>
              <w:rPr>
                <w:rFonts w:ascii="Times New Roman" w:hAnsi="Times New Roman" w:cs="Times New Roman"/>
                <w:rFonts w:ascii="Times New Roman" w:hAnsi="Times New Roman"/>
                <w:b w:val="0"/>
                <w:i w:val="0"/>
                <w:sz w:val="22"/>
                <w:u w:val="none"/>
              </w:rPr>
              <w:t xml:space="preserve"> EUR</w:t>
            </w:r>
          </w:p>
        </w:tc>
      </w:tr>
      <w:tr>
        <w:tc>
          <w:tcPr>
            <w:tcW w:type="dxa" w:w="2987"/>
          </w:tcPr>
          <w:p>
            <w:pPr>
              <w:spacing w:after="0" w:before="0"/>
              <w:ind w:firstLine="0"/>
              <w:jc w:val="left"/>
            </w:pPr>
            <w:r>
              <w:rPr>
                <w:rFonts w:ascii="Times New Roman" w:hAnsi="Times New Roman" w:cs="Times New Roman"/>
                <w:rFonts w:ascii="Times New Roman" w:hAnsi="Times New Roman"/>
                <w:b w:val="0"/>
                <w:i w:val="0"/>
                <w:sz w:val="22"/>
                <w:u w:val="none"/>
              </w:rPr>
              <w:t>Rente viagère (mensuelle)</w:t>
            </w:r>
          </w:p>
        </w:tc>
        <w:tc>
          <w:tcPr>
            <w:tcW w:type="dxa" w:w="4667"/>
          </w:tcPr>
          <w:p>
            <w:pPr>
              <w:spacing w:after="0" w:before="0"/>
              <w:ind w:firstLine="0"/>
              <w:jc w:val="right"/>
            </w:pPr>
            <w:r>
              <w:rPr>
                <w:rFonts w:ascii="Times New Roman" w:hAnsi="Times New Roman" w:cs="Times New Roman"/>
                <w:rFonts w:ascii="Times New Roman" w:hAnsi="Times New Roman"/>
                <w:b w:val="0"/>
                <w:i w:val="0"/>
                <w:sz w:val="22"/>
                <w:u w:val="none"/>
                <w:shd w:val="clear" w:color="auto" w:fill="D9D9D9"/>
              </w:rPr>
              <w:t>1 200</w:t>
            </w:r>
            <w:r>
              <w:rPr>
                <w:rFonts w:ascii="Times New Roman" w:hAnsi="Times New Roman" w:cs="Times New Roman"/>
                <w:rFonts w:ascii="Times New Roman" w:hAnsi="Times New Roman"/>
                <w:b w:val="0"/>
                <w:i w:val="0"/>
                <w:sz w:val="22"/>
                <w:u w:val="none"/>
              </w:rPr>
              <w:t xml:space="preserve"> EUR/mois</w:t>
            </w:r>
          </w:p>
        </w:tc>
      </w:tr>
      <w:tr>
        <w:tc>
          <w:tcPr>
            <w:tcW w:type="dxa" w:w="2987"/>
          </w:tcPr>
          <w:p>
            <w:pPr>
              <w:spacing w:after="0" w:before="0"/>
              <w:ind w:firstLine="0"/>
              <w:jc w:val="left"/>
            </w:pPr>
            <w:r>
              <w:rPr>
                <w:rFonts w:ascii="Times New Roman" w:hAnsi="Times New Roman" w:cs="Times New Roman"/>
                <w:rFonts w:ascii="Times New Roman" w:hAnsi="Times New Roman"/>
                <w:b w:val="0"/>
                <w:i w:val="0"/>
                <w:sz w:val="22"/>
                <w:u w:val="none"/>
              </w:rPr>
              <w:t>Valeur vénale (pleine propriété)</w:t>
            </w:r>
          </w:p>
        </w:tc>
        <w:tc>
          <w:tcPr>
            <w:tcW w:type="dxa" w:w="4667"/>
          </w:tcPr>
          <w:p>
            <w:pPr>
              <w:spacing w:after="0" w:before="0"/>
              <w:ind w:firstLine="0"/>
              <w:jc w:val="right"/>
            </w:pPr>
            <w:r>
              <w:rPr>
                <w:rFonts w:ascii="Times New Roman" w:hAnsi="Times New Roman" w:cs="Times New Roman"/>
                <w:rFonts w:ascii="Times New Roman" w:hAnsi="Times New Roman"/>
                <w:b w:val="0"/>
                <w:i w:val="0"/>
                <w:sz w:val="22"/>
                <w:u w:val="none"/>
                <w:shd w:val="clear" w:color="auto" w:fill="D9D9D9"/>
              </w:rPr>
              <w:t>350 000</w:t>
            </w:r>
            <w:r>
              <w:rPr>
                <w:rFonts w:ascii="Times New Roman" w:hAnsi="Times New Roman" w:cs="Times New Roman"/>
                <w:rFonts w:ascii="Times New Roman" w:hAnsi="Times New Roman"/>
                <w:b w:val="0"/>
                <w:i w:val="0"/>
                <w:sz w:val="22"/>
                <w:u w:val="none"/>
              </w:rPr>
              <w:t xml:space="preserve"> EUR</w:t>
            </w:r>
          </w:p>
        </w:tc>
      </w:tr>
      <w:tr>
        <w:tc>
          <w:tcPr>
            <w:tcW w:type="dxa" w:w="2987"/>
          </w:tcPr>
          <w:p>
            <w:pPr>
              <w:spacing w:after="0" w:before="0"/>
              <w:ind w:firstLine="0"/>
              <w:jc w:val="left"/>
            </w:pPr>
            <w:r>
              <w:rPr>
                <w:rFonts w:ascii="Times New Roman" w:hAnsi="Times New Roman" w:cs="Times New Roman"/>
                <w:rFonts w:ascii="Times New Roman" w:hAnsi="Times New Roman"/>
                <w:b w:val="0"/>
                <w:i w:val="0"/>
                <w:sz w:val="22"/>
                <w:u w:val="none"/>
              </w:rPr>
              <w:t>Valeur économique (occupé)</w:t>
            </w:r>
          </w:p>
        </w:tc>
        <w:tc>
          <w:tcPr>
            <w:tcW w:type="dxa" w:w="4667"/>
          </w:tcPr>
          <w:p>
            <w:pPr>
              <w:spacing w:after="0" w:before="0"/>
              <w:ind w:firstLine="0"/>
              <w:jc w:val="right"/>
            </w:pPr>
            <w:r>
              <w:rPr>
                <w:rFonts w:ascii="Times New Roman" w:hAnsi="Times New Roman" w:cs="Times New Roman"/>
                <w:rFonts w:ascii="Times New Roman" w:hAnsi="Times New Roman"/>
                <w:b w:val="0"/>
                <w:i w:val="0"/>
                <w:sz w:val="22"/>
                <w:u w:val="none"/>
                <w:shd w:val="clear" w:color="auto" w:fill="D9D9D9"/>
              </w:rPr>
              <w:t>220 000</w:t>
            </w:r>
            <w:r>
              <w:rPr>
                <w:rFonts w:ascii="Times New Roman" w:hAnsi="Times New Roman" w:cs="Times New Roman"/>
                <w:rFonts w:ascii="Times New Roman" w:hAnsi="Times New Roman"/>
                <w:b w:val="0"/>
                <w:i w:val="0"/>
                <w:sz w:val="22"/>
                <w:u w:val="none"/>
              </w:rPr>
              <w:t xml:space="preserve"> EUR</w:t>
            </w:r>
          </w:p>
        </w:tc>
      </w:tr>
    </w:tbl>
    <w:p>
      <w:pPr>
        <w:spacing w:after="120" w:before="0"/>
      </w:pPr>
    </w:p>
    <w:p>
      <w:pPr>
        <w:pStyle w:val="Heading1"/>
      </w:pPr>
      <w:r>
        <w:rPr>
          <w:rFonts w:ascii="Times New Roman" w:hAnsi="Times New Roman" w:cs="Times New Roman"/>
          <w:rFonts w:ascii="Times New Roman" w:hAnsi="Times New Roman"/>
          <w:b/>
          <w:i w:val="0"/>
          <w:sz w:val="22"/>
          <w:u w:val="none"/>
        </w:rPr>
        <w:t>Frais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droits et émoluments de la vente seront à la charge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(débirentier).</w:t>
      </w:r>
    </w:p>
    <w:p>
      <w:pPr>
        <w:pStyle w:val="Heading1"/>
      </w:pPr>
      <w:r>
        <w:rPr>
          <w:rFonts w:ascii="Times New Roman" w:hAnsi="Times New Roman" w:cs="Times New Roman"/>
          <w:rFonts w:ascii="Times New Roman" w:hAnsi="Times New Roman"/>
          <w:b/>
          <w:i w:val="0"/>
          <w:sz w:val="22"/>
          <w:u w:val="none"/>
        </w:rPr>
        <w:t>RÉSERVE DU DROIT D'USAGE ET D'HABITATION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(CRÉDIRENTIER) se réserve, sa vie durant, le droit d'usage et d'habitation du bien objet des présentes.</w:t>
      </w:r>
    </w:p>
    <w:p>
      <w:pPr>
        <w:pStyle w:val="Heading2"/>
      </w:pPr>
      <w:r>
        <w:rPr>
          <w:rFonts w:ascii="Times New Roman" w:hAnsi="Times New Roman" w:cs="Times New Roman"/>
          <w:rFonts w:ascii="Times New Roman" w:hAnsi="Times New Roman"/>
          <w:b/>
          <w:i w:val="0"/>
          <w:sz w:val="22"/>
          <w:u w:val="none"/>
        </w:rPr>
        <w:t>Caractéristiques du droit réservé</w:t>
      </w:r>
    </w:p>
    <w:p>
      <w:pPr>
        <w:spacing w:after="0" w:before="0"/>
        <w:ind w:firstLine="709"/>
        <w:jc w:val="both"/>
      </w:pPr>
      <w:r>
        <w:rPr>
          <w:rFonts w:ascii="Times New Roman" w:hAnsi="Times New Roman" w:cs="Times New Roman"/>
          <w:rFonts w:ascii="Times New Roman" w:hAnsi="Times New Roman"/>
          <w:b w:val="0"/>
          <w:i w:val="0"/>
          <w:sz w:val="22"/>
          <w:u w:val="none"/>
        </w:rPr>
        <w:t>Ce droit est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Personnel</w:t>
      </w:r>
      <w:r>
        <w:rPr>
          <w:rFonts w:ascii="Times New Roman" w:hAnsi="Times New Roman" w:cs="Times New Roman"/>
          <w:rFonts w:ascii="Times New Roman" w:hAnsi="Times New Roman"/>
          <w:b w:val="0"/>
          <w:i w:val="0"/>
          <w:sz w:val="22"/>
          <w:u w:val="none"/>
        </w:rPr>
        <w:t xml:space="preserve"> : il ne bénéficie qu'au crédirentier exclusivement.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Incessible</w:t>
      </w:r>
      <w:r>
        <w:rPr>
          <w:rFonts w:ascii="Times New Roman" w:hAnsi="Times New Roman" w:cs="Times New Roman"/>
          <w:rFonts w:ascii="Times New Roman" w:hAnsi="Times New Roman"/>
          <w:b w:val="0"/>
          <w:i w:val="0"/>
          <w:sz w:val="22"/>
          <w:u w:val="none"/>
        </w:rPr>
        <w:t xml:space="preserve"> : il ne peut être cédé à quelque titre que ce soit.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Non transmissible</w:t>
      </w:r>
      <w:r>
        <w:rPr>
          <w:rFonts w:ascii="Times New Roman" w:hAnsi="Times New Roman" w:cs="Times New Roman"/>
          <w:rFonts w:ascii="Times New Roman" w:hAnsi="Times New Roman"/>
          <w:b w:val="0"/>
          <w:i w:val="0"/>
          <w:sz w:val="22"/>
          <w:u w:val="none"/>
        </w:rPr>
        <w:t xml:space="preserve"> : il ne se transmet pas aux héritiers.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bien devra être </w:t>
      </w:r>
      <w:r>
        <w:rPr>
          <w:rFonts w:ascii="Times New Roman" w:hAnsi="Times New Roman" w:cs="Times New Roman"/>
          <w:rFonts w:ascii="Times New Roman" w:hAnsi="Times New Roman"/>
          <w:b/>
          <w:i w:val="0"/>
          <w:sz w:val="22"/>
          <w:u w:val="none"/>
        </w:rPr>
        <w:t>bourgeoisement habité</w:t>
      </w:r>
      <w:r>
        <w:rPr>
          <w:rFonts w:ascii="Times New Roman" w:hAnsi="Times New Roman" w:cs="Times New Roman"/>
          <w:rFonts w:ascii="Times New Roman" w:hAnsi="Times New Roman"/>
          <w:b w:val="0"/>
          <w:i w:val="0"/>
          <w:sz w:val="22"/>
          <w:u w:val="none"/>
        </w:rPr>
        <w:t xml:space="preserve"> et ne pourra être affecté à un usage commercial.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crédirentier ne pourra </w:t>
      </w:r>
      <w:r>
        <w:rPr>
          <w:rFonts w:ascii="Times New Roman" w:hAnsi="Times New Roman" w:cs="Times New Roman"/>
          <w:rFonts w:ascii="Times New Roman" w:hAnsi="Times New Roman"/>
          <w:b/>
          <w:i w:val="0"/>
          <w:sz w:val="22"/>
          <w:u w:val="none"/>
        </w:rPr>
        <w:t>louer</w:t>
      </w:r>
      <w:r>
        <w:rPr>
          <w:rFonts w:ascii="Times New Roman" w:hAnsi="Times New Roman" w:cs="Times New Roman"/>
          <w:rFonts w:ascii="Times New Roman" w:hAnsi="Times New Roman"/>
          <w:b w:val="0"/>
          <w:i w:val="0"/>
          <w:sz w:val="22"/>
          <w:u w:val="none"/>
        </w:rPr>
        <w:t xml:space="preserve"> tout ou partie du bien, à peine de nullité du droit réservé.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Toutefois, le crédirentier pourra héberger une personne à son service pour des raisons de santé ou de sécurité.</w:t>
      </w:r>
    </w:p>
    <w:p>
      <w:pPr>
        <w:pStyle w:val="Heading2"/>
      </w:pPr>
      <w:r>
        <w:rPr>
          <w:rFonts w:ascii="Times New Roman" w:hAnsi="Times New Roman" w:cs="Times New Roman"/>
          <w:rFonts w:ascii="Times New Roman" w:hAnsi="Times New Roman"/>
          <w:b/>
          <w:i w:val="0"/>
          <w:sz w:val="22"/>
          <w:u w:val="none"/>
        </w:rPr>
        <w:t>Obligations du crédirentier</w:t>
      </w:r>
    </w:p>
    <w:p>
      <w:pPr>
        <w:spacing w:after="0" w:before="0"/>
        <w:ind w:firstLine="709"/>
        <w:jc w:val="both"/>
      </w:pPr>
      <w:r>
        <w:rPr>
          <w:rFonts w:ascii="Times New Roman" w:hAnsi="Times New Roman" w:cs="Times New Roman"/>
          <w:rFonts w:ascii="Times New Roman" w:hAnsi="Times New Roman"/>
          <w:b w:val="0"/>
          <w:i w:val="0"/>
          <w:sz w:val="22"/>
          <w:u w:val="none"/>
        </w:rPr>
        <w:t>Le crédirentier supportera, pendant toute la durée de son droit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La </w:t>
      </w:r>
      <w:r>
        <w:rPr>
          <w:rFonts w:ascii="Times New Roman" w:hAnsi="Times New Roman" w:cs="Times New Roman"/>
          <w:rFonts w:ascii="Times New Roman" w:hAnsi="Times New Roman"/>
          <w:b/>
          <w:i w:val="0"/>
          <w:sz w:val="22"/>
          <w:u w:val="none"/>
        </w:rPr>
        <w:t>taxe d'habitation</w:t>
      </w:r>
      <w:r>
        <w:rPr>
          <w:rFonts w:ascii="Times New Roman" w:hAnsi="Times New Roman" w:cs="Times New Roman"/>
          <w:rFonts w:ascii="Times New Roman" w:hAnsi="Times New Roman"/>
          <w:b w:val="0"/>
          <w:i w:val="0"/>
          <w:sz w:val="22"/>
          <w:u w:val="none"/>
        </w:rPr>
        <w:t xml:space="preserve"> et taxes assimilées.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assurance contre les risques locatifs</w:t>
      </w:r>
      <w:r>
        <w:rPr>
          <w:rFonts w:ascii="Times New Roman" w:hAnsi="Times New Roman" w:cs="Times New Roman"/>
          <w:rFonts w:ascii="Times New Roman" w:hAnsi="Times New Roman"/>
          <w:b w:val="0"/>
          <w:i w:val="0"/>
          <w:sz w:val="22"/>
          <w:u w:val="none"/>
        </w:rPr>
        <w:t xml:space="preserve"> et la responsabilité civile.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réparations courantes et locatives</w:t>
      </w:r>
      <w:r>
        <w:rPr>
          <w:rFonts w:ascii="Times New Roman" w:hAnsi="Times New Roman" w:cs="Times New Roman"/>
          <w:rFonts w:ascii="Times New Roman" w:hAnsi="Times New Roman"/>
          <w:b w:val="0"/>
          <w:i w:val="0"/>
          <w:sz w:val="22"/>
          <w:u w:val="none"/>
        </w:rPr>
        <w:t xml:space="preserve"> (article 606 du Code civil a contrario).</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entretien courant</w:t>
      </w:r>
      <w:r>
        <w:rPr>
          <w:rFonts w:ascii="Times New Roman" w:hAnsi="Times New Roman" w:cs="Times New Roman"/>
          <w:rFonts w:ascii="Times New Roman" w:hAnsi="Times New Roman"/>
          <w:b w:val="0"/>
          <w:i w:val="0"/>
          <w:sz w:val="22"/>
          <w:u w:val="none"/>
        </w:rPr>
        <w:t xml:space="preserve"> du bien et de ses équipements.</w:t>
      </w:r>
    </w:p>
    <w:p>
      <w:pPr>
        <w:spacing w:after="0" w:before="0"/>
        <w:ind w:firstLine="709"/>
        <w:jc w:val="both"/>
      </w:pPr>
      <w:r>
        <w:rPr>
          <w:rFonts w:ascii="Times New Roman" w:hAnsi="Times New Roman" w:cs="Times New Roman"/>
          <w:rFonts w:ascii="Times New Roman" w:hAnsi="Times New Roman"/>
          <w:b w:val="0"/>
          <w:i w:val="0"/>
          <w:sz w:val="22"/>
          <w:u w:val="none"/>
        </w:rPr>
        <w:t>Le bien devra être restitué libre de toute occupation après le décès du crédirentier ou l'abandon volontaire du droit.</w:t>
      </w:r>
    </w:p>
    <w:p>
      <w:pPr>
        <w:pStyle w:val="Heading2"/>
      </w:pPr>
      <w:r>
        <w:rPr>
          <w:rFonts w:ascii="Times New Roman" w:hAnsi="Times New Roman" w:cs="Times New Roman"/>
          <w:rFonts w:ascii="Times New Roman" w:hAnsi="Times New Roman"/>
          <w:b/>
          <w:i w:val="0"/>
          <w:sz w:val="22"/>
          <w:u w:val="none"/>
        </w:rPr>
        <w:t>Obligations du débirentier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(DÉBIRENTIER), en sa qualité de nu-propriétaire, supportera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grosses réparations</w:t>
      </w:r>
      <w:r>
        <w:rPr>
          <w:rFonts w:ascii="Times New Roman" w:hAnsi="Times New Roman" w:cs="Times New Roman"/>
          <w:rFonts w:ascii="Times New Roman" w:hAnsi="Times New Roman"/>
          <w:b w:val="0"/>
          <w:i w:val="0"/>
          <w:sz w:val="22"/>
          <w:u w:val="none"/>
        </w:rPr>
        <w:t xml:space="preserve"> au sens de l'article 606 du Code civil (gros murs, voûtes, toiture, poutres, murs de soutènement, clôtures).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maintien du bien en état d'habitabilité</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La </w:t>
      </w:r>
      <w:r>
        <w:rPr>
          <w:rFonts w:ascii="Times New Roman" w:hAnsi="Times New Roman" w:cs="Times New Roman"/>
          <w:rFonts w:ascii="Times New Roman" w:hAnsi="Times New Roman"/>
          <w:b/>
          <w:i w:val="0"/>
          <w:sz w:val="22"/>
          <w:u w:val="none"/>
        </w:rPr>
        <w:t>préservation de l'état général</w:t>
      </w:r>
      <w:r>
        <w:rPr>
          <w:rFonts w:ascii="Times New Roman" w:hAnsi="Times New Roman" w:cs="Times New Roman"/>
          <w:rFonts w:ascii="Times New Roman" w:hAnsi="Times New Roman"/>
          <w:b w:val="0"/>
          <w:i w:val="0"/>
          <w:sz w:val="22"/>
          <w:u w:val="none"/>
        </w:rPr>
        <w:t xml:space="preserve"> du bien.</w:t>
      </w:r>
    </w:p>
    <w:p>
      <w:pPr>
        <w:pStyle w:val="Heading2"/>
      </w:pPr>
      <w:r>
        <w:rPr>
          <w:rFonts w:ascii="Times New Roman" w:hAnsi="Times New Roman" w:cs="Times New Roman"/>
          <w:rFonts w:ascii="Times New Roman" w:hAnsi="Times New Roman"/>
          <w:b/>
          <w:i w:val="0"/>
          <w:sz w:val="22"/>
          <w:u w:val="none"/>
        </w:rPr>
        <w:t>Fin du droit d'usage et d'habitation</w:t>
      </w:r>
    </w:p>
    <w:p>
      <w:pPr>
        <w:spacing w:after="0" w:before="0"/>
        <w:ind w:firstLine="709"/>
        <w:jc w:val="both"/>
      </w:pPr>
      <w:r>
        <w:rPr>
          <w:rFonts w:ascii="Times New Roman" w:hAnsi="Times New Roman" w:cs="Times New Roman"/>
          <w:rFonts w:ascii="Times New Roman" w:hAnsi="Times New Roman"/>
          <w:b w:val="0"/>
          <w:i w:val="0"/>
          <w:sz w:val="22"/>
          <w:u w:val="none"/>
        </w:rPr>
        <w:t>Le droit d'usage et d'habitation prendra fin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Au </w:t>
      </w:r>
      <w:r>
        <w:rPr>
          <w:rFonts w:ascii="Times New Roman" w:hAnsi="Times New Roman" w:cs="Times New Roman"/>
          <w:rFonts w:ascii="Times New Roman" w:hAnsi="Times New Roman"/>
          <w:b/>
          <w:i w:val="0"/>
          <w:sz w:val="22"/>
          <w:u w:val="none"/>
        </w:rPr>
        <w:t>décès</w:t>
      </w:r>
      <w:r>
        <w:rPr>
          <w:rFonts w:ascii="Times New Roman" w:hAnsi="Times New Roman" w:cs="Times New Roman"/>
          <w:rFonts w:ascii="Times New Roman" w:hAnsi="Times New Roman"/>
          <w:b w:val="0"/>
          <w:i w:val="0"/>
          <w:sz w:val="22"/>
          <w:u w:val="none"/>
        </w:rPr>
        <w:t xml:space="preserve"> du crédirentier, ou</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Par </w:t>
      </w:r>
      <w:r>
        <w:rPr>
          <w:rFonts w:ascii="Times New Roman" w:hAnsi="Times New Roman" w:cs="Times New Roman"/>
          <w:rFonts w:ascii="Times New Roman" w:hAnsi="Times New Roman"/>
          <w:b/>
          <w:i w:val="0"/>
          <w:sz w:val="22"/>
          <w:u w:val="none"/>
        </w:rPr>
        <w:t>abandon volontaire</w:t>
      </w:r>
      <w:r>
        <w:rPr>
          <w:rFonts w:ascii="Times New Roman" w:hAnsi="Times New Roman" w:cs="Times New Roman"/>
          <w:rFonts w:ascii="Times New Roman" w:hAnsi="Times New Roman"/>
          <w:b w:val="0"/>
          <w:i w:val="0"/>
          <w:sz w:val="22"/>
          <w:u w:val="none"/>
        </w:rPr>
        <w:t xml:space="preserve"> du droit par le crédirentier.</w:t>
      </w:r>
    </w:p>
    <w:p>
      <w:pPr>
        <w:pStyle w:val="Heading3"/>
      </w:pPr>
      <w:r>
        <w:rPr>
          <w:rFonts w:ascii="Times New Roman" w:hAnsi="Times New Roman" w:cs="Times New Roman"/>
          <w:rFonts w:ascii="Times New Roman" w:hAnsi="Times New Roman"/>
          <w:b/>
          <w:i w:val="0"/>
          <w:sz w:val="22"/>
          <w:u w:val="none"/>
        </w:rPr>
        <w:t>Abandon du droit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crédirentier pourra abandonner son droit d'usage et d'habitation de manière </w:t>
      </w:r>
      <w:r>
        <w:rPr>
          <w:rFonts w:ascii="Times New Roman" w:hAnsi="Times New Roman" w:cs="Times New Roman"/>
          <w:rFonts w:ascii="Times New Roman" w:hAnsi="Times New Roman"/>
          <w:b/>
          <w:i w:val="0"/>
          <w:sz w:val="22"/>
          <w:u w:val="none"/>
        </w:rPr>
        <w:t>irrévocable</w:t>
      </w:r>
      <w:r>
        <w:rPr>
          <w:rFonts w:ascii="Times New Roman" w:hAnsi="Times New Roman" w:cs="Times New Roman"/>
          <w:rFonts w:ascii="Times New Roman" w:hAnsi="Times New Roman"/>
          <w:b w:val="0"/>
          <w:i w:val="0"/>
          <w:sz w:val="22"/>
          <w:u w:val="none"/>
        </w:rPr>
        <w:t>, sous réserve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D'un préavis de </w:t>
      </w:r>
      <w:r>
        <w:rPr>
          <w:rFonts w:ascii="Times New Roman" w:hAnsi="Times New Roman" w:cs="Times New Roman"/>
          <w:rFonts w:ascii="Times New Roman" w:hAnsi="Times New Roman"/>
          <w:b/>
          <w:i w:val="0"/>
          <w:sz w:val="22"/>
          <w:u w:val="none"/>
          <w:shd w:val="clear" w:color="auto" w:fill="D9D9D9"/>
        </w:rPr>
        <w:t>90</w:t>
      </w:r>
      <w:r>
        <w:rPr>
          <w:rFonts w:ascii="Times New Roman" w:hAnsi="Times New Roman" w:cs="Times New Roman"/>
          <w:rFonts w:ascii="Times New Roman" w:hAnsi="Times New Roman"/>
          <w:b/>
          <w:i w:val="0"/>
          <w:sz w:val="22"/>
          <w:u w:val="none"/>
        </w:rPr>
        <w:t xml:space="preserve"> jours</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D'une notification par </w:t>
      </w:r>
      <w:r>
        <w:rPr>
          <w:rFonts w:ascii="Times New Roman" w:hAnsi="Times New Roman" w:cs="Times New Roman"/>
          <w:rFonts w:ascii="Times New Roman" w:hAnsi="Times New Roman"/>
          <w:b/>
          <w:i w:val="0"/>
          <w:sz w:val="22"/>
          <w:u w:val="none"/>
        </w:rPr>
        <w:t>lettre recommandée avec accusé de réception</w:t>
      </w:r>
      <w:r>
        <w:rPr>
          <w:rFonts w:ascii="Times New Roman" w:hAnsi="Times New Roman" w:cs="Times New Roman"/>
          <w:rFonts w:ascii="Times New Roman" w:hAnsi="Times New Roman"/>
          <w:b w:val="0"/>
          <w:i w:val="0"/>
          <w:sz w:val="22"/>
          <w:u w:val="none"/>
        </w:rPr>
        <w:t xml:space="preserve"> ou par </w:t>
      </w:r>
      <w:r>
        <w:rPr>
          <w:rFonts w:ascii="Times New Roman" w:hAnsi="Times New Roman" w:cs="Times New Roman"/>
          <w:rFonts w:ascii="Times New Roman" w:hAnsi="Times New Roman"/>
          <w:b/>
          <w:i w:val="0"/>
          <w:sz w:val="22"/>
          <w:u w:val="none"/>
        </w:rPr>
        <w:t>acte extrajudiciaire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L'abandon prendra effet à la date à laquelle le bien sera complètement libéré par le crédirentier.</w:t>
      </w:r>
    </w:p>
    <w:p>
      <w:pPr>
        <w:spacing w:after="0" w:before="0"/>
        <w:ind w:firstLine="709"/>
        <w:jc w:val="both"/>
      </w:pPr>
      <w:r>
        <w:rPr>
          <w:rFonts w:ascii="Times New Roman" w:hAnsi="Times New Roman" w:cs="Times New Roman"/>
          <w:rFonts w:ascii="Times New Roman" w:hAnsi="Times New Roman"/>
          <w:b/>
          <w:i w:val="0"/>
          <w:sz w:val="22"/>
          <w:u w:val="none"/>
        </w:rPr>
        <w:t>Processus de libération :</w:t>
      </w:r>
    </w:p>
    <w:p>
      <w:pPr>
        <w:spacing w:after="0" w:before="0"/>
        <w:ind w:firstLine="709"/>
        <w:jc w:val="both"/>
      </w:pPr>
      <w:r>
        <w:rPr>
          <w:rFonts w:ascii="Times New Roman" w:hAnsi="Times New Roman" w:cs="Times New Roman"/>
          <w:rFonts w:ascii="Times New Roman" w:hAnsi="Times New Roman"/>
          <w:b w:val="0"/>
          <w:i w:val="0"/>
          <w:sz w:val="22"/>
          <w:u w:val="none"/>
        </w:rPr>
        <w:t>1. Organisation de la remise des clés.</w:t>
      </w:r>
    </w:p>
    <w:p>
      <w:pPr>
        <w:spacing w:after="0" w:before="0"/>
        <w:ind w:firstLine="709"/>
        <w:jc w:val="both"/>
      </w:pPr>
      <w:r>
        <w:rPr>
          <w:rFonts w:ascii="Times New Roman" w:hAnsi="Times New Roman" w:cs="Times New Roman"/>
          <w:rFonts w:ascii="Times New Roman" w:hAnsi="Times New Roman"/>
          <w:b w:val="0"/>
          <w:i w:val="0"/>
          <w:sz w:val="22"/>
          <w:u w:val="none"/>
        </w:rPr>
        <w:t>2. Transmission des contrats de fournitures (eau, électricité, gaz).</w:t>
      </w:r>
    </w:p>
    <w:p>
      <w:pPr>
        <w:spacing w:after="0" w:before="0"/>
        <w:ind w:firstLine="709"/>
        <w:jc w:val="both"/>
      </w:pPr>
      <w:r>
        <w:rPr>
          <w:rFonts w:ascii="Times New Roman" w:hAnsi="Times New Roman" w:cs="Times New Roman"/>
          <w:rFonts w:ascii="Times New Roman" w:hAnsi="Times New Roman"/>
          <w:b w:val="0"/>
          <w:i w:val="0"/>
          <w:sz w:val="22"/>
          <w:u w:val="none"/>
        </w:rPr>
        <w:t>3. Relevé des consommations.</w:t>
      </w:r>
    </w:p>
    <w:p>
      <w:pPr>
        <w:spacing w:after="0" w:before="0"/>
        <w:ind w:firstLine="709"/>
        <w:jc w:val="both"/>
      </w:pPr>
      <w:r>
        <w:rPr>
          <w:rFonts w:ascii="Times New Roman" w:hAnsi="Times New Roman" w:cs="Times New Roman"/>
          <w:rFonts w:ascii="Times New Roman" w:hAnsi="Times New Roman"/>
          <w:b w:val="0"/>
          <w:i w:val="0"/>
          <w:sz w:val="22"/>
          <w:u w:val="none"/>
        </w:rPr>
        <w:t>4. Communication de la nouvelle adresse postale.</w:t>
      </w:r>
    </w:p>
    <w:p>
      <w:pPr>
        <w:pStyle w:val="Heading1"/>
      </w:pPr>
      <w:r>
        <w:rPr>
          <w:rFonts w:ascii="Times New Roman" w:hAnsi="Times New Roman" w:cs="Times New Roman"/>
          <w:rFonts w:ascii="Times New Roman" w:hAnsi="Times New Roman"/>
          <w:b/>
          <w:i w:val="0"/>
          <w:sz w:val="22"/>
          <w:u w:val="none"/>
        </w:rPr>
        <w:t>RENTE VIAGÈRE</w:t>
      </w:r>
    </w:p>
    <w:p>
      <w:pPr>
        <w:pStyle w:val="Heading2"/>
      </w:pPr>
      <w:r>
        <w:rPr>
          <w:rFonts w:ascii="Times New Roman" w:hAnsi="Times New Roman" w:cs="Times New Roman"/>
          <w:rFonts w:ascii="Times New Roman" w:hAnsi="Times New Roman"/>
          <w:b/>
          <w:i w:val="0"/>
          <w:sz w:val="22"/>
          <w:u w:val="none"/>
        </w:rPr>
        <w:t>Conventions relatives à la rente</w:t>
      </w:r>
    </w:p>
    <w:p>
      <w:pPr>
        <w:spacing w:after="0" w:before="0"/>
        <w:ind w:firstLine="709"/>
        <w:jc w:val="both"/>
      </w:pPr>
      <w:r>
        <w:rPr>
          <w:rFonts w:ascii="Times New Roman" w:hAnsi="Times New Roman" w:cs="Times New Roman"/>
          <w:rFonts w:ascii="Times New Roman" w:hAnsi="Times New Roman"/>
          <w:b w:val="0"/>
          <w:i w:val="0"/>
          <w:sz w:val="22"/>
          <w:u w:val="none"/>
        </w:rPr>
        <w:t>La rente viagère sera servie au crédirentier dans les conditions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Montant mensuel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1 200</w:t>
      </w:r>
      <w:r>
        <w:rPr>
          <w:rFonts w:ascii="Times New Roman" w:hAnsi="Times New Roman" w:cs="Times New Roman"/>
          <w:rFonts w:ascii="Times New Roman" w:hAnsi="Times New Roman"/>
          <w:b w:val="0"/>
          <w:i w:val="0"/>
          <w:sz w:val="22"/>
          <w:u w:val="none"/>
        </w:rPr>
        <w:t xml:space="preserve"> EUR (</w:t>
      </w:r>
      <w:r>
        <w:rPr>
          <w:rFonts w:ascii="Times New Roman" w:hAnsi="Times New Roman" w:cs="Times New Roman"/>
          <w:rFonts w:ascii="Times New Roman" w:hAnsi="Times New Roman"/>
          <w:b w:val="0"/>
          <w:i w:val="0"/>
          <w:sz w:val="22"/>
          <w:u w:val="none"/>
          <w:shd w:val="clear" w:color="auto" w:fill="D9D9D9"/>
        </w:rPr>
        <w:t>mille deux cents euros</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Périodicité</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mensuelle</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Jour de versement</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val="0"/>
          <w:i w:val="0"/>
          <w:sz w:val="22"/>
          <w:u w:val="none"/>
          <w:shd w:val="clear" w:color="auto" w:fill="D9D9D9"/>
        </w:rPr>
        <w:t>5</w:t>
      </w:r>
      <w:r>
        <w:rPr>
          <w:rFonts w:ascii="Times New Roman" w:hAnsi="Times New Roman" w:cs="Times New Roman"/>
          <w:rFonts w:ascii="Times New Roman" w:hAnsi="Times New Roman"/>
          <w:b w:val="0"/>
          <w:i w:val="0"/>
          <w:sz w:val="22"/>
          <w:u w:val="none"/>
        </w:rPr>
        <w:t xml:space="preserve"> de chaque mois.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Mode de paiement</w:t>
      </w:r>
      <w:r>
        <w:rPr>
          <w:rFonts w:ascii="Times New Roman" w:hAnsi="Times New Roman" w:cs="Times New Roman"/>
          <w:rFonts w:ascii="Times New Roman" w:hAnsi="Times New Roman"/>
          <w:b w:val="0"/>
          <w:i w:val="0"/>
          <w:sz w:val="22"/>
          <w:u w:val="none"/>
        </w:rPr>
        <w:t xml:space="preserve"> : par virement automatique sur le compte du crédirentier.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Date de début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1 mars 2026</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 versement de la rente s'effectuera par virement permanent du compte du débirentier vers le compte du crédirentier. Chaque quittance de rente régulièrement touchée vaudra certificat de vie, sans autre justification.</w:t>
      </w:r>
    </w:p>
    <w:p>
      <w:pPr>
        <w:pStyle w:val="Heading2"/>
      </w:pPr>
      <w:r>
        <w:rPr>
          <w:rFonts w:ascii="Times New Roman" w:hAnsi="Times New Roman" w:cs="Times New Roman"/>
          <w:rFonts w:ascii="Times New Roman" w:hAnsi="Times New Roman"/>
          <w:b/>
          <w:i w:val="0"/>
          <w:sz w:val="22"/>
          <w:u w:val="none"/>
        </w:rPr>
        <w:t>Indexation de la rente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rente sera révisée </w:t>
      </w:r>
      <w:r>
        <w:rPr>
          <w:rFonts w:ascii="Times New Roman" w:hAnsi="Times New Roman" w:cs="Times New Roman"/>
          <w:rFonts w:ascii="Times New Roman" w:hAnsi="Times New Roman"/>
          <w:b/>
          <w:i w:val="0"/>
          <w:sz w:val="22"/>
          <w:u w:val="none"/>
          <w:shd w:val="clear" w:color="auto" w:fill="D9D9D9"/>
        </w:rPr>
        <w:t>annuellement</w:t>
      </w:r>
      <w:r>
        <w:rPr>
          <w:rFonts w:ascii="Times New Roman" w:hAnsi="Times New Roman" w:cs="Times New Roman"/>
          <w:rFonts w:ascii="Times New Roman" w:hAnsi="Times New Roman"/>
          <w:b w:val="0"/>
          <w:i w:val="0"/>
          <w:sz w:val="22"/>
          <w:u w:val="none"/>
        </w:rPr>
        <w:t xml:space="preserve">, à la date anniversaire du contrat, en fonction de l'indice </w:t>
      </w:r>
      <w:r>
        <w:rPr>
          <w:rFonts w:ascii="Times New Roman" w:hAnsi="Times New Roman" w:cs="Times New Roman"/>
          <w:rFonts w:ascii="Times New Roman" w:hAnsi="Times New Roman"/>
          <w:b/>
          <w:i w:val="0"/>
          <w:sz w:val="22"/>
          <w:u w:val="none"/>
          <w:shd w:val="clear" w:color="auto" w:fill="D9D9D9"/>
        </w:rPr>
        <w:t>INSEE des prix à la consommation (IPC), hors tabac</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Formule de révision :</w:t>
      </w:r>
    </w:p>
    <w:p>
      <w:pPr>
        <w:spacing w:after="0" w:before="0"/>
        <w:ind w:firstLine="709"/>
        <w:jc w:val="both"/>
      </w:pPr>
      <w:r>
        <w:rPr>
          <w:rFonts w:ascii="Times New Roman" w:hAnsi="Times New Roman" w:cs="Times New Roman"/>
          <w:rFonts w:ascii="Times New Roman" w:hAnsi="Times New Roman"/>
          <w:b w:val="0"/>
          <w:i w:val="0"/>
          <w:sz w:val="22"/>
          <w:u w:val="none"/>
        </w:rPr>
        <w:t>Nouveau montant = (Indice nouveau / Indice ancien) × Montant ancien</w:t>
      </w:r>
    </w:p>
    <w:p>
      <w:pPr>
        <w:spacing w:after="0" w:before="0"/>
        <w:ind w:firstLine="709"/>
        <w:jc w:val="both"/>
      </w:pPr>
      <w:r>
        <w:rPr>
          <w:rFonts w:ascii="Times New Roman" w:hAnsi="Times New Roman" w:cs="Times New Roman"/>
          <w:rFonts w:ascii="Times New Roman" w:hAnsi="Times New Roman"/>
          <w:b/>
          <w:i w:val="0"/>
          <w:sz w:val="22"/>
          <w:u w:val="none"/>
        </w:rPr>
        <w:t>Cas particuliers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disparition de l'indice de référence, il sera fait application du coefficient de raccordement publié par l'INSEE.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l'absence de nouvel indice, les parties conviendront d'un indice de remplacement. À défaut d'accord, le montant de la rente sera maintenu à son dernier niveau.</w:t>
      </w:r>
    </w:p>
    <w:p>
      <w:pPr>
        <w:pStyle w:val="Heading2"/>
      </w:pPr>
      <w:r>
        <w:rPr>
          <w:rFonts w:ascii="Times New Roman" w:hAnsi="Times New Roman" w:cs="Times New Roman"/>
          <w:rFonts w:ascii="Times New Roman" w:hAnsi="Times New Roman"/>
          <w:b/>
          <w:i w:val="0"/>
          <w:sz w:val="22"/>
          <w:u w:val="none"/>
        </w:rPr>
        <w:t>Rachat de la rente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rachat de la rente n'est </w:t>
      </w:r>
      <w:r>
        <w:rPr>
          <w:rFonts w:ascii="Times New Roman" w:hAnsi="Times New Roman" w:cs="Times New Roman"/>
          <w:rFonts w:ascii="Times New Roman" w:hAnsi="Times New Roman"/>
          <w:b/>
          <w:i w:val="0"/>
          <w:sz w:val="22"/>
          <w:u w:val="none"/>
        </w:rPr>
        <w:t>pas autorisé</w:t>
      </w:r>
      <w:r>
        <w:rPr>
          <w:rFonts w:ascii="Times New Roman" w:hAnsi="Times New Roman" w:cs="Times New Roman"/>
          <w:rFonts w:ascii="Times New Roman" w:hAnsi="Times New Roman"/>
          <w:b w:val="0"/>
          <w:i w:val="0"/>
          <w:sz w:val="22"/>
          <w:u w:val="none"/>
        </w:rPr>
        <w:t xml:space="preserve"> sans l'accord préalable et exprès du crédirentier.</w:t>
      </w:r>
    </w:p>
    <w:p>
      <w:pPr>
        <w:pStyle w:val="Heading2"/>
      </w:pPr>
      <w:r>
        <w:rPr>
          <w:rFonts w:ascii="Times New Roman" w:hAnsi="Times New Roman" w:cs="Times New Roman"/>
          <w:rFonts w:ascii="Times New Roman" w:hAnsi="Times New Roman"/>
          <w:b/>
          <w:i w:val="0"/>
          <w:sz w:val="22"/>
          <w:u w:val="none"/>
        </w:rPr>
        <w:t>Aliénation par le débirentier</w:t>
      </w:r>
    </w:p>
    <w:p>
      <w:pPr>
        <w:spacing w:after="0" w:before="0"/>
        <w:ind w:firstLine="709"/>
        <w:jc w:val="both"/>
      </w:pPr>
      <w:r>
        <w:rPr>
          <w:rFonts w:ascii="Times New Roman" w:hAnsi="Times New Roman" w:cs="Times New Roman"/>
          <w:rFonts w:ascii="Times New Roman" w:hAnsi="Times New Roman"/>
          <w:b w:val="0"/>
          <w:i w:val="0"/>
          <w:sz w:val="22"/>
          <w:u w:val="none"/>
        </w:rPr>
        <w:t>En cas de revente du bien par le débirentier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crédirentier devra être informé conformément à l'article 1690 du Code civil.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de l'acte authentique de vente sera remise sans frais au crédirentier.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Tous les acquéreurs successifs seront </w:t>
      </w:r>
      <w:r>
        <w:rPr>
          <w:rFonts w:ascii="Times New Roman" w:hAnsi="Times New Roman" w:cs="Times New Roman"/>
          <w:rFonts w:ascii="Times New Roman" w:hAnsi="Times New Roman"/>
          <w:b/>
          <w:i w:val="0"/>
          <w:sz w:val="22"/>
          <w:u w:val="none"/>
        </w:rPr>
        <w:t>garants solidaires</w:t>
      </w:r>
      <w:r>
        <w:rPr>
          <w:rFonts w:ascii="Times New Roman" w:hAnsi="Times New Roman" w:cs="Times New Roman"/>
          <w:rFonts w:ascii="Times New Roman" w:hAnsi="Times New Roman"/>
          <w:b w:val="0"/>
          <w:i w:val="0"/>
          <w:sz w:val="22"/>
          <w:u w:val="none"/>
        </w:rPr>
        <w:t xml:space="preserve"> du service de la rente viagère.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transfert du privilège sera possible sous condition que la valeur du nouveau bien soit au moins égale à celle du bien vendu.</w:t>
      </w:r>
    </w:p>
    <w:p>
      <w:pPr>
        <w:pStyle w:val="Heading1"/>
      </w:pPr>
      <w:r>
        <w:rPr>
          <w:rFonts w:ascii="Times New Roman" w:hAnsi="Times New Roman" w:cs="Times New Roman"/>
          <w:rFonts w:ascii="Times New Roman" w:hAnsi="Times New Roman"/>
          <w:b/>
          <w:i w:val="0"/>
          <w:sz w:val="22"/>
          <w:u w:val="none"/>
        </w:rPr>
        <w:t>GARANTIES – PRIVILÈGE DU VENDEUR</w:t>
      </w:r>
    </w:p>
    <w:p>
      <w:pPr>
        <w:pStyle w:val="Heading2"/>
      </w:pPr>
      <w:r>
        <w:rPr>
          <w:rFonts w:ascii="Times New Roman" w:hAnsi="Times New Roman" w:cs="Times New Roman"/>
          <w:rFonts w:ascii="Times New Roman" w:hAnsi="Times New Roman"/>
          <w:b/>
          <w:i w:val="0"/>
          <w:sz w:val="22"/>
          <w:u w:val="none"/>
        </w:rPr>
        <w:t>Inscription du privilège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crédirentier bénéficiera de l'inscription d'un </w:t>
      </w:r>
      <w:r>
        <w:rPr>
          <w:rFonts w:ascii="Times New Roman" w:hAnsi="Times New Roman" w:cs="Times New Roman"/>
          <w:rFonts w:ascii="Times New Roman" w:hAnsi="Times New Roman"/>
          <w:b/>
          <w:i w:val="0"/>
          <w:sz w:val="22"/>
          <w:u w:val="none"/>
        </w:rPr>
        <w:t>privilège de vendeur</w:t>
      </w:r>
      <w:r>
        <w:rPr>
          <w:rFonts w:ascii="Times New Roman" w:hAnsi="Times New Roman" w:cs="Times New Roman"/>
          <w:rFonts w:ascii="Times New Roman" w:hAnsi="Times New Roman"/>
          <w:b w:val="0"/>
          <w:i w:val="0"/>
          <w:sz w:val="22"/>
          <w:u w:val="none"/>
        </w:rPr>
        <w:t xml:space="preserve"> sur le bien objet des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Durée initiale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15</w:t>
      </w:r>
      <w:r>
        <w:rPr>
          <w:rFonts w:ascii="Times New Roman" w:hAnsi="Times New Roman" w:cs="Times New Roman"/>
          <w:rFonts w:ascii="Times New Roman" w:hAnsi="Times New Roman"/>
          <w:b w:val="0"/>
          <w:i w:val="0"/>
          <w:sz w:val="22"/>
          <w:u w:val="none"/>
        </w:rPr>
        <w:t xml:space="preserve"> ans.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privilège sera </w:t>
      </w:r>
      <w:r>
        <w:rPr>
          <w:rFonts w:ascii="Times New Roman" w:hAnsi="Times New Roman" w:cs="Times New Roman"/>
          <w:rFonts w:ascii="Times New Roman" w:hAnsi="Times New Roman"/>
          <w:b/>
          <w:i w:val="0"/>
          <w:sz w:val="22"/>
          <w:u w:val="none"/>
        </w:rPr>
        <w:t>renouvelable</w:t>
      </w:r>
      <w:r>
        <w:rPr>
          <w:rFonts w:ascii="Times New Roman" w:hAnsi="Times New Roman" w:cs="Times New Roman"/>
          <w:rFonts w:ascii="Times New Roman" w:hAnsi="Times New Roman"/>
          <w:b w:val="0"/>
          <w:i w:val="0"/>
          <w:sz w:val="22"/>
          <w:u w:val="none"/>
        </w:rPr>
        <w:t xml:space="preserve"> à son expiration, aux frais du débirentier.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Rang</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premier rang</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de renouvellement de l'inscription du privilège seront à la charge du </w:t>
      </w:r>
      <w:r>
        <w:rPr>
          <w:rFonts w:ascii="Times New Roman" w:hAnsi="Times New Roman" w:cs="Times New Roman"/>
          <w:rFonts w:ascii="Times New Roman" w:hAnsi="Times New Roman"/>
          <w:b/>
          <w:i w:val="0"/>
          <w:sz w:val="22"/>
          <w:u w:val="none"/>
        </w:rPr>
        <w:t>débirentier</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Solidarité des acquéreurs successifs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revente du bien, tous les acquéreurs successifs seront tenus </w:t>
      </w:r>
      <w:r>
        <w:rPr>
          <w:rFonts w:ascii="Times New Roman" w:hAnsi="Times New Roman" w:cs="Times New Roman"/>
          <w:rFonts w:ascii="Times New Roman" w:hAnsi="Times New Roman"/>
          <w:b/>
          <w:i w:val="0"/>
          <w:sz w:val="22"/>
          <w:u w:val="none"/>
        </w:rPr>
        <w:t>solidairement</w:t>
      </w:r>
      <w:r>
        <w:rPr>
          <w:rFonts w:ascii="Times New Roman" w:hAnsi="Times New Roman" w:cs="Times New Roman"/>
          <w:rFonts w:ascii="Times New Roman" w:hAnsi="Times New Roman"/>
          <w:b w:val="0"/>
          <w:i w:val="0"/>
          <w:sz w:val="22"/>
          <w:u w:val="none"/>
        </w:rPr>
        <w:t xml:space="preserve"> au service de la rente viagère. Cette solidarité ne pourra être levée que par le consentement exprès du crédirentier.</w:t>
      </w:r>
    </w:p>
    <w:p>
      <w:pPr>
        <w:pStyle w:val="Heading2"/>
      </w:pPr>
      <w:r>
        <w:rPr>
          <w:rFonts w:ascii="Times New Roman" w:hAnsi="Times New Roman" w:cs="Times New Roman"/>
          <w:rFonts w:ascii="Times New Roman" w:hAnsi="Times New Roman"/>
          <w:b/>
          <w:i w:val="0"/>
          <w:sz w:val="22"/>
          <w:u w:val="none"/>
        </w:rPr>
        <w:t>Clause pénale – Retard de paiement</w:t>
      </w:r>
    </w:p>
    <w:p>
      <w:pPr>
        <w:spacing w:after="0" w:before="0"/>
        <w:ind w:firstLine="709"/>
        <w:jc w:val="both"/>
      </w:pPr>
      <w:r>
        <w:rPr>
          <w:rFonts w:ascii="Times New Roman" w:hAnsi="Times New Roman" w:cs="Times New Roman"/>
          <w:rFonts w:ascii="Times New Roman" w:hAnsi="Times New Roman"/>
          <w:b w:val="0"/>
          <w:i w:val="0"/>
          <w:sz w:val="22"/>
          <w:u w:val="none"/>
        </w:rPr>
        <w:t>En cas de retard dans le paiement de la rente ou de toute autre somme due en vertu du présent acte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Les sommes dues porteront intérêt au </w:t>
      </w:r>
      <w:r>
        <w:rPr>
          <w:rFonts w:ascii="Times New Roman" w:hAnsi="Times New Roman" w:cs="Times New Roman"/>
          <w:rFonts w:ascii="Times New Roman" w:hAnsi="Times New Roman"/>
          <w:b/>
          <w:i w:val="0"/>
          <w:sz w:val="22"/>
          <w:u w:val="none"/>
        </w:rPr>
        <w:t xml:space="preserve">taux légal majoré de </w:t>
      </w:r>
      <w:r>
        <w:rPr>
          <w:rFonts w:ascii="Times New Roman" w:hAnsi="Times New Roman" w:cs="Times New Roman"/>
          <w:rFonts w:ascii="Times New Roman" w:hAnsi="Times New Roman"/>
          <w:b/>
          <w:i w:val="0"/>
          <w:sz w:val="22"/>
          <w:u w:val="none"/>
          <w:shd w:val="clear" w:color="auto" w:fill="D9D9D9"/>
        </w:rPr>
        <w:t>3</w:t>
      </w:r>
      <w:r>
        <w:rPr>
          <w:rFonts w:ascii="Times New Roman" w:hAnsi="Times New Roman" w:cs="Times New Roman"/>
          <w:rFonts w:ascii="Times New Roman" w:hAnsi="Times New Roman"/>
          <w:b/>
          <w:i w:val="0"/>
          <w:sz w:val="22"/>
          <w:u w:val="none"/>
        </w:rPr>
        <w:t xml:space="preserve"> points</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Les intérêts de retard courront </w:t>
      </w:r>
      <w:r>
        <w:rPr>
          <w:rFonts w:ascii="Times New Roman" w:hAnsi="Times New Roman" w:cs="Times New Roman"/>
          <w:rFonts w:ascii="Times New Roman" w:hAnsi="Times New Roman"/>
          <w:b/>
          <w:i w:val="0"/>
          <w:sz w:val="22"/>
          <w:u w:val="none"/>
        </w:rPr>
        <w:t>de plein droit</w:t>
      </w:r>
      <w:r>
        <w:rPr>
          <w:rFonts w:ascii="Times New Roman" w:hAnsi="Times New Roman" w:cs="Times New Roman"/>
          <w:rFonts w:ascii="Times New Roman" w:hAnsi="Times New Roman"/>
          <w:b w:val="0"/>
          <w:i w:val="0"/>
          <w:sz w:val="22"/>
          <w:u w:val="none"/>
        </w:rPr>
        <w:t>, sans qu'il soit besoin d'une mise en demeure préalable.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intérêts courront jusqu'à complet paiement des sommes dues.</w:t>
      </w:r>
    </w:p>
    <w:p>
      <w:pPr>
        <w:pStyle w:val="Heading2"/>
      </w:pPr>
      <w:r>
        <w:rPr>
          <w:rFonts w:ascii="Times New Roman" w:hAnsi="Times New Roman" w:cs="Times New Roman"/>
          <w:rFonts w:ascii="Times New Roman" w:hAnsi="Times New Roman"/>
          <w:b/>
          <w:i w:val="0"/>
          <w:sz w:val="22"/>
          <w:u w:val="none"/>
        </w:rPr>
        <w:t>Clause résolutoire</w:t>
      </w:r>
    </w:p>
    <w:p>
      <w:pPr>
        <w:spacing w:after="0" w:before="0"/>
        <w:ind w:firstLine="709"/>
        <w:jc w:val="both"/>
      </w:pPr>
      <w:r>
        <w:rPr>
          <w:rFonts w:ascii="Times New Roman" w:hAnsi="Times New Roman" w:cs="Times New Roman"/>
          <w:rFonts w:ascii="Times New Roman" w:hAnsi="Times New Roman"/>
          <w:b w:val="0"/>
          <w:i w:val="0"/>
          <w:sz w:val="22"/>
          <w:u w:val="none"/>
        </w:rPr>
        <w:t xml:space="preserve">À défaut de paiement de la rente pendant une durée de </w:t>
      </w:r>
      <w:r>
        <w:rPr>
          <w:rFonts w:ascii="Times New Roman" w:hAnsi="Times New Roman" w:cs="Times New Roman"/>
          <w:rFonts w:ascii="Times New Roman" w:hAnsi="Times New Roman"/>
          <w:b/>
          <w:i w:val="0"/>
          <w:sz w:val="22"/>
          <w:u w:val="none"/>
        </w:rPr>
        <w:t>deux mois</w:t>
      </w:r>
      <w:r>
        <w:rPr>
          <w:rFonts w:ascii="Times New Roman" w:hAnsi="Times New Roman" w:cs="Times New Roman"/>
          <w:rFonts w:ascii="Times New Roman" w:hAnsi="Times New Roman"/>
          <w:b w:val="0"/>
          <w:i w:val="0"/>
          <w:sz w:val="22"/>
          <w:u w:val="none"/>
        </w:rPr>
        <w:t xml:space="preserve"> consécutifs, le crédirentier pourra, s'il le souhaite, poursuivre la </w:t>
      </w:r>
      <w:r>
        <w:rPr>
          <w:rFonts w:ascii="Times New Roman" w:hAnsi="Times New Roman" w:cs="Times New Roman"/>
          <w:rFonts w:ascii="Times New Roman" w:hAnsi="Times New Roman"/>
          <w:b/>
          <w:i w:val="0"/>
          <w:sz w:val="22"/>
          <w:u w:val="none"/>
        </w:rPr>
        <w:t>résolution</w:t>
      </w:r>
      <w:r>
        <w:rPr>
          <w:rFonts w:ascii="Times New Roman" w:hAnsi="Times New Roman" w:cs="Times New Roman"/>
          <w:rFonts w:ascii="Times New Roman" w:hAnsi="Times New Roman"/>
          <w:b w:val="0"/>
          <w:i w:val="0"/>
          <w:sz w:val="22"/>
          <w:u w:val="none"/>
        </w:rPr>
        <w:t xml:space="preserve"> du présent contrat.</w:t>
      </w:r>
    </w:p>
    <w:p>
      <w:pPr>
        <w:spacing w:after="0" w:before="0"/>
        <w:ind w:firstLine="709"/>
        <w:jc w:val="both"/>
      </w:pPr>
      <w:r>
        <w:rPr>
          <w:rFonts w:ascii="Times New Roman" w:hAnsi="Times New Roman" w:cs="Times New Roman"/>
          <w:rFonts w:ascii="Times New Roman" w:hAnsi="Times New Roman"/>
          <w:b w:val="0"/>
          <w:i w:val="0"/>
          <w:sz w:val="22"/>
          <w:u w:val="none"/>
        </w:rPr>
        <w:t>Dans ce cas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Les sommes versées au titre du bouquet et des arrérages de rente resteront </w:t>
      </w:r>
      <w:r>
        <w:rPr>
          <w:rFonts w:ascii="Times New Roman" w:hAnsi="Times New Roman" w:cs="Times New Roman"/>
          <w:rFonts w:ascii="Times New Roman" w:hAnsi="Times New Roman"/>
          <w:b/>
          <w:i w:val="0"/>
          <w:sz w:val="22"/>
          <w:u w:val="none"/>
        </w:rPr>
        <w:t>acquises</w:t>
      </w:r>
      <w:r>
        <w:rPr>
          <w:rFonts w:ascii="Times New Roman" w:hAnsi="Times New Roman" w:cs="Times New Roman"/>
          <w:rFonts w:ascii="Times New Roman" w:hAnsi="Times New Roman"/>
          <w:b w:val="0"/>
          <w:i w:val="0"/>
          <w:sz w:val="22"/>
          <w:u w:val="none"/>
        </w:rPr>
        <w:t xml:space="preserve"> au crédirentier à titre de dommages et intérêts.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crédirentier retrouvera la </w:t>
      </w:r>
      <w:r>
        <w:rPr>
          <w:rFonts w:ascii="Times New Roman" w:hAnsi="Times New Roman" w:cs="Times New Roman"/>
          <w:rFonts w:ascii="Times New Roman" w:hAnsi="Times New Roman"/>
          <w:b/>
          <w:i w:val="0"/>
          <w:sz w:val="22"/>
          <w:u w:val="none"/>
        </w:rPr>
        <w:t>pleine propriété</w:t>
      </w:r>
      <w:r>
        <w:rPr>
          <w:rFonts w:ascii="Times New Roman" w:hAnsi="Times New Roman" w:cs="Times New Roman"/>
          <w:rFonts w:ascii="Times New Roman" w:hAnsi="Times New Roman"/>
          <w:b w:val="0"/>
          <w:i w:val="0"/>
          <w:sz w:val="22"/>
          <w:u w:val="none"/>
        </w:rPr>
        <w:t xml:space="preserve"> du bien, libre de toute charge.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débirentier devra </w:t>
      </w:r>
      <w:r>
        <w:rPr>
          <w:rFonts w:ascii="Times New Roman" w:hAnsi="Times New Roman" w:cs="Times New Roman"/>
          <w:rFonts w:ascii="Times New Roman" w:hAnsi="Times New Roman"/>
          <w:b/>
          <w:i w:val="0"/>
          <w:sz w:val="22"/>
          <w:u w:val="none"/>
        </w:rPr>
        <w:t>libérer les lieux</w:t>
      </w:r>
      <w:r>
        <w:rPr>
          <w:rFonts w:ascii="Times New Roman" w:hAnsi="Times New Roman" w:cs="Times New Roman"/>
          <w:rFonts w:ascii="Times New Roman" w:hAnsi="Times New Roman"/>
          <w:b w:val="0"/>
          <w:i w:val="0"/>
          <w:sz w:val="22"/>
          <w:u w:val="none"/>
        </w:rPr>
        <w:t xml:space="preserve"> dans un délai d'un mois à compter de la signification de la résolution.</w:t>
      </w:r>
    </w:p>
    <w:p>
      <w:pPr>
        <w:pStyle w:val="Heading1"/>
      </w:pPr>
      <w:r>
        <w:rPr>
          <w:rFonts w:ascii="Times New Roman" w:hAnsi="Times New Roman" w:cs="Times New Roman"/>
          <w:rFonts w:ascii="Times New Roman" w:hAnsi="Times New Roman"/>
          <w:b/>
          <w:i w:val="0"/>
          <w:sz w:val="22"/>
          <w:u w:val="none"/>
        </w:rPr>
        <w:t>Caractéristiques</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entre elles d'établir les présentes sous la forme d'une promesse unilatérale dans les termes du second alinéa de l'article 1106 du Code civil. Dans la commune intention des parties, et pendant toute la durée du contrat, celle-ci obéira aux dispositions qui suivent.</w:t>
      </w:r>
    </w:p>
    <w:p>
      <w:pPr>
        <w:pStyle w:val="Heading1"/>
      </w:pPr>
      <w:r>
        <w:rPr>
          <w:rFonts w:ascii="Times New Roman" w:hAnsi="Times New Roman" w:cs="Times New Roman"/>
          <w:rFonts w:ascii="Times New Roman" w:hAnsi="Times New Roman"/>
          <w:b/>
          <w:i w:val="0"/>
          <w:sz w:val="22"/>
          <w:u w:val="none"/>
        </w:rPr>
        <w:t>Information préalable</w:t>
      </w:r>
    </w:p>
    <w:p>
      <w:pPr>
        <w:spacing w:after="0" w:before="0"/>
        <w:ind w:firstLine="709"/>
        <w:jc w:val="both"/>
      </w:pPr>
      <w:r>
        <w:rPr>
          <w:rFonts w:ascii="Times New Roman" w:hAnsi="Times New Roman" w:cs="Times New Roman"/>
          <w:rFonts w:ascii="Times New Roman" w:hAnsi="Times New Roman"/>
          <w:b w:val="0"/>
          <w:i w:val="0"/>
          <w:sz w:val="22"/>
          <w:u w:val="none"/>
        </w:rPr>
        <w:t>Les parties ont été informées par le rédacteur des présentes que la forme sous signature privée ne leur permet pas de faire publier un acte au service de la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En conséquence, et dans cette hypothèse, si l'une d'entre elles refusait ou devenait incapable de réaliser ou de réitérer la convention par acte authentique, l'autre partie ne pourrait pas faire inscrire les présentes directement au fichier immobilier afin de conserver son droit et de le rendre opposable aux tiers, préalablement à toute décision de justice.</w:t>
      </w:r>
    </w:p>
    <w:p>
      <w:pPr>
        <w:spacing w:after="0" w:before="0"/>
        <w:ind w:firstLine="709"/>
        <w:jc w:val="both"/>
      </w:pPr>
      <w:r>
        <w:rPr>
          <w:rFonts w:ascii="Times New Roman" w:hAnsi="Times New Roman" w:cs="Times New Roman"/>
          <w:rFonts w:ascii="Times New Roman" w:hAnsi="Times New Roman"/>
          <w:b w:val="0"/>
          <w:i w:val="0"/>
          <w:sz w:val="22"/>
          <w:u w:val="none"/>
        </w:rPr>
        <w:t>Les parties ainsi averties de cette situation déclarent vouloir opter expressément pour la conclusion entre elles d'un acte authentique.</w:t>
      </w:r>
    </w:p>
    <w:p>
      <w:pPr>
        <w:pStyle w:val="Heading1"/>
      </w:pPr>
      <w:r>
        <w:rPr>
          <w:rFonts w:ascii="Times New Roman" w:hAnsi="Times New Roman" w:cs="Times New Roman"/>
          <w:rFonts w:ascii="Times New Roman" w:hAnsi="Times New Roman"/>
          <w:b/>
          <w:i w:val="0"/>
          <w:sz w:val="22"/>
          <w:u w:val="none"/>
        </w:rPr>
        <w:t>Délai</w:t>
      </w:r>
    </w:p>
    <w:p>
      <w:pPr>
        <w:spacing w:after="0" w:before="0"/>
        <w:ind w:firstLine="709"/>
        <w:jc w:val="both"/>
      </w:pPr>
      <w:r>
        <w:rPr>
          <w:rFonts w:ascii="Times New Roman" w:hAnsi="Times New Roman" w:cs="Times New Roman"/>
          <w:rFonts w:ascii="Times New Roman" w:hAnsi="Times New Roman"/>
          <w:b w:val="0"/>
          <w:i w:val="0"/>
          <w:sz w:val="22"/>
          <w:u w:val="none"/>
        </w:rPr>
        <w:t>La promesse de vente est consentie pour une durée expirant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shd w:val="clear" w:color="auto" w:fill="D9D9D9"/>
        </w:rPr>
        <w:t>30 juin 2026</w:t>
      </w:r>
      <w:r>
        <w:rPr>
          <w:rFonts w:ascii="Times New Roman" w:hAnsi="Times New Roman" w:cs="Times New Roman"/>
          <w:rFonts w:ascii="Times New Roman" w:hAnsi="Times New Roman"/>
          <w:b w:val="0"/>
          <w:i w:val="0"/>
          <w:sz w:val="22"/>
          <w:u w:val="none"/>
        </w:rPr>
        <w:t xml:space="preserve">, à </w:t>
      </w:r>
      <w:r>
        <w:rPr>
          <w:rFonts w:ascii="Times New Roman" w:hAnsi="Times New Roman" w:cs="Times New Roman"/>
          <w:rFonts w:ascii="Times New Roman" w:hAnsi="Times New Roman"/>
          <w:b w:val="0"/>
          <w:i w:val="0"/>
          <w:sz w:val="22"/>
          <w:u w:val="none"/>
          <w:shd w:val="clear" w:color="auto" w:fill="D9D9D9"/>
        </w:rPr>
        <w:t>16h00</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carence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 réalisation de la vente, ce dernier ne saurait se prévaloir à l'encontre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l'expiration du délai ci-dessus fixé.</w:t>
      </w:r>
    </w:p>
    <w:p>
      <w:pPr>
        <w:spacing w:after="0" w:before="0"/>
        <w:ind w:firstLine="709"/>
        <w:jc w:val="both"/>
      </w:pPr>
      <w:r>
        <w:rPr>
          <w:rFonts w:ascii="Times New Roman" w:hAnsi="Times New Roman" w:cs="Times New Roman"/>
          <w:rFonts w:ascii="Times New Roman" w:hAnsi="Times New Roman"/>
          <w:b/>
          <w:i w:val="0"/>
          <w:sz w:val="22"/>
          <w:u w:val="none"/>
        </w:rPr>
        <w:t>Information des parties sur le rendez-vous de signature</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 la date mentionnée ci-dessus ne constitue pas la date précise du rendez-vous de signature de l'acte de vente. Il leur appartiendra de se rapprocher préalablement de leur notaire afin de fixer une date de signature.</w:t>
      </w:r>
    </w:p>
    <w:p>
      <w:pPr>
        <w:pStyle w:val="Heading1"/>
      </w:pPr>
      <w:r>
        <w:rPr>
          <w:rFonts w:ascii="Times New Roman" w:hAnsi="Times New Roman" w:cs="Times New Roman"/>
          <w:rFonts w:ascii="Times New Roman" w:hAnsi="Times New Roman"/>
          <w:b/>
          <w:i w:val="0"/>
          <w:sz w:val="22"/>
          <w:u w:val="none"/>
        </w:rPr>
        <w:t>RÉALISATION</w:t>
      </w:r>
    </w:p>
    <w:p>
      <w:pPr>
        <w:spacing w:after="0" w:before="0"/>
        <w:ind w:firstLine="709"/>
        <w:jc w:val="both"/>
      </w:pPr>
      <w:r>
        <w:rPr>
          <w:rFonts w:ascii="Times New Roman" w:hAnsi="Times New Roman" w:cs="Times New Roman"/>
          <w:rFonts w:ascii="Times New Roman" w:hAnsi="Times New Roman"/>
          <w:b w:val="0"/>
          <w:i w:val="0"/>
          <w:sz w:val="22"/>
          <w:u w:val="none"/>
        </w:rPr>
        <w:t>La réalisation de la promesse aura lieu par la signature de l'acte authentique constatant le caractère définitif de la vente, accompagnée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du versement du </w:t>
      </w:r>
      <w:r>
        <w:rPr>
          <w:rFonts w:ascii="Times New Roman" w:hAnsi="Times New Roman" w:cs="Times New Roman"/>
          <w:rFonts w:ascii="Times New Roman" w:hAnsi="Times New Roman"/>
          <w:b/>
          <w:i w:val="0"/>
          <w:sz w:val="22"/>
          <w:u w:val="none"/>
        </w:rPr>
        <w:t>bouquet</w:t>
      </w:r>
      <w:r>
        <w:rPr>
          <w:rFonts w:ascii="Times New Roman" w:hAnsi="Times New Roman" w:cs="Times New Roman"/>
          <w:rFonts w:ascii="Times New Roman" w:hAnsi="Times New Roman"/>
          <w:b w:val="0"/>
          <w:i w:val="0"/>
          <w:sz w:val="22"/>
          <w:u w:val="none"/>
        </w:rPr>
        <w:t xml:space="preserve"> par virement sur le compte du notaire chargé de recevoir l'acte authentique,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de la mise en place du </w:t>
      </w:r>
      <w:r>
        <w:rPr>
          <w:rFonts w:ascii="Times New Roman" w:hAnsi="Times New Roman" w:cs="Times New Roman"/>
          <w:rFonts w:ascii="Times New Roman" w:hAnsi="Times New Roman"/>
          <w:b/>
          <w:i w:val="0"/>
          <w:sz w:val="22"/>
          <w:u w:val="none"/>
        </w:rPr>
        <w:t>virement permanent</w:t>
      </w:r>
      <w:r>
        <w:rPr>
          <w:rFonts w:ascii="Times New Roman" w:hAnsi="Times New Roman" w:cs="Times New Roman"/>
          <w:rFonts w:ascii="Times New Roman" w:hAnsi="Times New Roman"/>
          <w:b w:val="0"/>
          <w:i w:val="0"/>
          <w:sz w:val="22"/>
          <w:u w:val="none"/>
        </w:rPr>
        <w:t xml:space="preserve"> pour le service de la rente viagère,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du versement de la provision sur frais d'acte de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de manière générale de tous comptes et proratas.</w:t>
      </w:r>
    </w:p>
    <w:p>
      <w:pPr>
        <w:pStyle w:val="Heading1"/>
      </w:pPr>
      <w:r>
        <w:rPr>
          <w:rFonts w:ascii="Times New Roman" w:hAnsi="Times New Roman" w:cs="Times New Roman"/>
          <w:rFonts w:ascii="Times New Roman" w:hAnsi="Times New Roman"/>
          <w:b/>
          <w:i w:val="0"/>
          <w:sz w:val="22"/>
          <w:u w:val="none"/>
        </w:rPr>
        <w:t>Rédacteur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L'acte authentique constatant la réalisation de la vente sera reçu par </w:t>
      </w:r>
      <w:r>
        <w:rPr>
          <w:rFonts w:ascii="Times New Roman" w:hAnsi="Times New Roman" w:cs="Times New Roman"/>
          <w:rFonts w:ascii="Times New Roman" w:hAnsi="Times New Roman"/>
          <w:b w:val="0"/>
          <w:i w:val="0"/>
          <w:sz w:val="22"/>
          <w:u w:val="none"/>
          <w:shd w:val="clear" w:color="auto" w:fill="D9D9D9"/>
        </w:rPr>
        <w:t>Maître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Charlotte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DIAZ</w:t>
      </w:r>
      <w:r>
        <w:rPr>
          <w:rFonts w:ascii="Times New Roman" w:hAnsi="Times New Roman" w:cs="Times New Roman"/>
          <w:rFonts w:ascii="Times New Roman" w:hAnsi="Times New Roman"/>
          <w:b w:val="0"/>
          <w:i w:val="0"/>
          <w:sz w:val="22"/>
          <w:u w:val="none"/>
        </w:rPr>
        <w:t xml:space="preserve">, notaire soussigné avec la participation de </w:t>
      </w:r>
      <w:r>
        <w:rPr>
          <w:rFonts w:ascii="Times New Roman" w:hAnsi="Times New Roman" w:cs="Times New Roman"/>
          <w:rFonts w:ascii="Times New Roman" w:hAnsi="Times New Roman"/>
          <w:b w:val="0"/>
          <w:i w:val="0"/>
          <w:sz w:val="22"/>
          <w:u w:val="none"/>
          <w:shd w:val="clear" w:color="auto" w:fill="D9D9D9"/>
        </w:rPr>
        <w:t>Maître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Nicolas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LAMBERT</w:t>
      </w:r>
      <w:r>
        <w:rPr>
          <w:rFonts w:ascii="Times New Roman" w:hAnsi="Times New Roman" w:cs="Times New Roman"/>
          <w:rFonts w:ascii="Times New Roman" w:hAnsi="Times New Roman"/>
          <w:b w:val="0"/>
          <w:i w:val="0"/>
          <w:sz w:val="22"/>
          <w:u w:val="none"/>
        </w:rPr>
        <w:t xml:space="preserve">, notaire à </w:t>
      </w:r>
      <w:r>
        <w:rPr>
          <w:rFonts w:ascii="Times New Roman" w:hAnsi="Times New Roman" w:cs="Times New Roman"/>
          <w:rFonts w:ascii="Times New Roman" w:hAnsi="Times New Roman"/>
          <w:b w:val="0"/>
          <w:i w:val="0"/>
          <w:sz w:val="22"/>
          <w:u w:val="none"/>
          <w:shd w:val="clear" w:color="auto" w:fill="D9D9D9"/>
        </w:rPr>
        <w:t>LYON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En toute hypothèse, le transfert de propriété est reporté au jour de la constatation de la vente en la forme authentique et du paiement du bouquet tel que convenu et des frais, même si l'échange de consentement nécessaire à la formation de la convention est antérieur.</w:t>
      </w:r>
    </w:p>
    <w:p>
      <w:pPr>
        <w:pStyle w:val="Heading1"/>
      </w:pPr>
      <w:r>
        <w:rPr>
          <w:rFonts w:ascii="Times New Roman" w:hAnsi="Times New Roman" w:cs="Times New Roman"/>
          <w:rFonts w:ascii="Times New Roman" w:hAnsi="Times New Roman"/>
          <w:b/>
          <w:i w:val="0"/>
          <w:sz w:val="22"/>
          <w:u w:val="none"/>
        </w:rPr>
        <w:t>CARENCE</w:t>
      </w:r>
    </w:p>
    <w:p>
      <w:pPr>
        <w:spacing w:after="0" w:before="0"/>
        <w:ind w:firstLine="709"/>
        <w:jc w:val="both"/>
      </w:pPr>
      <w:r>
        <w:rPr>
          <w:rFonts w:ascii="Times New Roman" w:hAnsi="Times New Roman" w:cs="Times New Roman"/>
          <w:rFonts w:ascii="Times New Roman" w:hAnsi="Times New Roman"/>
          <w:b w:val="0"/>
          <w:i w:val="0"/>
          <w:sz w:val="22"/>
          <w:u w:val="none"/>
        </w:rPr>
        <w:t>La carence s'entend ici du manquement fautif par l'une des parties, du fait de sa volonté ou de sa négligence, à une ou plusieurs de ses obligations aux présentes, ce manquement empêchant l'exécution de la vente.</w:t>
      </w:r>
    </w:p>
    <w:p>
      <w:pPr>
        <w:spacing w:after="0" w:before="0"/>
        <w:ind w:firstLine="709"/>
        <w:jc w:val="both"/>
      </w:pPr>
      <w:r>
        <w:rPr>
          <w:rFonts w:ascii="Times New Roman" w:hAnsi="Times New Roman" w:cs="Times New Roman"/>
          <w:rFonts w:ascii="Times New Roman" w:hAnsi="Times New Roman"/>
          <w:b/>
          <w:i w:val="0"/>
          <w:sz w:val="22"/>
          <w:u w:val="none"/>
        </w:rPr>
        <w:t>En l'absence de levée d'option ou de signature de l'acte de vente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Au cas où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ni levé l'option ni signé l'acte de vente à l'intérieur du délai de réalisation, il sera de plein droit déchu du bénéfice de la promesse au terme dudit délai de réalisation sans qu'il soit besoin d'une mise en demeure de la part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disposera alors librement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Force exécutoire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entendu entre les parties qu'en raison de l'acceptation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 promesse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en tant que simple promesse, il s'est formé entre elles un contrat dans les termes de l'article 1124 du Code civil. En conséquence, et pendant toute la durée du contrat, celui-ci ne pourra être révoqué que par leur consentement mutuel.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pour sa part, définitivement consenti à la vente et qu'il est d'ores et déjà débiteur de l'obligation de transférer la propriété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aux conditions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peut plus, par suite, pendant toute la durée de la présente promesse, conférer une autre promesse à un tiers ni aucun droit réel ni charge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consentir aucun bail, location ou prorogation de bail.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Par le présent contrat de promesse, les parties conviennent que la formation du contrat de vente est exclusivement subordonnée au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indépendamment du comportement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 révocation ou rétractation unilatérale de la volonté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sera de plein droit dépourvue de tout effet sur le contrat promis du fait de l'acceptation de la présente promesse en tant que telle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Propriété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propriétaire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promesse le jour de la constatation de la vente en la forme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conservera le droit d'usage et d'habitation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sa vie durant, conformément aux stipulations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La jouissance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ne prendra effet qu'au décès du crédirentier ou à l'abandon du droit d'usage et d'habitation, dans les conditions définies aux présentes.</w:t>
      </w:r>
    </w:p>
    <w:p>
      <w:pPr>
        <w:pStyle w:val="Heading1"/>
      </w:pPr>
      <w:r>
        <w:rPr>
          <w:rFonts w:ascii="Times New Roman" w:hAnsi="Times New Roman" w:cs="Times New Roman"/>
          <w:rFonts w:ascii="Times New Roman" w:hAnsi="Times New Roman"/>
          <w:b/>
          <w:i w:val="0"/>
          <w:sz w:val="22"/>
          <w:u w:val="none"/>
        </w:rPr>
        <w:t>Réserves et 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effets des présentes sont soumis à la levée des réserves et à l'accomplissement des conditions suspensives suivantes.</w:t>
      </w:r>
    </w:p>
    <w:p>
      <w:pPr>
        <w:pStyle w:val="Heading2"/>
      </w:pPr>
      <w:r>
        <w:rPr>
          <w:rFonts w:ascii="Times New Roman" w:hAnsi="Times New Roman" w:cs="Times New Roman"/>
          <w:rFonts w:ascii="Times New Roman" w:hAnsi="Times New Roman"/>
          <w:b/>
          <w:i w:val="0"/>
          <w:sz w:val="22"/>
          <w:u w:val="none"/>
        </w:rPr>
        <w:t>Réserves</w:t>
      </w:r>
    </w:p>
    <w:p>
      <w:pPr>
        <w:pStyle w:val="Heading3"/>
      </w:pPr>
      <w:r>
        <w:rPr>
          <w:rFonts w:ascii="Times New Roman" w:hAnsi="Times New Roman" w:cs="Times New Roman"/>
          <w:rFonts w:ascii="Times New Roman" w:hAnsi="Times New Roman"/>
          <w:b/>
          <w:i w:val="0"/>
          <w:sz w:val="22"/>
          <w:u w:val="none"/>
        </w:rPr>
        <w:t>Réserve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La promesse sera notifiée à tous les titulaires d'un droit de préemption institué en vertu de l'article L211-1 du Code de l'urbanisme ou de tout autre Code.</w:t>
      </w:r>
    </w:p>
    <w:p>
      <w:pPr>
        <w:spacing w:after="0" w:before="0"/>
        <w:ind w:firstLine="709"/>
        <w:jc w:val="both"/>
      </w:pPr>
      <w:r>
        <w:rPr>
          <w:rFonts w:ascii="Times New Roman" w:hAnsi="Times New Roman" w:cs="Times New Roman"/>
          <w:rFonts w:ascii="Times New Roman" w:hAnsi="Times New Roman"/>
          <w:b w:val="0"/>
          <w:i w:val="0"/>
          <w:sz w:val="22"/>
          <w:u w:val="none"/>
        </w:rPr>
        <w:t xml:space="preserve">L'exercice de ce droit par son titulaire obligera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aux mêmes charges et conditions convenues aux présentes.</w:t>
      </w:r>
    </w:p>
    <w:p>
      <w:pPr>
        <w:pStyle w:val="Heading2"/>
      </w:pPr>
      <w:r>
        <w:rPr>
          <w:rFonts w:ascii="Times New Roman" w:hAnsi="Times New Roman" w:cs="Times New Roman"/>
          <w:rFonts w:ascii="Times New Roman" w:hAnsi="Times New Roman"/>
          <w:b/>
          <w:i w:val="0"/>
          <w:sz w:val="22"/>
          <w:u w:val="none"/>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présentes sont soumises à l'accomplissement de conditions suspensives indiquées ci-après.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1304-6 du Code civil, à partir de cet accomplissement les obligations contractées produisent leurs effets.</w:t>
      </w:r>
    </w:p>
    <w:p>
      <w:pPr>
        <w:spacing w:after="0" w:before="0"/>
        <w:ind w:firstLine="709"/>
        <w:jc w:val="both"/>
      </w:pPr>
      <w:r>
        <w:rPr>
          <w:rFonts w:ascii="Times New Roman" w:hAnsi="Times New Roman" w:cs="Times New Roman"/>
          <w:rFonts w:ascii="Times New Roman" w:hAnsi="Times New Roman"/>
          <w:b w:val="0"/>
          <w:i w:val="0"/>
          <w:sz w:val="22"/>
          <w:u w:val="none"/>
        </w:rPr>
        <w:t>La non réalisation d'une seule de ces conditions, pouvant être invoquée par les deux parties, entraîne la caducité des présentes, qui sont alors réputées n'avoir jamais existé.</w:t>
      </w:r>
    </w:p>
    <w:p>
      <w:pPr>
        <w:pStyle w:val="Heading3"/>
      </w:pPr>
      <w:r>
        <w:rPr>
          <w:rFonts w:ascii="Times New Roman" w:hAnsi="Times New Roman" w:cs="Times New Roman"/>
          <w:rFonts w:ascii="Times New Roman" w:hAnsi="Times New Roman"/>
          <w:b/>
          <w:i w:val="0"/>
          <w:sz w:val="22"/>
          <w:u w:val="none"/>
        </w:rPr>
        <w:t>Conditions suspensives de droit commun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présentes sont soumises à l'accomplissement des conditions suspensives de droit commun stipulées en la faveur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qui sera seul à pouvoir s'en prévaloir.</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donner.</w:t>
      </w:r>
    </w:p>
    <w:p>
      <w:pPr>
        <w:spacing w:after="0" w:before="0"/>
        <w:ind w:firstLine="709"/>
        <w:jc w:val="both"/>
      </w:pPr>
      <w:r>
        <w:rPr>
          <w:rFonts w:ascii="Times New Roman" w:hAnsi="Times New Roman" w:cs="Times New Roman"/>
          <w:rFonts w:ascii="Times New Roman" w:hAnsi="Times New Roman"/>
          <w:b w:val="0"/>
          <w:i w:val="0"/>
          <w:sz w:val="22"/>
          <w:u w:val="none"/>
        </w:rPr>
        <w:t>L'état hypothécaire ne doit pas révéler de saisies ou d'inscriptions dont le solde des créances inscrites augmenté du coût des radiations à effectuer serait supérieur au prix disponible.</w:t>
      </w:r>
    </w:p>
    <w:p>
      <w:pPr>
        <w:pStyle w:val="Heading3"/>
      </w:pPr>
      <w:r>
        <w:rPr>
          <w:rFonts w:ascii="Times New Roman" w:hAnsi="Times New Roman" w:cs="Times New Roman"/>
          <w:rFonts w:ascii="Times New Roman" w:hAnsi="Times New Roman"/>
          <w:b/>
          <w:i w:val="0"/>
          <w:sz w:val="22"/>
          <w:u w:val="none"/>
        </w:rPr>
        <w:t>Condition suspensive relative à l'état de santé du crédirentier</w:t>
      </w:r>
    </w:p>
    <w:p>
      <w:pPr>
        <w:spacing w:after="0" w:before="0"/>
        <w:ind w:firstLine="709"/>
        <w:jc w:val="both"/>
      </w:pPr>
      <w:r>
        <w:rPr>
          <w:rFonts w:ascii="Times New Roman" w:hAnsi="Times New Roman" w:cs="Times New Roman"/>
          <w:rFonts w:ascii="Times New Roman" w:hAnsi="Times New Roman"/>
          <w:b w:val="0"/>
          <w:i w:val="0"/>
          <w:sz w:val="22"/>
          <w:u w:val="none"/>
        </w:rPr>
        <w:t>Conformément à l'article 1975 du Code civil, la présente promesse est soumise à la condition suspensive que le crédirentier soit en vie au jour de la réitération par acte authentique et qu'il ne soit pas décédé dans les vingt jours de la signature des présentes d'une maladie dont il était atteint au jour de ladite signature.</w:t>
      </w:r>
    </w:p>
    <w:p>
      <w:pPr>
        <w:pStyle w:val="Heading1"/>
      </w:pPr>
      <w:r>
        <w:rPr>
          <w:rFonts w:ascii="Times New Roman" w:hAnsi="Times New Roman" w:cs="Times New Roman"/>
          <w:rFonts w:ascii="Times New Roman" w:hAnsi="Times New Roman"/>
          <w:b/>
          <w:i w:val="0"/>
          <w:sz w:val="22"/>
          <w:u w:val="none"/>
        </w:rPr>
        <w:t>FISCALITE</w:t>
      </w:r>
    </w:p>
    <w:p>
      <w:pPr>
        <w:pStyle w:val="Heading2"/>
      </w:pPr>
      <w:r>
        <w:rPr>
          <w:rFonts w:ascii="Times New Roman" w:hAnsi="Times New Roman" w:cs="Times New Roman"/>
          <w:rFonts w:ascii="Times New Roman" w:hAnsi="Times New Roman"/>
          <w:b/>
          <w:i w:val="0"/>
          <w:sz w:val="22"/>
          <w:u w:val="none"/>
        </w:rPr>
        <w:t>Régime fiscal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indiquent ne pas agir aux présentes en qualité d'assujettis en tant que tels à la taxe sur la valeur ajoutée au sens de l'article 256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au tarif de droit commun en matière immobilière tel que prévu par l'article 1594D du Code général des impôts.</w:t>
      </w:r>
    </w:p>
    <w:p>
      <w:pPr>
        <w:pStyle w:val="Heading2"/>
      </w:pPr>
      <w:r>
        <w:rPr>
          <w:rFonts w:ascii="Times New Roman" w:hAnsi="Times New Roman" w:cs="Times New Roman"/>
          <w:rFonts w:ascii="Times New Roman" w:hAnsi="Times New Roman"/>
          <w:b/>
          <w:i w:val="0"/>
          <w:sz w:val="22"/>
          <w:u w:val="none"/>
        </w:rPr>
        <w:t>Fiscalité de la rente viagère</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 la rente viagère est soumise à l'impôt sur le revenu dans la catégorie des rentes viagères à titre onéreux, selon la fraction imposable déterminée en fonction de l'âge du crédirentier au moment de l'entrée en jouissance de la rente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Moins de 50 ans : 70% de la rente est imposable.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50 à 59 ans : 50% de la rente est imposable.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60 à 69 ans : 40% de la rente est imposable.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70 ans et plus : 30% de la rente est imposable.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présentes portent sur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Par suite, il bénéficiera de l'exonération de l'impôt sur les plus-values conformément aux dispositions de l'article 150 U II 1° du Code général des impôts.</w:t>
      </w:r>
    </w:p>
    <w:p>
      <w:pPr>
        <w:pStyle w:val="Heading1"/>
      </w:pPr>
      <w:r>
        <w:rPr>
          <w:rFonts w:ascii="Times New Roman" w:hAnsi="Times New Roman" w:cs="Times New Roman"/>
          <w:rFonts w:ascii="Times New Roman" w:hAnsi="Times New Roman"/>
          <w:b/>
          <w:i w:val="0"/>
          <w:sz w:val="22"/>
          <w:u w:val="none"/>
        </w:rPr>
        <w:t>ABSENCE DE FACULTE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ne pourra substituer aucune personne physique ou morale dans le bénéfice de la présente promesse.</w:t>
      </w:r>
    </w:p>
    <w:p>
      <w:pPr>
        <w:pStyle w:val="Heading1"/>
      </w:pPr>
      <w:r>
        <w:rPr>
          <w:rFonts w:ascii="Times New Roman" w:hAnsi="Times New Roman" w:cs="Times New Roman"/>
          <w:rFonts w:ascii="Times New Roman" w:hAnsi="Times New Roman"/>
          <w:b/>
          <w:i w:val="0"/>
          <w:sz w:val="22"/>
          <w:u w:val="none"/>
        </w:rPr>
        <w:t>Dispositions transitoires</w:t>
      </w:r>
    </w:p>
    <w:p>
      <w:pPr>
        <w:pStyle w:val="Heading2"/>
      </w:pPr>
      <w:r>
        <w:rPr>
          <w:rFonts w:ascii="Times New Roman" w:hAnsi="Times New Roman" w:cs="Times New Roman"/>
          <w:rFonts w:ascii="Times New Roman" w:hAnsi="Times New Roman"/>
          <w:b/>
          <w:i w:val="0"/>
          <w:sz w:val="22"/>
          <w:u w:val="none"/>
        </w:rPr>
        <w:t>Obligation de garde du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bénéficiant du droit d'usage et d'habitation, conservera la jouissance et la garde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sa vie durant.</w:t>
      </w:r>
    </w:p>
    <w:p>
      <w:pPr>
        <w:pStyle w:val="Heading2"/>
      </w:pPr>
      <w:r>
        <w:rPr>
          <w:rFonts w:ascii="Times New Roman" w:hAnsi="Times New Roman" w:cs="Times New Roman"/>
          <w:rFonts w:ascii="Times New Roman" w:hAnsi="Times New Roman"/>
          <w:b/>
          <w:i w:val="0"/>
          <w:sz w:val="22"/>
          <w:u w:val="none"/>
        </w:rPr>
        <w:t>Sinistre pendant la durée de validité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un sinistre quelconque frappait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durant la durée de validité des présentes, les parties conviennent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aura la faculté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de renoncer purement et simplement à la vente et de se voir immédiatement remboursé de toute somme avancée par lui le cas échéant.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de maintenir l'acquisition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alors sinistré et de se voir attribuer les indemnités susceptibles d'être versées par la ou les compagnies d'assurances concernées.</w:t>
      </w:r>
    </w:p>
    <w:p>
      <w:pPr>
        <w:pStyle w:val="Heading1"/>
      </w:pPr>
      <w:r>
        <w:rPr>
          <w:rFonts w:ascii="Times New Roman" w:hAnsi="Times New Roman" w:cs="Times New Roman"/>
          <w:rFonts w:ascii="Times New Roman" w:hAnsi="Times New Roman"/>
          <w:b/>
          <w:i w:val="0"/>
          <w:sz w:val="22"/>
          <w:u w:val="none"/>
        </w:rPr>
        <w:t>Condition de survie du crédirentier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promesse de vente est consentie sous la condition suspensive implicite de la survie du crédirentier. En cas de décès du crédirentier avant la réitération de la vente par acte authentique, la présente promesse deviendra </w:t>
      </w:r>
      <w:r>
        <w:rPr>
          <w:rFonts w:ascii="Times New Roman" w:hAnsi="Times New Roman" w:cs="Times New Roman"/>
          <w:rFonts w:ascii="Times New Roman" w:hAnsi="Times New Roman"/>
          <w:b/>
          <w:i w:val="0"/>
          <w:sz w:val="22"/>
          <w:u w:val="none"/>
        </w:rPr>
        <w:t>caduque de plein droit</w:t>
      </w:r>
      <w:r>
        <w:rPr>
          <w:rFonts w:ascii="Times New Roman" w:hAnsi="Times New Roman" w:cs="Times New Roman"/>
          <w:rFonts w:ascii="Times New Roman" w:hAnsi="Times New Roman"/>
          <w:b w:val="0"/>
          <w:i w:val="0"/>
          <w:sz w:val="22"/>
          <w:u w:val="none"/>
        </w:rPr>
        <w:t>, conformément à l'article 1975 du Code civil.</w:t>
      </w:r>
    </w:p>
    <w:p>
      <w:pPr>
        <w:pStyle w:val="Heading1"/>
      </w:pPr>
      <w:r>
        <w:rPr>
          <w:rFonts w:ascii="Times New Roman" w:hAnsi="Times New Roman" w:cs="Times New Roman"/>
          <w:rFonts w:ascii="Times New Roman" w:hAnsi="Times New Roman"/>
          <w:b/>
          <w:i w:val="0"/>
          <w:sz w:val="22"/>
          <w:u w:val="none"/>
        </w:rPr>
        <w:t>Conventions particulières – Visites – Information des parties</w:t>
      </w:r>
    </w:p>
    <w:p>
      <w:pPr>
        <w:pStyle w:val="Heading2"/>
      </w:pPr>
      <w:r>
        <w:rPr>
          <w:rFonts w:ascii="Times New Roman" w:hAnsi="Times New Roman" w:cs="Times New Roman"/>
          <w:rFonts w:ascii="Times New Roman" w:hAnsi="Times New Roman"/>
          <w:b/>
          <w:i w:val="0"/>
          <w:sz w:val="22"/>
          <w:u w:val="none"/>
        </w:rPr>
        <w:t>Visites préalables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préalablement à la signature des présentes et l'avoir trouvé conforme à ses attentes.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l'état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de ses équipements, de son environnement et de la conformité des installations aux normes en vigueur, dans la limite des informations détenues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des diagnostics réalisés.</w:t>
      </w:r>
    </w:p>
    <w:p>
      <w:pPr>
        <w:pStyle w:val="Heading1"/>
      </w:pPr>
      <w:r>
        <w:rPr>
          <w:rFonts w:ascii="Times New Roman" w:hAnsi="Times New Roman" w:cs="Times New Roman"/>
          <w:rFonts w:ascii="Times New Roman" w:hAnsi="Times New Roman"/>
          <w:b/>
          <w:i w:val="0"/>
          <w:sz w:val="22"/>
          <w:u w:val="none"/>
        </w:rPr>
        <w:t>Paiement sur état - publicité foncière - information</w:t>
      </w:r>
    </w:p>
    <w:p>
      <w:pPr>
        <w:spacing w:after="0" w:before="0"/>
        <w:ind w:firstLine="709"/>
        <w:jc w:val="both"/>
      </w:pPr>
      <w:r>
        <w:rPr>
          <w:rFonts w:ascii="Times New Roman" w:hAnsi="Times New Roman" w:cs="Times New Roman"/>
          <w:rFonts w:ascii="Times New Roman" w:hAnsi="Times New Roman"/>
          <w:b w:val="0"/>
          <w:i w:val="0"/>
          <w:sz w:val="22"/>
          <w:u w:val="none"/>
        </w:rPr>
        <w:t>L'acte est soumis au droit d'enregistrement sur état de CENT VINGT-CINQ EUROS (125,00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dispense le notaire soussigné de faire publier l'acte au service de la publicité foncière, se contentant de requérir ultérieurement à cette publication, s'il le juge utile, à ses frais.</w:t>
      </w:r>
    </w:p>
    <w:p>
      <w:pPr>
        <w:pStyle w:val="Heading1"/>
      </w:pPr>
      <w:r>
        <w:rPr>
          <w:rFonts w:ascii="Times New Roman" w:hAnsi="Times New Roman" w:cs="Times New Roman"/>
          <w:rFonts w:ascii="Times New Roman" w:hAnsi="Times New Roman"/>
          <w:b/>
          <w:i w:val="0"/>
          <w:sz w:val="22"/>
          <w:u w:val="none"/>
        </w:rPr>
        <w:t>POUVOIRS</w:t>
      </w:r>
    </w:p>
    <w:p>
      <w:pPr>
        <w:spacing w:after="0" w:before="0"/>
        <w:ind w:firstLine="709"/>
        <w:jc w:val="both"/>
      </w:pPr>
      <w:r>
        <w:rPr>
          <w:rFonts w:ascii="Times New Roman" w:hAnsi="Times New Roman" w:cs="Times New Roman"/>
          <w:rFonts w:ascii="Times New Roman" w:hAnsi="Times New Roman"/>
          <w:b w:val="0"/>
          <w:i w:val="0"/>
          <w:sz w:val="22"/>
          <w:u w:val="none"/>
        </w:rPr>
        <w:t>Les parties confèrent à tout clerc ou collaborateur de l'office notarial dénommé en tête des présentes tous pouvoirs nécessaires à l'effet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signer toutes demandes de pièces, demandes de renseignements, et lettres de purge de droit de préemption préalables à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dresser et signer tous actes qui se révéleraient nécessaires en vue de l'accomplissement des formalités de publicité foncière.</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les parties font élection de domicile en leur demeure ou siège social respectif.</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et à défaut d'accord amiable entre les parties, toutes les contestations qui pourront résulter des présentes seront soumises au tribunal judiciaire de la situation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FACULTE DE RETRACTATION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à usage d'habitation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étant un non-professionnel de l'immobilier, ce dernier bénéficie de la faculté de se rétracter.</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cet effet, une copie du présent acte avec ses annexes lui sera notifiée par lettre recommandée avec accusé de réception. Dans un délai de dix jours à compter du lendemain de la première présentation de la lettre de notification,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exercer la faculté de rétractation, et ce par lettre recommandée avec accusé de réception ou exploit extrajudiciaire, à son choix exclusif.</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ici précisé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Dans l'hypothèse où il exercerait cette faculté de rétractation, celle-ci serait considérée comme définitive.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délai de dix jours se compte de la manière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premier jour commence le lendemain de la première présentation du courrier recommandé.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dernier jour est le dixième jour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vertu de l'article 642 du Code de procédure civile, le délai expirant un samedi, un dimanche, un jour férié ou chômé, est prorogé jusqu'au premier jour ouvrable suivant.</w:t>
      </w:r>
    </w:p>
    <w:p>
      <w:pPr>
        <w:pStyle w:val="Heading1"/>
      </w:pPr>
      <w:r>
        <w:rPr>
          <w:rFonts w:ascii="Times New Roman" w:hAnsi="Times New Roman" w:cs="Times New Roman"/>
          <w:rFonts w:ascii="Times New Roman" w:hAnsi="Times New Roman"/>
          <w:b/>
          <w:i w:val="0"/>
          <w:sz w:val="22"/>
          <w:u w:val="none"/>
        </w:rPr>
        <w:t>COMMUNICATION DES PIECES ET DOCUMENTS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prendre connaissance de toutes les pièces et documents ci-dessus mentionnés dans le délai de rétractation auprès du notaire rédacteur des présentes.</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qu'en cas de litige entre elles ou avec un tiers, elles pourront, préalablement à toute instance judiciaire, le soumettre à un médiateur qui sera désigné et missionné par le Centre de médiation notariale.</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 ; elles reconnaissent avoir été informées par le rédacteur des présentes des sanctions fiscales et des peines correctionnelles encourues en cas d'inexactitude de cette affirmation.</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dénommées dans le présent document telle qu'elle est indiquée en tête des présentes à la suite de leur nom ou dénomination lui a été régulièrement justifiée.</w:t>
      </w:r>
    </w:p>
    <w:p>
      <w:pPr>
        <w:pStyle w:val="Heading1"/>
      </w:pPr>
      <w:r>
        <w:rPr>
          <w:rFonts w:ascii="Times New Roman" w:hAnsi="Times New Roman" w:cs="Times New Roman"/>
          <w:rFonts w:ascii="Times New Roman" w:hAnsi="Times New Roman"/>
          <w:b/>
          <w:i w:val="0"/>
          <w:sz w:val="22"/>
          <w:u w:val="none"/>
        </w:rPr>
        <w:t>LISTE DES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suivantes font partie intégrante de la présente promesse de vente en viager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429"/>
          </w:tcPr>
          <w:p>
            <w:pPr>
              <w:spacing w:after="0" w:before="0"/>
              <w:ind w:firstLine="0"/>
              <w:jc w:val="center"/>
            </w:pPr>
            <w:r>
              <w:rPr>
                <w:rFonts w:ascii="Times New Roman" w:hAnsi="Times New Roman" w:cs="Times New Roman"/>
                <w:rFonts w:ascii="Times New Roman" w:hAnsi="Times New Roman"/>
                <w:b/>
                <w:i w:val="0"/>
                <w:sz w:val="22"/>
                <w:u w:val="none"/>
              </w:rPr>
              <w:t>N°</w:t>
            </w:r>
          </w:p>
        </w:tc>
        <w:tc>
          <w:tcPr>
            <w:tcW w:type="dxa" w:w="3290"/>
          </w:tcPr>
          <w:p>
            <w:pPr>
              <w:spacing w:after="0" w:before="0"/>
              <w:ind w:firstLine="0"/>
              <w:jc w:val="left"/>
            </w:pPr>
            <w:r>
              <w:rPr>
                <w:rFonts w:ascii="Times New Roman" w:hAnsi="Times New Roman" w:cs="Times New Roman"/>
                <w:rFonts w:ascii="Times New Roman" w:hAnsi="Times New Roman"/>
                <w:b/>
                <w:i w:val="0"/>
                <w:sz w:val="22"/>
                <w:u w:val="none"/>
              </w:rPr>
              <w:t>Désignation</w:t>
            </w:r>
          </w:p>
        </w:tc>
        <w:tc>
          <w:tcPr>
            <w:tcW w:type="dxa" w:w="787"/>
          </w:tcPr>
          <w:p>
            <w:pPr>
              <w:spacing w:after="0" w:before="0"/>
              <w:ind w:firstLine="0"/>
              <w:jc w:val="center"/>
            </w:pPr>
            <w:r>
              <w:rPr>
                <w:rFonts w:ascii="Times New Roman" w:hAnsi="Times New Roman" w:cs="Times New Roman"/>
                <w:rFonts w:ascii="Times New Roman" w:hAnsi="Times New Roman"/>
                <w:b/>
                <w:i w:val="0"/>
                <w:sz w:val="22"/>
                <w:u w:val="none"/>
              </w:rPr>
              <w:t>Obligatoire</w:t>
            </w:r>
          </w:p>
        </w:tc>
        <w:tc>
          <w:tcPr>
            <w:tcW w:type="dxa" w:w="3147"/>
          </w:tcPr>
          <w:p>
            <w:pPr>
              <w:spacing w:after="0" w:before="0"/>
              <w:ind w:firstLine="0"/>
              <w:jc w:val="left"/>
            </w:pPr>
            <w:r>
              <w:rPr>
                <w:rFonts w:ascii="Times New Roman" w:hAnsi="Times New Roman" w:cs="Times New Roman"/>
                <w:rFonts w:ascii="Times New Roman" w:hAnsi="Times New Roman"/>
                <w:b/>
                <w:i w:val="0"/>
                <w:sz w:val="22"/>
                <w:u w:val="none"/>
              </w:rPr>
              <w:t>Observations</w:t>
            </w:r>
          </w:p>
        </w:tc>
      </w:tr>
      <w:tr>
        <w:tc>
          <w:tcPr>
            <w:tcW w:type="dxa" w:w="429"/>
          </w:tcPr>
          <w:p>
            <w:pPr>
              <w:spacing w:after="0" w:before="0"/>
              <w:ind w:firstLine="0"/>
              <w:jc w:val="center"/>
            </w:pPr>
            <w:r>
              <w:rPr>
                <w:rFonts w:ascii="Times New Roman" w:hAnsi="Times New Roman" w:cs="Times New Roman"/>
                <w:rFonts w:ascii="Times New Roman" w:hAnsi="Times New Roman"/>
                <w:b w:val="0"/>
                <w:i w:val="0"/>
                <w:sz w:val="22"/>
                <w:u w:val="none"/>
              </w:rPr>
              <w:t>1</w:t>
            </w:r>
          </w:p>
        </w:tc>
        <w:tc>
          <w:tcPr>
            <w:tcW w:type="dxa" w:w="3290"/>
          </w:tcPr>
          <w:p>
            <w:pPr>
              <w:spacing w:after="0" w:before="0"/>
              <w:ind w:firstLine="0"/>
              <w:jc w:val="left"/>
            </w:pPr>
            <w:r>
              <w:rPr>
                <w:rFonts w:ascii="Times New Roman" w:hAnsi="Times New Roman" w:cs="Times New Roman"/>
                <w:rFonts w:ascii="Times New Roman" w:hAnsi="Times New Roman"/>
                <w:b w:val="0"/>
                <w:i w:val="0"/>
                <w:sz w:val="22"/>
                <w:u w:val="none"/>
              </w:rPr>
              <w:t>Plans cadastral et géoportail</w:t>
            </w:r>
          </w:p>
        </w:tc>
        <w:tc>
          <w:tcPr>
            <w:tcW w:type="dxa" w:w="787"/>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147"/>
          </w:tcPr>
          <w:p>
            <w:pPr>
              <w:spacing w:after="0" w:before="0"/>
              <w:ind w:firstLine="0"/>
              <w:jc w:val="left"/>
            </w:pPr>
            <w:r>
              <w:rPr>
                <w:rFonts w:ascii="Times New Roman" w:hAnsi="Times New Roman" w:cs="Times New Roman"/>
                <w:rFonts w:ascii="Times New Roman" w:hAnsi="Times New Roman"/>
                <w:b w:val="0"/>
                <w:i w:val="0"/>
                <w:sz w:val="22"/>
                <w:u w:val="none"/>
              </w:rPr>
              <w:t>Identification du bien</w:t>
            </w:r>
          </w:p>
        </w:tc>
      </w:tr>
      <w:tr>
        <w:tc>
          <w:tcPr>
            <w:tcW w:type="dxa" w:w="429"/>
          </w:tcPr>
          <w:p>
            <w:pPr>
              <w:spacing w:after="0" w:before="0"/>
              <w:ind w:firstLine="0"/>
              <w:jc w:val="center"/>
            </w:pPr>
            <w:r>
              <w:rPr>
                <w:rFonts w:ascii="Times New Roman" w:hAnsi="Times New Roman" w:cs="Times New Roman"/>
                <w:rFonts w:ascii="Times New Roman" w:hAnsi="Times New Roman"/>
                <w:b w:val="0"/>
                <w:i w:val="0"/>
                <w:sz w:val="22"/>
                <w:u w:val="none"/>
              </w:rPr>
              <w:t>2</w:t>
            </w:r>
          </w:p>
        </w:tc>
        <w:tc>
          <w:tcPr>
            <w:tcW w:type="dxa" w:w="3290"/>
          </w:tcPr>
          <w:p>
            <w:pPr>
              <w:spacing w:after="0" w:before="0"/>
              <w:ind w:firstLine="0"/>
              <w:jc w:val="left"/>
            </w:pPr>
            <w:r>
              <w:rPr>
                <w:rFonts w:ascii="Times New Roman" w:hAnsi="Times New Roman" w:cs="Times New Roman"/>
                <w:rFonts w:ascii="Times New Roman" w:hAnsi="Times New Roman"/>
                <w:b w:val="0"/>
                <w:i w:val="0"/>
                <w:sz w:val="22"/>
                <w:u w:val="none"/>
              </w:rPr>
              <w:t>Attestation de superficie habitable</w:t>
            </w:r>
          </w:p>
        </w:tc>
        <w:tc>
          <w:tcPr>
            <w:tcW w:type="dxa" w:w="787"/>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147"/>
          </w:tcPr>
          <w:p>
            <w:pPr>
              <w:spacing w:after="0" w:before="0"/>
              <w:ind w:firstLine="0"/>
              <w:jc w:val="left"/>
            </w:pPr>
            <w:r>
              <w:rPr>
                <w:rFonts w:ascii="Times New Roman" w:hAnsi="Times New Roman" w:cs="Times New Roman"/>
                <w:rFonts w:ascii="Times New Roman" w:hAnsi="Times New Roman"/>
                <w:b w:val="0"/>
                <w:i w:val="0"/>
                <w:sz w:val="22"/>
                <w:u w:val="none"/>
              </w:rPr>
              <w:t>Surface habitable</w:t>
            </w:r>
          </w:p>
        </w:tc>
      </w:tr>
      <w:tr>
        <w:tc>
          <w:tcPr>
            <w:tcW w:type="dxa" w:w="429"/>
          </w:tcPr>
          <w:p>
            <w:pPr>
              <w:spacing w:after="0" w:before="0"/>
              <w:ind w:firstLine="0"/>
              <w:jc w:val="center"/>
            </w:pPr>
            <w:r>
              <w:rPr>
                <w:rFonts w:ascii="Times New Roman" w:hAnsi="Times New Roman" w:cs="Times New Roman"/>
                <w:rFonts w:ascii="Times New Roman" w:hAnsi="Times New Roman"/>
                <w:b w:val="0"/>
                <w:i w:val="0"/>
                <w:sz w:val="22"/>
                <w:u w:val="none"/>
              </w:rPr>
              <w:t>3</w:t>
            </w:r>
          </w:p>
        </w:tc>
        <w:tc>
          <w:tcPr>
            <w:tcW w:type="dxa" w:w="3290"/>
          </w:tcPr>
          <w:p>
            <w:pPr>
              <w:spacing w:after="0" w:before="0"/>
              <w:ind w:firstLine="0"/>
              <w:jc w:val="left"/>
            </w:pPr>
            <w:r>
              <w:rPr>
                <w:rFonts w:ascii="Times New Roman" w:hAnsi="Times New Roman" w:cs="Times New Roman"/>
                <w:rFonts w:ascii="Times New Roman" w:hAnsi="Times New Roman"/>
                <w:b w:val="0"/>
                <w:i w:val="0"/>
                <w:sz w:val="22"/>
                <w:u w:val="none"/>
              </w:rPr>
              <w:t>Diagnostic de performance énergétique (DPE)</w:t>
            </w:r>
          </w:p>
        </w:tc>
        <w:tc>
          <w:tcPr>
            <w:tcW w:type="dxa" w:w="787"/>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147"/>
          </w:tcPr>
          <w:p>
            <w:pPr>
              <w:spacing w:after="0" w:before="0"/>
              <w:ind w:firstLine="0"/>
              <w:jc w:val="left"/>
            </w:pPr>
            <w:r>
              <w:rPr>
                <w:rFonts w:ascii="Times New Roman" w:hAnsi="Times New Roman" w:cs="Times New Roman"/>
                <w:rFonts w:ascii="Times New Roman" w:hAnsi="Times New Roman"/>
                <w:b w:val="0"/>
                <w:i w:val="0"/>
                <w:sz w:val="22"/>
                <w:u w:val="none"/>
              </w:rPr>
              <w:t xml:space="preserve">Classe </w:t>
            </w:r>
            <w:r>
              <w:rPr>
                <w:rFonts w:ascii="Times New Roman" w:hAnsi="Times New Roman" w:cs="Times New Roman"/>
                <w:rFonts w:ascii="Times New Roman" w:hAnsi="Times New Roman"/>
                <w:b w:val="0"/>
                <w:i w:val="0"/>
                <w:sz w:val="22"/>
                <w:u w:val="none"/>
                <w:shd w:val="clear" w:color="auto" w:fill="D9D9D9"/>
              </w:rPr>
              <w:t>D</w:t>
            </w:r>
          </w:p>
        </w:tc>
      </w:tr>
      <w:tr>
        <w:tc>
          <w:tcPr>
            <w:tcW w:type="dxa" w:w="429"/>
          </w:tcPr>
          <w:p>
            <w:pPr>
              <w:spacing w:after="0" w:before="0"/>
              <w:ind w:firstLine="0"/>
              <w:jc w:val="center"/>
            </w:pPr>
            <w:r>
              <w:rPr>
                <w:rFonts w:ascii="Times New Roman" w:hAnsi="Times New Roman" w:cs="Times New Roman"/>
                <w:rFonts w:ascii="Times New Roman" w:hAnsi="Times New Roman"/>
                <w:b w:val="0"/>
                <w:i w:val="0"/>
                <w:sz w:val="22"/>
                <w:u w:val="none"/>
              </w:rPr>
              <w:t>4</w:t>
            </w:r>
          </w:p>
        </w:tc>
        <w:tc>
          <w:tcPr>
            <w:tcW w:type="dxa" w:w="3290"/>
          </w:tcPr>
          <w:p>
            <w:pPr>
              <w:spacing w:after="0" w:before="0"/>
              <w:ind w:firstLine="0"/>
              <w:jc w:val="left"/>
            </w:pPr>
            <w:r>
              <w:rPr>
                <w:rFonts w:ascii="Times New Roman" w:hAnsi="Times New Roman" w:cs="Times New Roman"/>
                <w:rFonts w:ascii="Times New Roman" w:hAnsi="Times New Roman"/>
                <w:b w:val="0"/>
                <w:i w:val="0"/>
                <w:sz w:val="22"/>
                <w:u w:val="none"/>
              </w:rPr>
              <w:t>État des risques et pollutions (ERP)</w:t>
            </w:r>
          </w:p>
        </w:tc>
        <w:tc>
          <w:tcPr>
            <w:tcW w:type="dxa" w:w="787"/>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147"/>
          </w:tcPr>
          <w:p>
            <w:pPr>
              <w:spacing w:after="0" w:before="0"/>
              <w:ind w:firstLine="0"/>
              <w:jc w:val="left"/>
            </w:pPr>
            <w:r>
              <w:rPr>
                <w:rFonts w:ascii="Times New Roman" w:hAnsi="Times New Roman" w:cs="Times New Roman"/>
                <w:rFonts w:ascii="Times New Roman" w:hAnsi="Times New Roman"/>
                <w:b w:val="0"/>
                <w:i w:val="0"/>
                <w:sz w:val="22"/>
                <w:u w:val="none"/>
              </w:rPr>
              <w:t>Article L. 125-5 Code environnement</w:t>
            </w:r>
          </w:p>
        </w:tc>
      </w:tr>
      <w:tr>
        <w:tc>
          <w:tcPr>
            <w:tcW w:type="dxa" w:w="429"/>
          </w:tcPr>
          <w:p>
            <w:pPr>
              <w:spacing w:after="0" w:before="0"/>
              <w:ind w:firstLine="0"/>
              <w:jc w:val="center"/>
            </w:pPr>
            <w:r>
              <w:rPr>
                <w:rFonts w:ascii="Times New Roman" w:hAnsi="Times New Roman" w:cs="Times New Roman"/>
                <w:rFonts w:ascii="Times New Roman" w:hAnsi="Times New Roman"/>
                <w:b w:val="0"/>
                <w:i w:val="0"/>
                <w:sz w:val="22"/>
                <w:u w:val="none"/>
              </w:rPr>
              <w:t>5</w:t>
            </w:r>
          </w:p>
        </w:tc>
        <w:tc>
          <w:tcPr>
            <w:tcW w:type="dxa" w:w="3290"/>
          </w:tcPr>
          <w:p>
            <w:pPr>
              <w:spacing w:after="0" w:before="0"/>
              <w:ind w:firstLine="0"/>
              <w:jc w:val="left"/>
            </w:pPr>
            <w:r>
              <w:rPr>
                <w:rFonts w:ascii="Times New Roman" w:hAnsi="Times New Roman" w:cs="Times New Roman"/>
                <w:rFonts w:ascii="Times New Roman" w:hAnsi="Times New Roman"/>
                <w:b w:val="0"/>
                <w:i w:val="0"/>
                <w:sz w:val="22"/>
                <w:u w:val="none"/>
              </w:rPr>
              <w:t>Constat de risque d'exposition au plomb (CREP)</w:t>
            </w:r>
          </w:p>
        </w:tc>
        <w:tc>
          <w:tcPr>
            <w:tcW w:type="dxa" w:w="787"/>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147"/>
          </w:tcPr>
          <w:p>
            <w:pPr>
              <w:spacing w:after="0" w:before="0"/>
              <w:ind w:firstLine="0"/>
              <w:jc w:val="left"/>
            </w:pPr>
            <w:r>
              <w:rPr>
                <w:rFonts w:ascii="Times New Roman" w:hAnsi="Times New Roman" w:cs="Times New Roman"/>
                <w:rFonts w:ascii="Times New Roman" w:hAnsi="Times New Roman"/>
                <w:b w:val="0"/>
                <w:i w:val="0"/>
                <w:sz w:val="22"/>
                <w:u w:val="none"/>
              </w:rPr>
              <w:t>Immeuble construit avant 1949</w:t>
            </w:r>
          </w:p>
        </w:tc>
      </w:tr>
      <w:tr>
        <w:tc>
          <w:tcPr>
            <w:tcW w:type="dxa" w:w="429"/>
          </w:tcPr>
          <w:p>
            <w:pPr>
              <w:spacing w:after="0" w:before="0"/>
              <w:ind w:firstLine="0"/>
              <w:jc w:val="center"/>
            </w:pPr>
            <w:r>
              <w:rPr>
                <w:rFonts w:ascii="Times New Roman" w:hAnsi="Times New Roman" w:cs="Times New Roman"/>
                <w:rFonts w:ascii="Times New Roman" w:hAnsi="Times New Roman"/>
                <w:b w:val="0"/>
                <w:i w:val="0"/>
                <w:sz w:val="22"/>
                <w:u w:val="none"/>
              </w:rPr>
              <w:t>6</w:t>
            </w:r>
          </w:p>
        </w:tc>
        <w:tc>
          <w:tcPr>
            <w:tcW w:type="dxa" w:w="3290"/>
          </w:tcPr>
          <w:p>
            <w:pPr>
              <w:spacing w:after="0" w:before="0"/>
              <w:ind w:firstLine="0"/>
              <w:jc w:val="left"/>
            </w:pPr>
            <w:r>
              <w:rPr>
                <w:rFonts w:ascii="Times New Roman" w:hAnsi="Times New Roman" w:cs="Times New Roman"/>
                <w:rFonts w:ascii="Times New Roman" w:hAnsi="Times New Roman"/>
                <w:b w:val="0"/>
                <w:i w:val="0"/>
                <w:sz w:val="22"/>
                <w:u w:val="none"/>
              </w:rPr>
              <w:t>Diagnostic amiante</w:t>
            </w:r>
          </w:p>
        </w:tc>
        <w:tc>
          <w:tcPr>
            <w:tcW w:type="dxa" w:w="787"/>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3147"/>
          </w:tcPr>
          <w:p>
            <w:pPr>
              <w:spacing w:after="0" w:before="0"/>
              <w:ind w:firstLine="0"/>
              <w:jc w:val="left"/>
            </w:pPr>
            <w:r>
              <w:rPr>
                <w:rFonts w:ascii="Times New Roman" w:hAnsi="Times New Roman" w:cs="Times New Roman"/>
                <w:rFonts w:ascii="Times New Roman" w:hAnsi="Times New Roman"/>
                <w:b w:val="0"/>
                <w:i w:val="0"/>
                <w:sz w:val="22"/>
                <w:u w:val="none"/>
              </w:rPr>
              <w:t>Permis de construire avant 01/07/1997</w:t>
            </w:r>
          </w:p>
        </w:tc>
      </w:tr>
      <w:tr>
        <w:tc>
          <w:tcPr>
            <w:tcW w:type="dxa" w:w="429"/>
          </w:tcPr>
          <w:p>
            <w:pPr>
              <w:spacing w:after="0" w:before="0"/>
              <w:ind w:firstLine="0"/>
              <w:jc w:val="center"/>
            </w:pPr>
            <w:r>
              <w:rPr>
                <w:rFonts w:ascii="Times New Roman" w:hAnsi="Times New Roman" w:cs="Times New Roman"/>
                <w:rFonts w:ascii="Times New Roman" w:hAnsi="Times New Roman"/>
                <w:b w:val="0"/>
                <w:i w:val="0"/>
                <w:sz w:val="22"/>
                <w:u w:val="none"/>
              </w:rPr>
              <w:t>8</w:t>
            </w:r>
          </w:p>
        </w:tc>
        <w:tc>
          <w:tcPr>
            <w:tcW w:type="dxa" w:w="3290"/>
          </w:tcPr>
          <w:p>
            <w:pPr>
              <w:spacing w:after="0" w:before="0"/>
              <w:ind w:firstLine="0"/>
              <w:jc w:val="left"/>
            </w:pPr>
            <w:r>
              <w:rPr>
                <w:rFonts w:ascii="Times New Roman" w:hAnsi="Times New Roman" w:cs="Times New Roman"/>
                <w:rFonts w:ascii="Times New Roman" w:hAnsi="Times New Roman"/>
                <w:b w:val="0"/>
                <w:i w:val="0"/>
                <w:sz w:val="22"/>
                <w:u w:val="none"/>
              </w:rPr>
              <w:t>État installation intérieure de gaz</w:t>
            </w:r>
          </w:p>
        </w:tc>
        <w:tc>
          <w:tcPr>
            <w:tcW w:type="dxa" w:w="787"/>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147"/>
          </w:tcPr>
          <w:p>
            <w:pPr>
              <w:spacing w:after="0" w:before="0"/>
              <w:ind w:firstLine="0"/>
              <w:jc w:val="left"/>
            </w:pPr>
            <w:r>
              <w:rPr>
                <w:rFonts w:ascii="Times New Roman" w:hAnsi="Times New Roman" w:cs="Times New Roman"/>
                <w:rFonts w:ascii="Times New Roman" w:hAnsi="Times New Roman"/>
                <w:b w:val="0"/>
                <w:i w:val="0"/>
                <w:sz w:val="22"/>
                <w:u w:val="none"/>
              </w:rPr>
              <w:t>Installation &gt; 15 ans</w:t>
            </w:r>
          </w:p>
        </w:tc>
      </w:tr>
      <w:tr>
        <w:tc>
          <w:tcPr>
            <w:tcW w:type="dxa" w:w="429"/>
          </w:tcPr>
          <w:p>
            <w:pPr>
              <w:spacing w:after="0" w:before="0"/>
              <w:ind w:firstLine="0"/>
              <w:jc w:val="center"/>
            </w:pPr>
            <w:r>
              <w:rPr>
                <w:rFonts w:ascii="Times New Roman" w:hAnsi="Times New Roman" w:cs="Times New Roman"/>
                <w:rFonts w:ascii="Times New Roman" w:hAnsi="Times New Roman"/>
                <w:b w:val="0"/>
                <w:i w:val="0"/>
                <w:sz w:val="22"/>
                <w:u w:val="none"/>
              </w:rPr>
              <w:t>9</w:t>
            </w:r>
          </w:p>
        </w:tc>
        <w:tc>
          <w:tcPr>
            <w:tcW w:type="dxa" w:w="3290"/>
          </w:tcPr>
          <w:p>
            <w:pPr>
              <w:spacing w:after="0" w:before="0"/>
              <w:ind w:firstLine="0"/>
              <w:jc w:val="left"/>
            </w:pPr>
            <w:r>
              <w:rPr>
                <w:rFonts w:ascii="Times New Roman" w:hAnsi="Times New Roman" w:cs="Times New Roman"/>
                <w:rFonts w:ascii="Times New Roman" w:hAnsi="Times New Roman"/>
                <w:b w:val="0"/>
                <w:i w:val="0"/>
                <w:sz w:val="22"/>
                <w:u w:val="none"/>
              </w:rPr>
              <w:t>État installation intérieure d'électricité</w:t>
            </w:r>
          </w:p>
        </w:tc>
        <w:tc>
          <w:tcPr>
            <w:tcW w:type="dxa" w:w="787"/>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147"/>
          </w:tcPr>
          <w:p>
            <w:pPr>
              <w:spacing w:after="0" w:before="0"/>
              <w:ind w:firstLine="0"/>
              <w:jc w:val="left"/>
            </w:pPr>
            <w:r>
              <w:rPr>
                <w:rFonts w:ascii="Times New Roman" w:hAnsi="Times New Roman" w:cs="Times New Roman"/>
                <w:rFonts w:ascii="Times New Roman" w:hAnsi="Times New Roman"/>
                <w:b w:val="0"/>
                <w:i w:val="0"/>
                <w:sz w:val="22"/>
                <w:u w:val="none"/>
              </w:rPr>
              <w:t>Installation &gt; 15 ans</w:t>
            </w:r>
          </w:p>
        </w:tc>
      </w:tr>
      <w:tr>
        <w:tc>
          <w:tcPr>
            <w:tcW w:type="dxa" w:w="429"/>
          </w:tcPr>
          <w:p>
            <w:pPr>
              <w:spacing w:after="0" w:before="0"/>
              <w:ind w:firstLine="0"/>
              <w:jc w:val="center"/>
            </w:pPr>
            <w:r>
              <w:rPr>
                <w:rFonts w:ascii="Times New Roman" w:hAnsi="Times New Roman" w:cs="Times New Roman"/>
                <w:rFonts w:ascii="Times New Roman" w:hAnsi="Times New Roman"/>
                <w:b w:val="0"/>
                <w:i w:val="0"/>
                <w:sz w:val="22"/>
                <w:u w:val="none"/>
              </w:rPr>
              <w:t>11</w:t>
            </w:r>
          </w:p>
        </w:tc>
        <w:tc>
          <w:tcPr>
            <w:tcW w:type="dxa" w:w="3290"/>
          </w:tcPr>
          <w:p>
            <w:pPr>
              <w:spacing w:after="0" w:before="0"/>
              <w:ind w:firstLine="0"/>
              <w:jc w:val="left"/>
            </w:pPr>
            <w:r>
              <w:rPr>
                <w:rFonts w:ascii="Times New Roman" w:hAnsi="Times New Roman" w:cs="Times New Roman"/>
                <w:rFonts w:ascii="Times New Roman" w:hAnsi="Times New Roman"/>
                <w:b w:val="0"/>
                <w:i w:val="0"/>
                <w:sz w:val="22"/>
                <w:u w:val="none"/>
              </w:rPr>
              <w:t>Certificat médical du crédirentier</w:t>
            </w:r>
          </w:p>
        </w:tc>
        <w:tc>
          <w:tcPr>
            <w:tcW w:type="dxa" w:w="787"/>
          </w:tcPr>
          <w:p>
            <w:pPr>
              <w:spacing w:after="0" w:before="0"/>
              <w:ind w:firstLine="0"/>
              <w:jc w:val="center"/>
            </w:pPr>
            <w:r>
              <w:rPr>
                <w:rFonts w:ascii="Times New Roman" w:hAnsi="Times New Roman" w:cs="Times New Roman"/>
                <w:rFonts w:ascii="Times New Roman" w:hAnsi="Times New Roman"/>
                <w:b w:val="0"/>
                <w:i w:val="0"/>
                <w:sz w:val="22"/>
                <w:u w:val="none"/>
              </w:rPr>
              <w:t>Recommandé</w:t>
            </w:r>
          </w:p>
        </w:tc>
        <w:tc>
          <w:tcPr>
            <w:tcW w:type="dxa" w:w="3147"/>
          </w:tcPr>
          <w:p>
            <w:pPr>
              <w:spacing w:after="0" w:before="0"/>
              <w:ind w:firstLine="0"/>
              <w:jc w:val="left"/>
            </w:pPr>
            <w:r>
              <w:rPr>
                <w:rFonts w:ascii="Times New Roman" w:hAnsi="Times New Roman" w:cs="Times New Roman"/>
                <w:rFonts w:ascii="Times New Roman" w:hAnsi="Times New Roman"/>
                <w:b w:val="0"/>
                <w:i w:val="0"/>
                <w:sz w:val="22"/>
                <w:u w:val="none"/>
              </w:rPr>
              <w:t>Article 1975 Code civil</w:t>
            </w:r>
          </w:p>
        </w:tc>
      </w:tr>
      <w:tr>
        <w:tc>
          <w:tcPr>
            <w:tcW w:type="dxa" w:w="429"/>
          </w:tcPr>
          <w:p>
            <w:pPr>
              <w:spacing w:after="0" w:before="0"/>
              <w:ind w:firstLine="0"/>
              <w:jc w:val="center"/>
            </w:pPr>
            <w:r>
              <w:rPr>
                <w:rFonts w:ascii="Times New Roman" w:hAnsi="Times New Roman" w:cs="Times New Roman"/>
                <w:rFonts w:ascii="Times New Roman" w:hAnsi="Times New Roman"/>
                <w:b w:val="0"/>
                <w:i w:val="0"/>
                <w:sz w:val="22"/>
                <w:u w:val="none"/>
              </w:rPr>
              <w:t>12</w:t>
            </w:r>
          </w:p>
        </w:tc>
        <w:tc>
          <w:tcPr>
            <w:tcW w:type="dxa" w:w="3290"/>
          </w:tcPr>
          <w:p>
            <w:pPr>
              <w:spacing w:after="0" w:before="0"/>
              <w:ind w:firstLine="0"/>
              <w:jc w:val="left"/>
            </w:pPr>
            <w:r>
              <w:rPr>
                <w:rFonts w:ascii="Times New Roman" w:hAnsi="Times New Roman" w:cs="Times New Roman"/>
                <w:rFonts w:ascii="Times New Roman" w:hAnsi="Times New Roman"/>
                <w:b w:val="0"/>
                <w:i w:val="0"/>
                <w:sz w:val="22"/>
                <w:u w:val="none"/>
              </w:rPr>
              <w:t>Note d'urbanisme</w:t>
            </w:r>
          </w:p>
        </w:tc>
        <w:tc>
          <w:tcPr>
            <w:tcW w:type="dxa" w:w="787"/>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147"/>
          </w:tcPr>
          <w:p>
            <w:pPr>
              <w:spacing w:after="0" w:before="0"/>
              <w:ind w:firstLine="0"/>
              <w:jc w:val="left"/>
            </w:pPr>
            <w:r>
              <w:rPr>
                <w:rFonts w:ascii="Times New Roman" w:hAnsi="Times New Roman" w:cs="Times New Roman"/>
                <w:rFonts w:ascii="Times New Roman" w:hAnsi="Times New Roman"/>
                <w:b w:val="0"/>
                <w:i w:val="0"/>
                <w:sz w:val="22"/>
                <w:u w:val="none"/>
              </w:rPr>
              <w:t>Situation du bien</w:t>
            </w:r>
          </w:p>
        </w:tc>
      </w:tr>
      <w:tr>
        <w:tc>
          <w:tcPr>
            <w:tcW w:type="dxa" w:w="429"/>
          </w:tcPr>
          <w:p>
            <w:pPr>
              <w:spacing w:after="0" w:before="0"/>
              <w:ind w:firstLine="0"/>
              <w:jc w:val="center"/>
            </w:pPr>
            <w:r>
              <w:rPr>
                <w:rFonts w:ascii="Times New Roman" w:hAnsi="Times New Roman" w:cs="Times New Roman"/>
                <w:rFonts w:ascii="Times New Roman" w:hAnsi="Times New Roman"/>
                <w:b w:val="0"/>
                <w:i w:val="0"/>
                <w:sz w:val="22"/>
                <w:u w:val="none"/>
              </w:rPr>
              <w:t>13</w:t>
            </w:r>
          </w:p>
        </w:tc>
        <w:tc>
          <w:tcPr>
            <w:tcW w:type="dxa" w:w="3290"/>
          </w:tcPr>
          <w:p>
            <w:pPr>
              <w:spacing w:after="0" w:before="0"/>
              <w:ind w:firstLine="0"/>
              <w:jc w:val="left"/>
            </w:pPr>
            <w:r>
              <w:rPr>
                <w:rFonts w:ascii="Times New Roman" w:hAnsi="Times New Roman" w:cs="Times New Roman"/>
                <w:rFonts w:ascii="Times New Roman" w:hAnsi="Times New Roman"/>
                <w:b w:val="0"/>
                <w:i w:val="0"/>
                <w:sz w:val="22"/>
                <w:u w:val="none"/>
              </w:rPr>
              <w:t>Note de voirie</w:t>
            </w:r>
          </w:p>
        </w:tc>
        <w:tc>
          <w:tcPr>
            <w:tcW w:type="dxa" w:w="787"/>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147"/>
          </w:tcPr>
          <w:p>
            <w:pPr>
              <w:spacing w:after="0" w:before="0"/>
              <w:ind w:firstLine="0"/>
              <w:jc w:val="left"/>
            </w:pPr>
            <w:r>
              <w:rPr>
                <w:rFonts w:ascii="Times New Roman" w:hAnsi="Times New Roman" w:cs="Times New Roman"/>
                <w:rFonts w:ascii="Times New Roman" w:hAnsi="Times New Roman"/>
                <w:b w:val="0"/>
                <w:i w:val="0"/>
                <w:sz w:val="22"/>
                <w:u w:val="none"/>
              </w:rPr>
              <w:t>Desserte et accès</w:t>
            </w:r>
          </w:p>
        </w:tc>
      </w:tr>
      <w:tr>
        <w:tc>
          <w:tcPr>
            <w:tcW w:type="dxa" w:w="429"/>
          </w:tcPr>
          <w:p>
            <w:pPr>
              <w:spacing w:after="0" w:before="0"/>
              <w:ind w:firstLine="0"/>
              <w:jc w:val="center"/>
            </w:pPr>
            <w:r>
              <w:rPr>
                <w:rFonts w:ascii="Times New Roman" w:hAnsi="Times New Roman" w:cs="Times New Roman"/>
                <w:rFonts w:ascii="Times New Roman" w:hAnsi="Times New Roman"/>
                <w:b w:val="0"/>
                <w:i w:val="0"/>
                <w:sz w:val="22"/>
                <w:u w:val="none"/>
              </w:rPr>
              <w:t>14</w:t>
            </w:r>
          </w:p>
        </w:tc>
        <w:tc>
          <w:tcPr>
            <w:tcW w:type="dxa" w:w="3290"/>
          </w:tcPr>
          <w:p>
            <w:pPr>
              <w:spacing w:after="0" w:before="0"/>
              <w:ind w:firstLine="0"/>
              <w:jc w:val="left"/>
            </w:pPr>
            <w:r>
              <w:rPr>
                <w:rFonts w:ascii="Times New Roman" w:hAnsi="Times New Roman" w:cs="Times New Roman"/>
                <w:rFonts w:ascii="Times New Roman" w:hAnsi="Times New Roman"/>
                <w:b w:val="0"/>
                <w:i w:val="0"/>
                <w:sz w:val="22"/>
                <w:u w:val="none"/>
              </w:rPr>
              <w:t>Barème viager (table de mortalité)</w:t>
            </w:r>
          </w:p>
        </w:tc>
        <w:tc>
          <w:tcPr>
            <w:tcW w:type="dxa" w:w="787"/>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147"/>
          </w:tcPr>
          <w:p>
            <w:pPr>
              <w:spacing w:after="0" w:before="0"/>
              <w:ind w:firstLine="0"/>
              <w:jc w:val="left"/>
            </w:pPr>
            <w:r>
              <w:rPr>
                <w:rFonts w:ascii="Times New Roman" w:hAnsi="Times New Roman" w:cs="Times New Roman"/>
                <w:rFonts w:ascii="Times New Roman" w:hAnsi="Times New Roman"/>
                <w:b w:val="0"/>
                <w:i w:val="0"/>
                <w:sz w:val="22"/>
                <w:u w:val="none"/>
              </w:rPr>
              <w:t>Calcul rente</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reçu l'ensemble des documents et annexes ci-dessus listés préalablement à la signature des présentes.</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spacing w:after="0" w:before="0"/>
        <w:ind w:firstLine="709"/>
        <w:jc w:val="both"/>
      </w:pPr>
      <w:r>
        <w:rPr>
          <w:rFonts w:ascii="Times New Roman" w:hAnsi="Times New Roman" w:cs="Times New Roman"/>
          <w:rFonts w:ascii="Times New Roman" w:hAnsi="Times New Roman"/>
          <w:b/>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headerReference w:type="first" r:id="rId10"/>
      <w:pgSz w:w="11906" w:h="16838"/>
      <w:pgMar w:top="1417" w:right="850" w:bottom="1417" w:left="3402" w:header="720" w:footer="720"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jc w:val="center"/>
    </w:pPr>
    <w:r>
      <w:rPr>
        <w:rFonts w:ascii="Times New Roman" w:hAnsi="Times New Roman"/>
        <w:sz w:val="22"/>
      </w:rPr>
      <w:t>___ZONEVAR_DEBUT___100789202___ZONEVAR_FIN___</w:t>
    </w:r>
  </w:p>
  <w:p>
    <w:pPr>
      <w:spacing w:after="0" w:before="0"/>
      <w:jc w:val="center"/>
    </w:pPr>
    <w:r>
      <w:rPr>
        <w:rFonts w:ascii="Times New Roman" w:hAnsi="Times New Roman"/>
        <w:sz w:val="22"/>
      </w:rPr>
      <w:t>___ZONEVAR_DEBUT___CDI/VGR/___ZONEVAR_FIN___</w:t>
    </w:r>
  </w:p>
  <w:p>
    <w:pPr>
      <w:spacing w:after="0" w:before="0"/>
    </w:pPr>
  </w:p>
  <w:p>
    <w:pPr>
      <w:spacing w:after="0" w:before="0"/>
      <w:jc w:val="center"/>
    </w:pPr>
    <w:r>
      <w:rPr>
        <w:rFonts w:ascii="Times New Roman" w:hAnsi="Times New Roman"/>
        <w:b/>
        <w:sz w:val="22"/>
      </w:rPr>
      <w:t>Le ___ZONEVAR_DEBUT___10___ZONEVAR_FIN___ ___ZONEVAR_DEBUT___février___ZONEVAR_FIN___ ___ZONEVAR_DEBUT___2026___ZONEVAR_FIN___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aps/>
      <w:color w:val="000000"/>
      <w:sz w:val="22"/>
      <w:szCs w:val="28"/>
      <w:u w:val="single"/>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bCs/>
      <w:smallCaps/>
      <w:color w:val="000000"/>
      <w:sz w:val="22"/>
      <w:szCs w:val="26"/>
      <w:u w:val="single"/>
    </w:rPr>
  </w:style>
  <w:style w:type="paragraph" w:styleId="Heading3">
    <w:name w:val="heading 3"/>
    <w:basedOn w:val="Normal"/>
    <w:next w:val="Normal"/>
    <w:link w:val="Heading3Ch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ascii="Times New Roman" w:hAnsi="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000000"/>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