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798AB1" w14:textId="77777777" w:rsidR="005D75B6" w:rsidRDefault="005D75B6" w:rsidP="005D75B6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Практическая работа №6</w:t>
      </w:r>
    </w:p>
    <w:p w14:paraId="3B3C933F" w14:textId="77777777" w:rsidR="005D75B6" w:rsidRPr="005D75B6" w:rsidRDefault="005D75B6" w:rsidP="005D75B6">
      <w:pPr>
        <w:ind w:firstLine="0"/>
        <w:jc w:val="left"/>
      </w:pPr>
    </w:p>
    <w:p w14:paraId="19945E0F" w14:textId="5731CA25" w:rsidR="005D75B6" w:rsidRDefault="005D75B6" w:rsidP="005D75B6">
      <w:pPr>
        <w:ind w:firstLine="0"/>
        <w:jc w:val="left"/>
        <w:rPr>
          <w:rFonts w:cs="Times New Roman"/>
          <w:szCs w:val="28"/>
        </w:rPr>
      </w:pPr>
      <w:r>
        <w:rPr>
          <w:lang w:val="en-US"/>
        </w:rPr>
        <w:t>F</w:t>
      </w:r>
      <w:r w:rsidRPr="00BD463A">
        <w:t xml:space="preserve">1 </w:t>
      </w:r>
      <w:r>
        <w:t>стремится к 1</w:t>
      </w:r>
      <w:r w:rsidRPr="00282FA7">
        <w:t xml:space="preserve">, </w:t>
      </w:r>
      <w:r>
        <w:t>из этого</w:t>
      </w:r>
      <w:r w:rsidRPr="005D75B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на валидационной выборке наилучшей моделью является модель логистической регрессии</w:t>
      </w:r>
      <w:r>
        <w:t>.</w:t>
      </w:r>
      <w:bookmarkStart w:id="0" w:name="_GoBack"/>
      <w:bookmarkEnd w:id="0"/>
    </w:p>
    <w:p w14:paraId="17F123F9" w14:textId="77777777" w:rsidR="00776936" w:rsidRDefault="00776936"/>
    <w:sectPr w:rsidR="007769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CE6"/>
    <w:rsid w:val="005D75B6"/>
    <w:rsid w:val="005F7C56"/>
    <w:rsid w:val="00776936"/>
    <w:rsid w:val="00FD5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E929DB"/>
  <w15:chartTrackingRefBased/>
  <w15:docId w15:val="{7E2B5A3E-DC24-4357-86A9-E4FC33CD4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5D75B6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791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2</cp:revision>
  <dcterms:created xsi:type="dcterms:W3CDTF">2020-11-30T14:28:00Z</dcterms:created>
  <dcterms:modified xsi:type="dcterms:W3CDTF">2020-11-30T14:29:00Z</dcterms:modified>
</cp:coreProperties>
</file>