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b/>
          <w:color w:val="0066CC"/>
          <w:sz w:val="40"/>
        </w:rPr>
        <w:t>NIELIT, Chandigarh</w:t>
      </w:r>
    </w:p>
    <w:p>
      <w:pPr>
        <w:spacing w:after="160"/>
        <w:jc w:val="center"/>
      </w:pPr>
      <w:r>
        <w:rPr>
          <w:b w:val="0"/>
        </w:rPr>
        <w:t>(In association with IIT Ropar)</w:t>
      </w:r>
    </w:p>
    <w:p/>
    <w:p/>
    <w:p>
      <w:pPr>
        <w:spacing w:after="240"/>
        <w:jc w:val="center"/>
      </w:pPr>
      <w:r>
        <w:rPr>
          <w:b/>
          <w:color w:val="0066CC"/>
          <w:sz w:val="40"/>
        </w:rPr>
        <w:t>PROJECT REPORT</w:t>
      </w:r>
    </w:p>
    <w:p>
      <w:pPr>
        <w:spacing w:after="160"/>
        <w:jc w:val="center"/>
      </w:pPr>
      <w:r>
        <w:rPr>
          <w:b w:val="0"/>
        </w:rPr>
        <w:t>on</w:t>
      </w:r>
    </w:p>
    <w:p/>
    <w:p>
      <w:pPr>
        <w:spacing w:after="240"/>
        <w:jc w:val="center"/>
      </w:pPr>
      <w:r>
        <w:rPr>
          <w:b/>
          <w:color w:val="0066CC"/>
          <w:sz w:val="40"/>
        </w:rPr>
        <w:t>Tri-Netra AI</w:t>
      </w:r>
    </w:p>
    <w:p>
      <w:pPr>
        <w:spacing w:after="240"/>
        <w:jc w:val="center"/>
      </w:pPr>
      <w:r>
        <w:rPr>
          <w:b/>
          <w:color w:val="003399"/>
          <w:sz w:val="32"/>
        </w:rPr>
        <w:t>Advanced Brain Tumor Detection &amp;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71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ge_1782699124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Tri-Netra AI Web Dashboard Interface</w:t>
      </w:r>
    </w:p>
    <w:p/>
    <w:p>
      <w:pPr>
        <w:spacing w:after="160"/>
        <w:jc w:val="center"/>
      </w:pPr>
      <w:r>
        <w:rPr>
          <w:b/>
        </w:rPr>
        <w:t>Submitted by: Anannya Vyas (Roll No. 9)</w:t>
      </w:r>
    </w:p>
    <w:p>
      <w:pPr>
        <w:spacing w:after="160"/>
        <w:jc w:val="center"/>
      </w:pPr>
      <w:r>
        <w:rPr>
          <w:b w:val="0"/>
        </w:rPr>
        <w:t>CCET, Chandigarh | 2025–26</w:t>
      </w:r>
    </w:p>
    <w:p>
      <w:r>
        <w:br w:type="page"/>
      </w:r>
    </w:p>
    <w:p>
      <w:pPr>
        <w:spacing w:after="240"/>
        <w:jc w:val="left"/>
      </w:pPr>
      <w:r>
        <w:rPr>
          <w:b/>
          <w:color w:val="0066CC"/>
          <w:sz w:val="40"/>
        </w:rPr>
        <w:t>ABSTRACT</w:t>
      </w:r>
    </w:p>
    <w:p>
      <w:pPr>
        <w:spacing w:after="160"/>
        <w:jc w:val="both"/>
      </w:pPr>
      <w:r>
        <w:rPr>
          <w:b w:val="0"/>
        </w:rPr>
        <w:t>Tri-Netra AI is an advanced, highly visual, automated framework for binary brain tumor classification and segmentation from MRI images. The system processes an MRI input and routes it through a robust pipeline including Cascade Segmentation using an Attention U-Net (v8) and a 3-classifier ensemble (CNN, Transfer Learning ResNet, and Vision Transformer). A consensus rule guarantees reliable clinical decision support. The dual-mode interface serves both patients and doctors with specialized visual dashboards.</w:t>
      </w:r>
    </w:p>
    <w:p>
      <w:r>
        <w:br w:type="page"/>
      </w:r>
    </w:p>
    <w:p>
      <w:pPr>
        <w:spacing w:after="240"/>
        <w:jc w:val="left"/>
      </w:pPr>
      <w:r>
        <w:rPr>
          <w:b/>
          <w:color w:val="0066CC"/>
          <w:sz w:val="40"/>
        </w:rPr>
        <w:t>1. System Architecture &amp; Methodology</w:t>
      </w:r>
    </w:p>
    <w:p>
      <w:pPr>
        <w:spacing w:after="160"/>
        <w:jc w:val="both"/>
      </w:pPr>
      <w:r>
        <w:rPr>
          <w:b w:val="0"/>
        </w:rPr>
        <w:t>The Tri-Netra AI system follows a highly structured, 6-step blueprint designed to ensure accuracy, safety, and zero-hallucination reporting. The flowchart below illustrates the exact processing pipeline from MRI upload to the final Layered LLM radiology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911553d0-5a61-4946-9ac9-de9c4cdc3ca2_17827027953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1.1: Tri-Netra AI Complete System Blueprint and Architecture Flow</w:t>
      </w:r>
    </w:p>
    <w:p>
      <w:pPr>
        <w:spacing w:after="240"/>
        <w:jc w:val="left"/>
      </w:pPr>
      <w:r>
        <w:rPr>
          <w:b/>
          <w:color w:val="333333"/>
          <w:sz w:val="28"/>
        </w:rPr>
        <w:t>Step-by-Step Processing Pipeline:</w:t>
      </w:r>
    </w:p>
    <w:p>
      <w:pPr>
        <w:spacing w:after="160"/>
        <w:jc w:val="both"/>
      </w:pPr>
      <w:r>
        <w:rPr>
          <w:b w:val="0"/>
        </w:rPr>
        <w:t>1. Upload and Normalize: MRI inputs are dynamically resized for segmentation (256x256) and classification (224x224).</w:t>
      </w:r>
    </w:p>
    <w:p>
      <w:pPr>
        <w:spacing w:after="160"/>
        <w:jc w:val="both"/>
      </w:pPr>
      <w:r>
        <w:rPr>
          <w:b w:val="0"/>
        </w:rPr>
        <w:t>2. Cascade Segmentation: An Attention U-Net (v8) isolates the tumor pixel mask with high precision.</w:t>
      </w:r>
    </w:p>
    <w:p>
      <w:pPr>
        <w:spacing w:after="160"/>
        <w:jc w:val="both"/>
      </w:pPr>
      <w:r>
        <w:rPr>
          <w:b w:val="0"/>
        </w:rPr>
        <w:t>3. 3-Classifier Ensemble: A robust consensus between CNN, ResNet, and ViT models ensures false positives are minimized.</w:t>
      </w:r>
    </w:p>
    <w:p>
      <w:pPr>
        <w:spacing w:after="160"/>
        <w:jc w:val="both"/>
      </w:pPr>
      <w:r>
        <w:rPr>
          <w:b w:val="0"/>
        </w:rPr>
        <w:t>4. Feature Extraction: Deterministic measurements (Geometry, Intensity, GLCM texture).</w:t>
      </w:r>
    </w:p>
    <w:p>
      <w:pPr>
        <w:spacing w:after="160"/>
        <w:jc w:val="both"/>
      </w:pPr>
      <w:r>
        <w:rPr>
          <w:b w:val="0"/>
        </w:rPr>
        <w:t>5. Conformal Prediction: Provides statistical 90% coverage guarantees.</w:t>
      </w:r>
    </w:p>
    <w:p>
      <w:pPr>
        <w:spacing w:after="160"/>
        <w:jc w:val="both"/>
      </w:pPr>
      <w:r>
        <w:rPr>
          <w:b w:val="0"/>
        </w:rPr>
        <w:t>6. Layered LLM Report: Generates a differential diagnosis validated strictly against the deterministic features.</w:t>
      </w:r>
    </w:p>
    <w:p>
      <w:r>
        <w:br w:type="page"/>
      </w:r>
    </w:p>
    <w:p>
      <w:pPr>
        <w:spacing w:after="240"/>
        <w:jc w:val="left"/>
      </w:pPr>
      <w:r>
        <w:rPr>
          <w:b/>
          <w:color w:val="0066CC"/>
          <w:sz w:val="40"/>
        </w:rPr>
        <w:t>2. Dual-Mode Clinical Interface</w:t>
      </w:r>
    </w:p>
    <w:p>
      <w:pPr>
        <w:spacing w:after="160"/>
        <w:jc w:val="both"/>
      </w:pPr>
      <w:r>
        <w:rPr>
          <w:b w:val="0"/>
        </w:rPr>
        <w:t>Tri-Netra AI features a dynamic, glassmorphism-based web dashboard built with HTML, CSS, and Vanilla JavaScript. It offers two distinct experiences tailored for different end-users.</w:t>
      </w:r>
    </w:p>
    <w:p>
      <w:pPr>
        <w:spacing w:after="240"/>
        <w:jc w:val="left"/>
      </w:pPr>
      <w:r>
        <w:rPr>
          <w:b/>
          <w:color w:val="003399"/>
          <w:sz w:val="32"/>
        </w:rPr>
        <w:t>2.1 Patient Mode</w:t>
      </w:r>
    </w:p>
    <w:p>
      <w:pPr>
        <w:spacing w:after="160"/>
        <w:jc w:val="both"/>
      </w:pPr>
      <w:r>
        <w:rPr>
          <w:b w:val="0"/>
        </w:rPr>
        <w:t>Patient mode is designed to be empathetic and clear. It hides complex medical jargon, provides a simple risk assessment, and features an integrated AI Chatbot named "Neuro" that can converse in multiple languages (English, Hindi, Punjabi) to answer patient queries directly based on their scan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6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mode_initial_17826840395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2.1: Patient Mode Interface featuring simplified risk scoring and AI Chatbot.</w:t>
      </w:r>
    </w:p>
    <w:p>
      <w:pPr>
        <w:spacing w:after="240"/>
        <w:jc w:val="left"/>
      </w:pPr>
      <w:r>
        <w:rPr>
          <w:b/>
          <w:color w:val="003399"/>
          <w:sz w:val="32"/>
        </w:rPr>
        <w:t>2.2 Doctor / Clinical Mode</w:t>
      </w:r>
    </w:p>
    <w:p>
      <w:pPr>
        <w:spacing w:after="160"/>
        <w:jc w:val="both"/>
      </w:pPr>
      <w:r>
        <w:rPr>
          <w:b w:val="0"/>
        </w:rPr>
        <w:t>Doctor mode provides a comprehensive diagnostic dashboard. It overlays the segmentation masks, displays heatmaps, tracks the 4-signal ensemble confidence, and generates exportable PDF radiology reports containing all 8 deterministic feature domains.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6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_view_layout_17826839293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2.2: Doctor Mode Dashboard showing interactive segmentation overlays and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6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_view_bottom_17826840022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2.3: Clinical detail view with deterministic feature extraction metrics.</w:t>
      </w:r>
    </w:p>
    <w:p>
      <w:r>
        <w:br w:type="page"/>
      </w:r>
    </w:p>
    <w:p>
      <w:pPr>
        <w:spacing w:after="240"/>
        <w:jc w:val="left"/>
      </w:pPr>
      <w:r>
        <w:rPr>
          <w:b/>
          <w:color w:val="0066CC"/>
          <w:sz w:val="40"/>
        </w:rPr>
        <w:t>3. Results and Conclusion</w:t>
      </w:r>
    </w:p>
    <w:p>
      <w:pPr>
        <w:spacing w:after="160"/>
        <w:jc w:val="both"/>
      </w:pPr>
      <w:r>
        <w:rPr>
          <w:b w:val="0"/>
        </w:rPr>
        <w:t>The system was rigorously evaluated on a 400-sample test set. The Vision Transformer (ViT) achieved a near-perfect ROC AUC of 0.9975, while the optimized Transfer Learning (ResNet50) model reached 98.25% accuracy. Tri-Netra AI successfully bridges the gap between deep learning research and practical clinical implementation through its intuitive, visual, and highly accurate diagnostic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