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CFC3" w14:textId="77777777" w:rsidR="00384953" w:rsidRDefault="00000000">
      <w:pPr>
        <w:pStyle w:val="Title"/>
        <w:spacing w:after="240"/>
      </w:pPr>
      <w:r>
        <w:t>Lindblad Master Equation</w:t>
      </w:r>
    </w:p>
    <w:p w14:paraId="1F6B2E01" w14:textId="77777777" w:rsidR="00384953" w:rsidRDefault="00000000">
      <w:pPr>
        <w:spacing w:after="160"/>
      </w:pPr>
      <w:r>
        <w:t>In a closed quantum system, a qubit evolves only according to the Schrödinger equation. The Hamiltonian contains all the information required to determine how the state of the qubit evolves with time.</w:t>
      </w:r>
    </w:p>
    <w:p w14:paraId="6DD09EBF" w14:textId="77777777" w:rsidR="00384953" w:rsidRDefault="00000000">
      <w:pPr>
        <w:spacing w:after="160"/>
      </w:pPr>
      <w:r>
        <w:t xml:space="preserve">However, this is an ideal quantum system where we assume that the qubit is completely isolated from its surroundings. In reality, the qubit constantly interacts with its environment, making it an </w:t>
      </w:r>
      <w:r>
        <w:rPr>
          <w:i/>
          <w:iCs/>
        </w:rPr>
        <w:t>open quantum system</w:t>
      </w:r>
      <w:r>
        <w:t>. These interactions introduce noise, which affects the evolution of the qubit. To model these effects, we use the Lindblad Master Equation.</w:t>
      </w:r>
    </w:p>
    <w:p w14:paraId="7767030A" w14:textId="77777777" w:rsidR="00384953" w:rsidRDefault="00000000">
      <w:pPr>
        <w:spacing w:after="160"/>
      </w:pPr>
      <w:r>
        <w:t xml:space="preserve">The two main noise processes affecting a qubit are </w:t>
      </w:r>
      <w:r>
        <w:rPr>
          <w:i/>
          <w:iCs/>
        </w:rPr>
        <w:t>amplitude damping</w:t>
      </w:r>
      <w:r>
        <w:t xml:space="preserve"> and </w:t>
      </w:r>
      <w:r>
        <w:rPr>
          <w:i/>
          <w:iCs/>
        </w:rPr>
        <w:t>pure dephasing</w:t>
      </w:r>
      <w:r>
        <w:t>.</w:t>
      </w:r>
    </w:p>
    <w:p w14:paraId="45EC8800" w14:textId="77777777" w:rsidR="00384953" w:rsidRPr="00EF5504" w:rsidRDefault="00000000">
      <w:pPr>
        <w:pStyle w:val="Heading2"/>
        <w:spacing w:before="280" w:after="140"/>
        <w:rPr>
          <w:b/>
          <w:bCs/>
          <w:color w:val="000000" w:themeColor="text1"/>
        </w:rPr>
      </w:pPr>
      <w:r w:rsidRPr="00EF5504">
        <w:rPr>
          <w:b/>
          <w:bCs/>
          <w:color w:val="000000" w:themeColor="text1"/>
        </w:rPr>
        <w:t>Amplitude Damping</w:t>
      </w:r>
    </w:p>
    <w:p w14:paraId="1E2A3B19" w14:textId="77777777" w:rsidR="00384953" w:rsidRDefault="00000000">
      <w:pPr>
        <w:spacing w:after="160"/>
      </w:pPr>
      <w:r>
        <w:t xml:space="preserve">A qubit has two energy levels: the higher-energy excited state |1⟩ and the lower-energy ground state |0⟩. The excited state loses energy to the surrounding environment and relaxes to the ground state. Since the qubit is assumed to be in a cold environment, the ground state has very little chance of absorbing energy and transitioning back to |1⟩. Thus, the overall effect is a net relaxation of the qubit towards the ground state. This energy relaxation process is known as </w:t>
      </w:r>
      <w:r>
        <w:rPr>
          <w:i/>
          <w:iCs/>
        </w:rPr>
        <w:t>amplitude damping</w:t>
      </w:r>
      <w:r>
        <w:t xml:space="preserve"> and is characterized by the relaxation time </w:t>
      </w:r>
      <w:r>
        <w:rPr>
          <w:i/>
          <w:iCs/>
        </w:rPr>
        <w:t>T</w:t>
      </w:r>
      <w:r>
        <w:rPr>
          <w:vertAlign w:val="subscript"/>
        </w:rPr>
        <w:t>1</w:t>
      </w:r>
      <w:r>
        <w:t>.</w:t>
      </w:r>
    </w:p>
    <w:p w14:paraId="5529F26A" w14:textId="77777777" w:rsidR="00384953" w:rsidRDefault="00000000">
      <w:pPr>
        <w:spacing w:after="160"/>
      </w:pPr>
      <w:r>
        <w:t>The rate of amplitude damping is given by</w:t>
      </w:r>
    </w:p>
    <w:p w14:paraId="4545BF86" w14:textId="77777777" w:rsidR="00384953" w:rsidRDefault="00000000">
      <w:pPr>
        <w:spacing w:before="160" w:after="160"/>
        <w:jc w:val="center"/>
      </w:pPr>
      <w:r>
        <w:rPr>
          <w:i/>
          <w:iCs/>
        </w:rPr>
        <w:t>γ</w:t>
      </w:r>
      <w:r>
        <w:rPr>
          <w:vertAlign w:val="subscript"/>
        </w:rPr>
        <w:t>1</w:t>
      </w:r>
      <w:r>
        <w:t xml:space="preserve"> = 1 / </w:t>
      </w:r>
      <w:r>
        <w:rPr>
          <w:i/>
          <w:iCs/>
        </w:rPr>
        <w:t>T</w:t>
      </w:r>
      <w:r>
        <w:rPr>
          <w:vertAlign w:val="subscript"/>
        </w:rPr>
        <w:t>1</w:t>
      </w:r>
      <w:r>
        <w:t>.</w:t>
      </w:r>
    </w:p>
    <w:p w14:paraId="1FD14A8D" w14:textId="77777777" w:rsidR="00384953" w:rsidRPr="00EF5504" w:rsidRDefault="00000000">
      <w:pPr>
        <w:pStyle w:val="Heading2"/>
        <w:spacing w:before="280" w:after="140"/>
        <w:rPr>
          <w:b/>
          <w:bCs/>
          <w:color w:val="000000" w:themeColor="text1"/>
        </w:rPr>
      </w:pPr>
      <w:r w:rsidRPr="00EF5504">
        <w:rPr>
          <w:b/>
          <w:bCs/>
          <w:color w:val="000000" w:themeColor="text1"/>
        </w:rPr>
        <w:t>Pure Dephasing</w:t>
      </w:r>
    </w:p>
    <w:p w14:paraId="3B25D904" w14:textId="77777777" w:rsidR="00384953" w:rsidRDefault="00000000">
      <w:pPr>
        <w:spacing w:after="160"/>
      </w:pPr>
      <w:r>
        <w:t xml:space="preserve">Unlike amplitude damping, pure dephasing does not involve any exchange of energy with the environment. Instead, it affects only the </w:t>
      </w:r>
      <w:r>
        <w:rPr>
          <w:i/>
          <w:iCs/>
        </w:rPr>
        <w:t>relative phase</w:t>
      </w:r>
      <w:r>
        <w:t xml:space="preserve"> of the quantum state.</w:t>
      </w:r>
    </w:p>
    <w:p w14:paraId="36034778" w14:textId="77777777" w:rsidR="00384953" w:rsidRDefault="00000000">
      <w:pPr>
        <w:spacing w:after="160"/>
      </w:pPr>
      <w:r>
        <w:t>The two basis states evolve as</w:t>
      </w:r>
    </w:p>
    <w:p w14:paraId="36D99857" w14:textId="77777777" w:rsidR="00384953" w:rsidRDefault="00000000">
      <w:pPr>
        <w:spacing w:before="160" w:after="160"/>
        <w:jc w:val="center"/>
      </w:pPr>
      <w:r>
        <w:t xml:space="preserve">|0⟩ → </w:t>
      </w:r>
      <w:proofErr w:type="spellStart"/>
      <w:r>
        <w:t>e</w:t>
      </w:r>
      <w:r>
        <w:rPr>
          <w:vertAlign w:val="superscript"/>
        </w:rPr>
        <w:t>−iE₀t</w:t>
      </w:r>
      <w:proofErr w:type="spellEnd"/>
      <w:r>
        <w:rPr>
          <w:vertAlign w:val="superscript"/>
        </w:rPr>
        <w:t>/ħ</w:t>
      </w:r>
      <w:r>
        <w:t xml:space="preserve"> |0⟩,</w:t>
      </w:r>
    </w:p>
    <w:p w14:paraId="54B621F6" w14:textId="77777777" w:rsidR="00384953" w:rsidRDefault="00000000">
      <w:pPr>
        <w:spacing w:before="160" w:after="160"/>
        <w:jc w:val="center"/>
      </w:pPr>
      <w:r>
        <w:t xml:space="preserve">|1⟩ → </w:t>
      </w:r>
      <w:proofErr w:type="spellStart"/>
      <w:r>
        <w:t>e</w:t>
      </w:r>
      <w:r>
        <w:rPr>
          <w:vertAlign w:val="superscript"/>
        </w:rPr>
        <w:t>−iE₁t</w:t>
      </w:r>
      <w:proofErr w:type="spellEnd"/>
      <w:r>
        <w:rPr>
          <w:vertAlign w:val="superscript"/>
        </w:rPr>
        <w:t>/ħ</w:t>
      </w:r>
      <w:r>
        <w:t xml:space="preserve"> |1⟩.</w:t>
      </w:r>
    </w:p>
    <w:p w14:paraId="6A41CAD5" w14:textId="77777777" w:rsidR="00384953" w:rsidRDefault="00000000">
      <w:pPr>
        <w:spacing w:after="160"/>
      </w:pPr>
      <w:r>
        <w:t>Therefore, an arbitrary qubit state</w:t>
      </w:r>
    </w:p>
    <w:p w14:paraId="790F3FDE" w14:textId="77777777" w:rsidR="00384953" w:rsidRDefault="00000000">
      <w:pPr>
        <w:spacing w:before="160" w:after="160"/>
        <w:jc w:val="center"/>
      </w:pPr>
      <w:r>
        <w:t>|</w:t>
      </w:r>
      <w:proofErr w:type="gramStart"/>
      <w:r>
        <w:t>ψ(0)⟩</w:t>
      </w:r>
      <w:proofErr w:type="gramEnd"/>
      <w:r>
        <w:t xml:space="preserve"> = α|0⟩ + β|1⟩</w:t>
      </w:r>
    </w:p>
    <w:p w14:paraId="59121677" w14:textId="77777777" w:rsidR="00384953" w:rsidRDefault="00000000">
      <w:pPr>
        <w:spacing w:after="160"/>
      </w:pPr>
      <w:r>
        <w:t>evolves as</w:t>
      </w:r>
    </w:p>
    <w:p w14:paraId="25F4C5F3" w14:textId="77777777" w:rsidR="00384953" w:rsidRDefault="00000000">
      <w:pPr>
        <w:spacing w:before="160" w:after="160"/>
        <w:jc w:val="center"/>
      </w:pPr>
      <w:r>
        <w:t xml:space="preserve">|ψ(t)⟩ = </w:t>
      </w:r>
      <w:proofErr w:type="spellStart"/>
      <w:r>
        <w:t>e</w:t>
      </w:r>
      <w:r>
        <w:rPr>
          <w:vertAlign w:val="superscript"/>
        </w:rPr>
        <w:t>−iE₀t</w:t>
      </w:r>
      <w:proofErr w:type="spellEnd"/>
      <w:r>
        <w:rPr>
          <w:vertAlign w:val="superscript"/>
        </w:rPr>
        <w:t>/</w:t>
      </w:r>
      <w:proofErr w:type="gramStart"/>
      <w:r>
        <w:rPr>
          <w:vertAlign w:val="superscript"/>
        </w:rPr>
        <w:t>ħ</w:t>
      </w:r>
      <w:r>
        <w:t>( α</w:t>
      </w:r>
      <w:proofErr w:type="gramEnd"/>
      <w:r>
        <w:t>|0⟩ + β e</w:t>
      </w:r>
      <w:r>
        <w:rPr>
          <w:vertAlign w:val="superscript"/>
        </w:rPr>
        <w:t>−</w:t>
      </w:r>
      <w:proofErr w:type="spellStart"/>
      <w:r>
        <w:rPr>
          <w:vertAlign w:val="superscript"/>
        </w:rPr>
        <w:t>i</w:t>
      </w:r>
      <w:proofErr w:type="spellEnd"/>
      <w:r>
        <w:rPr>
          <w:vertAlign w:val="superscript"/>
        </w:rPr>
        <w:t>(E₁−E</w:t>
      </w:r>
      <w:proofErr w:type="gramStart"/>
      <w:r>
        <w:rPr>
          <w:vertAlign w:val="superscript"/>
        </w:rPr>
        <w:t>₀)t</w:t>
      </w:r>
      <w:proofErr w:type="gramEnd"/>
      <w:r>
        <w:rPr>
          <w:vertAlign w:val="superscript"/>
        </w:rPr>
        <w:t>/ħ</w:t>
      </w:r>
      <w:r>
        <w:t xml:space="preserve"> |1</w:t>
      </w:r>
      <w:proofErr w:type="gramStart"/>
      <w:r>
        <w:t>⟩ )</w:t>
      </w:r>
      <w:proofErr w:type="gramEnd"/>
      <w:r>
        <w:t>.</w:t>
      </w:r>
    </w:p>
    <w:p w14:paraId="3A5AB246" w14:textId="77777777" w:rsidR="00384953" w:rsidRDefault="00000000">
      <w:pPr>
        <w:spacing w:after="160"/>
      </w:pPr>
      <w:r>
        <w:t>The overall phase has no physical significance, so only the relative phase</w:t>
      </w:r>
    </w:p>
    <w:p w14:paraId="44760DB5" w14:textId="77777777" w:rsidR="00384953" w:rsidRDefault="00000000">
      <w:pPr>
        <w:spacing w:before="160" w:after="160"/>
        <w:jc w:val="center"/>
      </w:pPr>
      <w:r>
        <w:t>e</w:t>
      </w:r>
      <w:r>
        <w:rPr>
          <w:vertAlign w:val="superscript"/>
        </w:rPr>
        <w:t>−</w:t>
      </w:r>
      <w:proofErr w:type="spellStart"/>
      <w:r>
        <w:rPr>
          <w:vertAlign w:val="superscript"/>
        </w:rPr>
        <w:t>i</w:t>
      </w:r>
      <w:proofErr w:type="spellEnd"/>
      <w:r>
        <w:rPr>
          <w:vertAlign w:val="superscript"/>
        </w:rPr>
        <w:t>(E₁−E</w:t>
      </w:r>
      <w:proofErr w:type="gramStart"/>
      <w:r>
        <w:rPr>
          <w:vertAlign w:val="superscript"/>
        </w:rPr>
        <w:t>₀)t</w:t>
      </w:r>
      <w:proofErr w:type="gramEnd"/>
      <w:r>
        <w:rPr>
          <w:vertAlign w:val="superscript"/>
        </w:rPr>
        <w:t>/ħ</w:t>
      </w:r>
      <w:r>
        <w:t xml:space="preserve"> = e</w:t>
      </w:r>
      <w:r>
        <w:rPr>
          <w:vertAlign w:val="superscript"/>
        </w:rPr>
        <w:t>−</w:t>
      </w:r>
      <w:proofErr w:type="spellStart"/>
      <w:r>
        <w:rPr>
          <w:vertAlign w:val="superscript"/>
        </w:rPr>
        <w:t>iωt</w:t>
      </w:r>
      <w:proofErr w:type="spellEnd"/>
    </w:p>
    <w:p w14:paraId="7FF8B044" w14:textId="77777777" w:rsidR="00384953" w:rsidRDefault="00000000">
      <w:pPr>
        <w:spacing w:after="160"/>
      </w:pPr>
      <w:r>
        <w:t>determines the quantum state.</w:t>
      </w:r>
    </w:p>
    <w:p w14:paraId="028F26E7" w14:textId="77777777" w:rsidR="00384953" w:rsidRDefault="00000000">
      <w:pPr>
        <w:spacing w:after="160"/>
      </w:pPr>
      <w:r>
        <w:t xml:space="preserve">Now due to interactions with the environment, this frequency </w:t>
      </w:r>
      <w:r>
        <w:rPr>
          <w:i/>
          <w:iCs/>
        </w:rPr>
        <w:t>ω</w:t>
      </w:r>
      <w:r>
        <w:t xml:space="preserve"> keeps fluctuating randomly with time. As a result, every measurement accumulates a slightly different phase. When we average over many measurements, these random phases cancel each other out, causing the off-diagonal elements of the density matrix to decay while the populations remain unchanged. This process is called </w:t>
      </w:r>
      <w:r>
        <w:rPr>
          <w:i/>
          <w:iCs/>
        </w:rPr>
        <w:t>pure dephasing</w:t>
      </w:r>
      <w:r>
        <w:t xml:space="preserve"> and is characterized by the dephasing time </w:t>
      </w:r>
      <w:proofErr w:type="spellStart"/>
      <w:r>
        <w:rPr>
          <w:i/>
          <w:iCs/>
        </w:rPr>
        <w:t>T</w:t>
      </w:r>
      <w:r>
        <w:rPr>
          <w:vertAlign w:val="subscript"/>
        </w:rPr>
        <w:t>φ</w:t>
      </w:r>
      <w:proofErr w:type="spellEnd"/>
      <w:r>
        <w:t>,</w:t>
      </w:r>
    </w:p>
    <w:p w14:paraId="48D42BAF" w14:textId="77777777" w:rsidR="00384953" w:rsidRDefault="00000000">
      <w:pPr>
        <w:spacing w:before="160" w:after="160"/>
        <w:jc w:val="center"/>
      </w:pPr>
      <w:proofErr w:type="spellStart"/>
      <w:r>
        <w:rPr>
          <w:i/>
          <w:iCs/>
        </w:rPr>
        <w:t>γ</w:t>
      </w:r>
      <w:r>
        <w:rPr>
          <w:vertAlign w:val="subscript"/>
        </w:rPr>
        <w:t>φ</w:t>
      </w:r>
      <w:proofErr w:type="spellEnd"/>
      <w:r>
        <w:t xml:space="preserve"> = 1 / </w:t>
      </w:r>
      <w:proofErr w:type="spellStart"/>
      <w:r>
        <w:rPr>
          <w:i/>
          <w:iCs/>
        </w:rPr>
        <w:t>T</w:t>
      </w:r>
      <w:r>
        <w:rPr>
          <w:vertAlign w:val="subscript"/>
        </w:rPr>
        <w:t>φ</w:t>
      </w:r>
      <w:proofErr w:type="spellEnd"/>
      <w:r>
        <w:t>.</w:t>
      </w:r>
    </w:p>
    <w:p w14:paraId="0E9CA229" w14:textId="77777777" w:rsidR="00384953" w:rsidRPr="00EF5504" w:rsidRDefault="00000000">
      <w:pPr>
        <w:pStyle w:val="Heading1"/>
        <w:spacing w:before="320" w:after="160"/>
        <w:rPr>
          <w:b/>
          <w:bCs/>
          <w:color w:val="000000" w:themeColor="text1"/>
        </w:rPr>
      </w:pPr>
      <w:r w:rsidRPr="00EF5504">
        <w:rPr>
          <w:b/>
          <w:bCs/>
          <w:color w:val="000000" w:themeColor="text1"/>
        </w:rPr>
        <w:t>Lindblad Master Equation</w:t>
      </w:r>
    </w:p>
    <w:p w14:paraId="2A05B13F" w14:textId="77777777" w:rsidR="00384953" w:rsidRDefault="00000000">
      <w:pPr>
        <w:spacing w:after="160"/>
      </w:pPr>
      <w:r>
        <w:lastRenderedPageBreak/>
        <w:t>The time evolution of an open quantum system is given by</w:t>
      </w:r>
    </w:p>
    <w:p w14:paraId="376D9A20" w14:textId="77777777" w:rsidR="00384953" w:rsidRDefault="00000000">
      <w:pPr>
        <w:spacing w:before="160" w:after="160"/>
        <w:jc w:val="center"/>
      </w:pPr>
      <w:proofErr w:type="spellStart"/>
      <w:r>
        <w:t>dρ</w:t>
      </w:r>
      <w:proofErr w:type="spellEnd"/>
      <w:r>
        <w:t>/dt = −</w:t>
      </w:r>
      <w:proofErr w:type="spellStart"/>
      <w:proofErr w:type="gramStart"/>
      <w:r>
        <w:t>i</w:t>
      </w:r>
      <w:proofErr w:type="spellEnd"/>
      <w:r>
        <w:t>[</w:t>
      </w:r>
      <w:proofErr w:type="gramEnd"/>
      <w:r>
        <w:t xml:space="preserve">H, ρ] + </w:t>
      </w:r>
      <w:proofErr w:type="spellStart"/>
      <w:r>
        <w:t>Σ</w:t>
      </w:r>
      <w:r>
        <w:rPr>
          <w:vertAlign w:val="subscript"/>
        </w:rPr>
        <w:t>k</w:t>
      </w:r>
      <w:proofErr w:type="spellEnd"/>
      <w:r>
        <w:t xml:space="preserve"> </w:t>
      </w:r>
      <w:proofErr w:type="gramStart"/>
      <w:r>
        <w:t>( L</w:t>
      </w:r>
      <w:r>
        <w:rPr>
          <w:vertAlign w:val="subscript"/>
        </w:rPr>
        <w:t>k</w:t>
      </w:r>
      <w:proofErr w:type="gramEnd"/>
      <w:r>
        <w:t xml:space="preserve"> ρ </w:t>
      </w:r>
      <w:proofErr w:type="spellStart"/>
      <w:r>
        <w:t>L</w:t>
      </w:r>
      <w:r>
        <w:rPr>
          <w:vertAlign w:val="superscript"/>
        </w:rPr>
        <w:t>†</w:t>
      </w:r>
      <w:r>
        <w:rPr>
          <w:vertAlign w:val="subscript"/>
        </w:rPr>
        <w:t>k</w:t>
      </w:r>
      <w:proofErr w:type="spellEnd"/>
      <w:r>
        <w:t xml:space="preserve"> − ½ </w:t>
      </w:r>
      <w:proofErr w:type="gramStart"/>
      <w:r>
        <w:t xml:space="preserve">{ </w:t>
      </w:r>
      <w:proofErr w:type="spellStart"/>
      <w:r>
        <w:t>L</w:t>
      </w:r>
      <w:proofErr w:type="gramEnd"/>
      <w:r>
        <w:rPr>
          <w:vertAlign w:val="superscript"/>
        </w:rPr>
        <w:t>†</w:t>
      </w:r>
      <w:r>
        <w:rPr>
          <w:vertAlign w:val="subscript"/>
        </w:rPr>
        <w:t>k</w:t>
      </w:r>
      <w:proofErr w:type="spellEnd"/>
      <w:r>
        <w:t xml:space="preserve"> L</w:t>
      </w:r>
      <w:r>
        <w:rPr>
          <w:vertAlign w:val="subscript"/>
        </w:rPr>
        <w:t>k</w:t>
      </w:r>
      <w:r>
        <w:t xml:space="preserve">, </w:t>
      </w:r>
      <w:proofErr w:type="gramStart"/>
      <w:r>
        <w:t>ρ }</w:t>
      </w:r>
      <w:proofErr w:type="gramEnd"/>
      <w:r>
        <w:t xml:space="preserve"> ).</w:t>
      </w:r>
    </w:p>
    <w:p w14:paraId="02BE881C" w14:textId="77777777" w:rsidR="00384953" w:rsidRDefault="00000000">
      <w:pPr>
        <w:spacing w:after="160"/>
      </w:pPr>
      <w:r>
        <w:t>The first term represents the evolution of the qubit due to the Hamiltonian. It only causes the state of the qubit to rotate and does not introduce any decoherence. The second term represents the interaction of the qubit with the environment through the Lindblad jump operators.</w:t>
      </w:r>
    </w:p>
    <w:p w14:paraId="62783C6A" w14:textId="77777777" w:rsidR="00384953" w:rsidRDefault="00000000">
      <w:pPr>
        <w:spacing w:after="160"/>
      </w:pPr>
      <w:r>
        <w:t>For amplitude damping,</w:t>
      </w:r>
    </w:p>
    <w:p w14:paraId="39B288B9" w14:textId="77777777" w:rsidR="00384953" w:rsidRDefault="00000000">
      <w:pPr>
        <w:spacing w:before="160" w:after="160"/>
        <w:jc w:val="center"/>
      </w:pPr>
      <w:r>
        <w:t>L = √γ</w:t>
      </w:r>
      <w:proofErr w:type="gramStart"/>
      <w:r>
        <w:rPr>
          <w:vertAlign w:val="subscript"/>
        </w:rPr>
        <w:t>1</w:t>
      </w:r>
      <w:r>
        <w:t xml:space="preserve">  |</w:t>
      </w:r>
      <w:proofErr w:type="gramEnd"/>
      <w:r>
        <w:t>0⟩⟨1|,</w:t>
      </w:r>
    </w:p>
    <w:p w14:paraId="1134065D" w14:textId="77777777" w:rsidR="00384953" w:rsidRDefault="00000000">
      <w:pPr>
        <w:spacing w:after="160"/>
      </w:pPr>
      <w:r>
        <w:t>and for pure dephasing,</w:t>
      </w:r>
    </w:p>
    <w:p w14:paraId="13E4D982" w14:textId="77777777" w:rsidR="00384953" w:rsidRDefault="00000000">
      <w:pPr>
        <w:spacing w:before="160" w:after="160"/>
        <w:jc w:val="center"/>
      </w:pPr>
      <w:r>
        <w:t>L = √(</w:t>
      </w:r>
      <w:proofErr w:type="spellStart"/>
      <w:r>
        <w:t>γ</w:t>
      </w:r>
      <w:r>
        <w:rPr>
          <w:vertAlign w:val="subscript"/>
        </w:rPr>
        <w:t>φ</w:t>
      </w:r>
      <w:proofErr w:type="spellEnd"/>
      <w:r>
        <w:t>/2</w:t>
      </w:r>
      <w:proofErr w:type="gramStart"/>
      <w:r>
        <w:t xml:space="preserve">)  </w:t>
      </w:r>
      <w:proofErr w:type="spellStart"/>
      <w:r>
        <w:t>σ</w:t>
      </w:r>
      <w:proofErr w:type="gramEnd"/>
      <w:r>
        <w:rPr>
          <w:vertAlign w:val="subscript"/>
        </w:rPr>
        <w:t>z</w:t>
      </w:r>
      <w:proofErr w:type="spellEnd"/>
      <w:r>
        <w:t>.</w:t>
      </w:r>
    </w:p>
    <w:p w14:paraId="4D78FAC9" w14:textId="77777777" w:rsidR="00384953" w:rsidRDefault="00000000">
      <w:pPr>
        <w:spacing w:after="160"/>
      </w:pPr>
      <w:r>
        <w:t>To understand the effect of each noise process separately, we first ignore the Hamiltonian term and consider only the Lindblad part of the equation.</w:t>
      </w:r>
    </w:p>
    <w:p w14:paraId="3539D174" w14:textId="77777777" w:rsidR="00384953" w:rsidRPr="00EF5504" w:rsidRDefault="00000000">
      <w:pPr>
        <w:pStyle w:val="Heading2"/>
        <w:spacing w:before="280" w:after="140"/>
        <w:rPr>
          <w:b/>
          <w:bCs/>
          <w:color w:val="000000" w:themeColor="text1"/>
        </w:rPr>
      </w:pPr>
      <w:r w:rsidRPr="00EF5504">
        <w:rPr>
          <w:b/>
          <w:bCs/>
          <w:color w:val="000000" w:themeColor="text1"/>
        </w:rPr>
        <w:t>Amplitude Damping</w:t>
      </w:r>
    </w:p>
    <w:p w14:paraId="06252038" w14:textId="77777777" w:rsidR="00384953" w:rsidRDefault="00000000">
      <w:pPr>
        <w:spacing w:after="160"/>
      </w:pPr>
      <w:r>
        <w:t>Ignoring the Hamiltonian term,</w:t>
      </w:r>
    </w:p>
    <w:p w14:paraId="5951A5FC" w14:textId="77777777" w:rsidR="00384953" w:rsidRDefault="00000000">
      <w:pPr>
        <w:spacing w:before="160" w:after="160"/>
        <w:jc w:val="center"/>
      </w:pPr>
      <w:proofErr w:type="spellStart"/>
      <w:r>
        <w:t>dρ</w:t>
      </w:r>
      <w:proofErr w:type="spellEnd"/>
      <w:r>
        <w:t xml:space="preserve">/dt = </w:t>
      </w:r>
      <w:proofErr w:type="spellStart"/>
      <w:r>
        <w:t>LρL</w:t>
      </w:r>
      <w:proofErr w:type="spellEnd"/>
      <w:r>
        <w:rPr>
          <w:vertAlign w:val="superscript"/>
        </w:rPr>
        <w:t>†</w:t>
      </w:r>
      <w:r>
        <w:t xml:space="preserve"> − ½ </w:t>
      </w:r>
      <w:proofErr w:type="gramStart"/>
      <w:r>
        <w:t xml:space="preserve">( </w:t>
      </w:r>
      <w:proofErr w:type="spellStart"/>
      <w:r>
        <w:t>L</w:t>
      </w:r>
      <w:proofErr w:type="gramEnd"/>
      <w:r>
        <w:rPr>
          <w:vertAlign w:val="superscript"/>
        </w:rPr>
        <w:t>†</w:t>
      </w:r>
      <w:r>
        <w:t>Lρ</w:t>
      </w:r>
      <w:proofErr w:type="spellEnd"/>
      <w:r>
        <w:t xml:space="preserve"> + </w:t>
      </w:r>
      <w:proofErr w:type="spellStart"/>
      <w:r>
        <w:t>ρL</w:t>
      </w:r>
      <w:r>
        <w:rPr>
          <w:vertAlign w:val="superscript"/>
        </w:rPr>
        <w:t>†</w:t>
      </w:r>
      <w:proofErr w:type="gramStart"/>
      <w:r>
        <w:t>L</w:t>
      </w:r>
      <w:proofErr w:type="spellEnd"/>
      <w:r>
        <w:t xml:space="preserve"> )</w:t>
      </w:r>
      <w:proofErr w:type="gramEnd"/>
      <w:r>
        <w:t>.</w:t>
      </w:r>
    </w:p>
    <w:p w14:paraId="2C59A3BE" w14:textId="77777777" w:rsidR="00384953" w:rsidRDefault="00000000">
      <w:pPr>
        <w:spacing w:after="160"/>
      </w:pPr>
      <w:r>
        <w:t>Substituting L = √γ</w:t>
      </w:r>
      <w:r>
        <w:rPr>
          <w:vertAlign w:val="subscript"/>
        </w:rPr>
        <w:t>1</w:t>
      </w:r>
      <w:r>
        <w:t xml:space="preserve"> |0⟩⟨1|</w:t>
      </w:r>
    </w:p>
    <w:p w14:paraId="05EB78C8" w14:textId="77777777" w:rsidR="00384953" w:rsidRDefault="00000000">
      <w:pPr>
        <w:spacing w:after="160"/>
      </w:pPr>
      <w:r>
        <w:t>gives</w:t>
      </w:r>
    </w:p>
    <w:p w14:paraId="35855272" w14:textId="77777777" w:rsidR="00384953" w:rsidRDefault="00000000">
      <w:pPr>
        <w:spacing w:before="160" w:after="160"/>
        <w:jc w:val="center"/>
      </w:pPr>
      <w:proofErr w:type="spellStart"/>
      <w:r>
        <w:t>dρ</w:t>
      </w:r>
      <w:proofErr w:type="spellEnd"/>
      <w:r>
        <w:t>/dt = γ</w:t>
      </w:r>
      <w:r>
        <w:rPr>
          <w:vertAlign w:val="subscript"/>
        </w:rPr>
        <w:t>1</w:t>
      </w:r>
      <w:r>
        <w:t xml:space="preserve"> × </w:t>
      </w:r>
    </w:p>
    <w:tbl>
      <w:tblPr>
        <w:tblW w:w="5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2800"/>
      </w:tblGrid>
      <w:tr w:rsidR="00384953" w14:paraId="34F7F6FE" w14:textId="77777777">
        <w:tblPrEx>
          <w:tblCellMar>
            <w:top w:w="0" w:type="dxa"/>
            <w:bottom w:w="0" w:type="dxa"/>
          </w:tblCellMar>
        </w:tblPrEx>
        <w:trPr>
          <w:jc w:val="center"/>
        </w:trPr>
        <w:tc>
          <w:tcPr>
            <w:tcW w:w="2800" w:type="dxa"/>
            <w:tcBorders>
              <w:top w:val="none" w:sz="0" w:space="0" w:color="FFFFFF"/>
              <w:left w:val="none" w:sz="0" w:space="0" w:color="FFFFFF"/>
              <w:bottom w:val="none" w:sz="0" w:space="0" w:color="FFFFFF"/>
              <w:right w:val="none" w:sz="0" w:space="0" w:color="FFFFFF"/>
            </w:tcBorders>
          </w:tcPr>
          <w:p w14:paraId="56B8A552" w14:textId="77777777" w:rsidR="00384953" w:rsidRDefault="00000000">
            <w:pPr>
              <w:jc w:val="center"/>
            </w:pPr>
            <w:r>
              <w:rPr>
                <w:i/>
                <w:iCs/>
              </w:rPr>
              <w:t>ρ</w:t>
            </w:r>
            <w:r>
              <w:rPr>
                <w:vertAlign w:val="subscript"/>
              </w:rPr>
              <w:t>11</w:t>
            </w:r>
          </w:p>
        </w:tc>
        <w:tc>
          <w:tcPr>
            <w:tcW w:w="2800" w:type="dxa"/>
            <w:tcBorders>
              <w:top w:val="none" w:sz="0" w:space="0" w:color="FFFFFF"/>
              <w:left w:val="none" w:sz="0" w:space="0" w:color="FFFFFF"/>
              <w:bottom w:val="none" w:sz="0" w:space="0" w:color="FFFFFF"/>
              <w:right w:val="none" w:sz="0" w:space="0" w:color="FFFFFF"/>
            </w:tcBorders>
          </w:tcPr>
          <w:p w14:paraId="04AB26B1" w14:textId="77777777" w:rsidR="00384953" w:rsidRDefault="00000000">
            <w:pPr>
              <w:jc w:val="center"/>
            </w:pPr>
            <w:r>
              <w:t>−</w:t>
            </w:r>
            <w:r>
              <w:rPr>
                <w:i/>
                <w:iCs/>
              </w:rPr>
              <w:t>ρ</w:t>
            </w:r>
            <w:r>
              <w:rPr>
                <w:vertAlign w:val="subscript"/>
              </w:rPr>
              <w:t>01</w:t>
            </w:r>
            <w:r>
              <w:t>/2</w:t>
            </w:r>
          </w:p>
        </w:tc>
      </w:tr>
      <w:tr w:rsidR="00384953" w14:paraId="7F57AD10" w14:textId="77777777">
        <w:tblPrEx>
          <w:tblCellMar>
            <w:top w:w="0" w:type="dxa"/>
            <w:bottom w:w="0" w:type="dxa"/>
          </w:tblCellMar>
        </w:tblPrEx>
        <w:trPr>
          <w:jc w:val="center"/>
        </w:trPr>
        <w:tc>
          <w:tcPr>
            <w:tcW w:w="2800" w:type="dxa"/>
            <w:tcBorders>
              <w:top w:val="none" w:sz="0" w:space="0" w:color="FFFFFF"/>
              <w:left w:val="none" w:sz="0" w:space="0" w:color="FFFFFF"/>
              <w:bottom w:val="none" w:sz="0" w:space="0" w:color="FFFFFF"/>
              <w:right w:val="none" w:sz="0" w:space="0" w:color="FFFFFF"/>
            </w:tcBorders>
          </w:tcPr>
          <w:p w14:paraId="27CB4BF0" w14:textId="77777777" w:rsidR="00384953" w:rsidRDefault="00000000">
            <w:pPr>
              <w:jc w:val="center"/>
            </w:pPr>
            <w:r>
              <w:t>−</w:t>
            </w:r>
            <w:r>
              <w:rPr>
                <w:i/>
                <w:iCs/>
              </w:rPr>
              <w:t>ρ</w:t>
            </w:r>
            <w:r>
              <w:rPr>
                <w:vertAlign w:val="subscript"/>
              </w:rPr>
              <w:t>10</w:t>
            </w:r>
            <w:r>
              <w:t>/2</w:t>
            </w:r>
          </w:p>
        </w:tc>
        <w:tc>
          <w:tcPr>
            <w:tcW w:w="2800" w:type="dxa"/>
            <w:tcBorders>
              <w:top w:val="none" w:sz="0" w:space="0" w:color="FFFFFF"/>
              <w:left w:val="none" w:sz="0" w:space="0" w:color="FFFFFF"/>
              <w:bottom w:val="none" w:sz="0" w:space="0" w:color="FFFFFF"/>
              <w:right w:val="none" w:sz="0" w:space="0" w:color="FFFFFF"/>
            </w:tcBorders>
          </w:tcPr>
          <w:p w14:paraId="3D2CEB9D" w14:textId="77777777" w:rsidR="00384953" w:rsidRDefault="00000000">
            <w:pPr>
              <w:jc w:val="center"/>
            </w:pPr>
            <w:r>
              <w:t>−</w:t>
            </w:r>
            <w:r>
              <w:rPr>
                <w:i/>
                <w:iCs/>
              </w:rPr>
              <w:t>ρ</w:t>
            </w:r>
            <w:r>
              <w:rPr>
                <w:vertAlign w:val="subscript"/>
              </w:rPr>
              <w:t>11</w:t>
            </w:r>
          </w:p>
        </w:tc>
      </w:tr>
    </w:tbl>
    <w:p w14:paraId="61974682" w14:textId="77777777" w:rsidR="00384953" w:rsidRDefault="00000000">
      <w:pPr>
        <w:spacing w:after="160"/>
      </w:pPr>
      <w:r>
        <w:t>Comparing the corresponding matrix elements,</w:t>
      </w:r>
    </w:p>
    <w:p w14:paraId="0378C145" w14:textId="77777777" w:rsidR="00384953" w:rsidRDefault="00000000">
      <w:pPr>
        <w:spacing w:before="160" w:after="160"/>
        <w:jc w:val="center"/>
      </w:pPr>
      <w:r>
        <w:t>d</w:t>
      </w:r>
      <w:r>
        <w:rPr>
          <w:i/>
          <w:iCs/>
        </w:rPr>
        <w:t>ρ</w:t>
      </w:r>
      <w:r>
        <w:rPr>
          <w:vertAlign w:val="subscript"/>
        </w:rPr>
        <w:t>11</w:t>
      </w:r>
      <w:r>
        <w:t>/dt = −</w:t>
      </w:r>
      <w:r>
        <w:rPr>
          <w:i/>
          <w:iCs/>
        </w:rPr>
        <w:t>γ</w:t>
      </w:r>
      <w:r>
        <w:rPr>
          <w:vertAlign w:val="subscript"/>
        </w:rPr>
        <w:t>1</w:t>
      </w:r>
      <w:r>
        <w:rPr>
          <w:i/>
          <w:iCs/>
        </w:rPr>
        <w:t>ρ</w:t>
      </w:r>
      <w:r>
        <w:rPr>
          <w:vertAlign w:val="subscript"/>
        </w:rPr>
        <w:t>11</w:t>
      </w:r>
      <w:r>
        <w:t>,</w:t>
      </w:r>
    </w:p>
    <w:p w14:paraId="4A9B37F3" w14:textId="77777777" w:rsidR="00384953" w:rsidRDefault="00000000">
      <w:pPr>
        <w:spacing w:before="160" w:after="160"/>
        <w:jc w:val="center"/>
      </w:pPr>
      <w:r>
        <w:t>d</w:t>
      </w:r>
      <w:r>
        <w:rPr>
          <w:i/>
          <w:iCs/>
        </w:rPr>
        <w:t>ρ</w:t>
      </w:r>
      <w:r>
        <w:rPr>
          <w:vertAlign w:val="subscript"/>
        </w:rPr>
        <w:t>00</w:t>
      </w:r>
      <w:r>
        <w:t xml:space="preserve">/dt = </w:t>
      </w:r>
      <w:r>
        <w:rPr>
          <w:i/>
          <w:iCs/>
        </w:rPr>
        <w:t>γ</w:t>
      </w:r>
      <w:r>
        <w:rPr>
          <w:vertAlign w:val="subscript"/>
        </w:rPr>
        <w:t>1</w:t>
      </w:r>
      <w:r>
        <w:rPr>
          <w:i/>
          <w:iCs/>
        </w:rPr>
        <w:t>ρ</w:t>
      </w:r>
      <w:r>
        <w:rPr>
          <w:vertAlign w:val="subscript"/>
        </w:rPr>
        <w:t>11</w:t>
      </w:r>
      <w:r>
        <w:t>,</w:t>
      </w:r>
    </w:p>
    <w:p w14:paraId="3FBE54D9" w14:textId="77777777" w:rsidR="00384953" w:rsidRDefault="00000000">
      <w:pPr>
        <w:spacing w:before="160" w:after="160"/>
        <w:jc w:val="center"/>
      </w:pPr>
      <w:r>
        <w:t>d</w:t>
      </w:r>
      <w:r>
        <w:rPr>
          <w:i/>
          <w:iCs/>
        </w:rPr>
        <w:t>ρ</w:t>
      </w:r>
      <w:r>
        <w:rPr>
          <w:vertAlign w:val="subscript"/>
        </w:rPr>
        <w:t>01</w:t>
      </w:r>
      <w:r>
        <w:t>/dt = −(</w:t>
      </w:r>
      <w:r>
        <w:rPr>
          <w:i/>
          <w:iCs/>
        </w:rPr>
        <w:t>γ</w:t>
      </w:r>
      <w:r>
        <w:rPr>
          <w:vertAlign w:val="subscript"/>
        </w:rPr>
        <w:t>1</w:t>
      </w:r>
      <w:r>
        <w:t>/</w:t>
      </w:r>
      <w:proofErr w:type="gramStart"/>
      <w:r>
        <w:t>2)</w:t>
      </w:r>
      <w:r>
        <w:rPr>
          <w:i/>
          <w:iCs/>
        </w:rPr>
        <w:t>ρ</w:t>
      </w:r>
      <w:proofErr w:type="gramEnd"/>
      <w:r>
        <w:rPr>
          <w:vertAlign w:val="subscript"/>
        </w:rPr>
        <w:t>01</w:t>
      </w:r>
      <w:r>
        <w:t>,</w:t>
      </w:r>
    </w:p>
    <w:p w14:paraId="03C9CE12" w14:textId="77777777" w:rsidR="00384953" w:rsidRDefault="00000000">
      <w:pPr>
        <w:spacing w:before="160" w:after="160"/>
        <w:jc w:val="center"/>
      </w:pPr>
      <w:r>
        <w:t>d</w:t>
      </w:r>
      <w:r>
        <w:rPr>
          <w:i/>
          <w:iCs/>
        </w:rPr>
        <w:t>ρ</w:t>
      </w:r>
      <w:r>
        <w:rPr>
          <w:vertAlign w:val="subscript"/>
        </w:rPr>
        <w:t>10</w:t>
      </w:r>
      <w:r>
        <w:t>/dt = −(</w:t>
      </w:r>
      <w:r>
        <w:rPr>
          <w:i/>
          <w:iCs/>
        </w:rPr>
        <w:t>γ</w:t>
      </w:r>
      <w:r>
        <w:rPr>
          <w:vertAlign w:val="subscript"/>
        </w:rPr>
        <w:t>1</w:t>
      </w:r>
      <w:r>
        <w:t>/</w:t>
      </w:r>
      <w:proofErr w:type="gramStart"/>
      <w:r>
        <w:t>2)</w:t>
      </w:r>
      <w:r>
        <w:rPr>
          <w:i/>
          <w:iCs/>
        </w:rPr>
        <w:t>ρ</w:t>
      </w:r>
      <w:proofErr w:type="gramEnd"/>
      <w:r>
        <w:rPr>
          <w:vertAlign w:val="subscript"/>
        </w:rPr>
        <w:t>10</w:t>
      </w:r>
      <w:r>
        <w:t>.</w:t>
      </w:r>
    </w:p>
    <w:p w14:paraId="6FF335B8" w14:textId="77777777" w:rsidR="00384953" w:rsidRDefault="00000000">
      <w:pPr>
        <w:spacing w:after="160"/>
      </w:pPr>
      <w:r>
        <w:t>Solving these equations gives</w:t>
      </w:r>
    </w:p>
    <w:p w14:paraId="6060C1FD" w14:textId="77777777" w:rsidR="00384953" w:rsidRDefault="00000000">
      <w:pPr>
        <w:spacing w:before="160" w:after="160"/>
        <w:jc w:val="center"/>
      </w:pPr>
      <w:r>
        <w:rPr>
          <w:i/>
          <w:iCs/>
        </w:rPr>
        <w:t>ρ</w:t>
      </w:r>
      <w:r>
        <w:rPr>
          <w:vertAlign w:val="subscript"/>
        </w:rPr>
        <w:t>11</w:t>
      </w:r>
      <w:r>
        <w:t xml:space="preserve">(t) = </w:t>
      </w:r>
      <w:r>
        <w:rPr>
          <w:i/>
          <w:iCs/>
        </w:rPr>
        <w:t>ρ</w:t>
      </w:r>
      <w:r>
        <w:rPr>
          <w:vertAlign w:val="subscript"/>
        </w:rPr>
        <w:t>11</w:t>
      </w:r>
      <w:r>
        <w:t xml:space="preserve">(0) </w:t>
      </w:r>
      <w:proofErr w:type="spellStart"/>
      <w:r>
        <w:t>e</w:t>
      </w:r>
      <w:r>
        <w:rPr>
          <w:vertAlign w:val="superscript"/>
        </w:rPr>
        <w:t>−γ₁t</w:t>
      </w:r>
      <w:proofErr w:type="spellEnd"/>
      <w:r>
        <w:t>,</w:t>
      </w:r>
    </w:p>
    <w:p w14:paraId="7AFEE158" w14:textId="77777777" w:rsidR="00384953" w:rsidRDefault="00000000">
      <w:pPr>
        <w:spacing w:before="160" w:after="160"/>
        <w:jc w:val="center"/>
      </w:pPr>
      <w:r>
        <w:rPr>
          <w:i/>
          <w:iCs/>
        </w:rPr>
        <w:t>ρ</w:t>
      </w:r>
      <w:r>
        <w:rPr>
          <w:vertAlign w:val="subscript"/>
        </w:rPr>
        <w:t>00</w:t>
      </w:r>
      <w:r>
        <w:t xml:space="preserve">(t) = 1 − </w:t>
      </w:r>
      <w:r>
        <w:rPr>
          <w:i/>
          <w:iCs/>
        </w:rPr>
        <w:t>ρ</w:t>
      </w:r>
      <w:r>
        <w:rPr>
          <w:vertAlign w:val="subscript"/>
        </w:rPr>
        <w:t>11</w:t>
      </w:r>
      <w:r>
        <w:t xml:space="preserve">(0) </w:t>
      </w:r>
      <w:proofErr w:type="spellStart"/>
      <w:r>
        <w:t>e</w:t>
      </w:r>
      <w:r>
        <w:rPr>
          <w:vertAlign w:val="superscript"/>
        </w:rPr>
        <w:t>−γ₁t</w:t>
      </w:r>
      <w:proofErr w:type="spellEnd"/>
      <w:r>
        <w:t>,</w:t>
      </w:r>
    </w:p>
    <w:p w14:paraId="1F17F664" w14:textId="77777777" w:rsidR="00384953" w:rsidRDefault="00000000">
      <w:pPr>
        <w:spacing w:before="160" w:after="160"/>
        <w:jc w:val="center"/>
      </w:pPr>
      <w:r>
        <w:rPr>
          <w:i/>
          <w:iCs/>
        </w:rPr>
        <w:t>ρ</w:t>
      </w:r>
      <w:r>
        <w:rPr>
          <w:vertAlign w:val="subscript"/>
        </w:rPr>
        <w:t>01</w:t>
      </w:r>
      <w:r>
        <w:t xml:space="preserve">(t) = </w:t>
      </w:r>
      <w:r>
        <w:rPr>
          <w:i/>
          <w:iCs/>
        </w:rPr>
        <w:t>ρ</w:t>
      </w:r>
      <w:r>
        <w:rPr>
          <w:vertAlign w:val="subscript"/>
        </w:rPr>
        <w:t>01</w:t>
      </w:r>
      <w:r>
        <w:t xml:space="preserve">(0) </w:t>
      </w:r>
      <w:proofErr w:type="spellStart"/>
      <w:r>
        <w:t>e</w:t>
      </w:r>
      <w:r>
        <w:rPr>
          <w:vertAlign w:val="superscript"/>
        </w:rPr>
        <w:t>−γ₁t</w:t>
      </w:r>
      <w:proofErr w:type="spellEnd"/>
      <w:r>
        <w:rPr>
          <w:vertAlign w:val="superscript"/>
        </w:rPr>
        <w:t>/2</w:t>
      </w:r>
      <w:r>
        <w:t>,</w:t>
      </w:r>
    </w:p>
    <w:p w14:paraId="755412E5" w14:textId="77777777" w:rsidR="00384953" w:rsidRDefault="00000000">
      <w:pPr>
        <w:spacing w:before="160" w:after="160"/>
        <w:jc w:val="center"/>
      </w:pPr>
      <w:r>
        <w:rPr>
          <w:i/>
          <w:iCs/>
        </w:rPr>
        <w:t>ρ</w:t>
      </w:r>
      <w:r>
        <w:rPr>
          <w:vertAlign w:val="subscript"/>
        </w:rPr>
        <w:t>10</w:t>
      </w:r>
      <w:r>
        <w:t xml:space="preserve">(t) = </w:t>
      </w:r>
      <w:r>
        <w:rPr>
          <w:i/>
          <w:iCs/>
        </w:rPr>
        <w:t>ρ</w:t>
      </w:r>
      <w:r>
        <w:rPr>
          <w:vertAlign w:val="subscript"/>
        </w:rPr>
        <w:t>10</w:t>
      </w:r>
      <w:r>
        <w:t xml:space="preserve">(0) </w:t>
      </w:r>
      <w:proofErr w:type="spellStart"/>
      <w:r>
        <w:t>e</w:t>
      </w:r>
      <w:r>
        <w:rPr>
          <w:vertAlign w:val="superscript"/>
        </w:rPr>
        <w:t>−γ₁t</w:t>
      </w:r>
      <w:proofErr w:type="spellEnd"/>
      <w:r>
        <w:rPr>
          <w:vertAlign w:val="superscript"/>
        </w:rPr>
        <w:t>/2</w:t>
      </w:r>
      <w:r>
        <w:t>.</w:t>
      </w:r>
    </w:p>
    <w:p w14:paraId="3565E0B7" w14:textId="77777777" w:rsidR="00384953" w:rsidRDefault="00000000">
      <w:pPr>
        <w:spacing w:after="160"/>
      </w:pPr>
      <w:r>
        <w:t>From these equations, we can see that the excited-state population decreases exponentially while the ground-state population increases. The coherence also decays with time. Thus, amplitude damping causes both energy loss and a reduction in coherence.</w:t>
      </w:r>
    </w:p>
    <w:p w14:paraId="206A9A55" w14:textId="77777777" w:rsidR="00384953" w:rsidRPr="00EF5504" w:rsidRDefault="00000000">
      <w:pPr>
        <w:pStyle w:val="Heading2"/>
        <w:spacing w:before="280" w:after="140"/>
        <w:rPr>
          <w:color w:val="000000" w:themeColor="text1"/>
        </w:rPr>
      </w:pPr>
      <w:r w:rsidRPr="00EF5504">
        <w:rPr>
          <w:color w:val="000000" w:themeColor="text1"/>
        </w:rPr>
        <w:t>Pure Dephasing</w:t>
      </w:r>
    </w:p>
    <w:p w14:paraId="34AF7E27" w14:textId="77777777" w:rsidR="00384953" w:rsidRDefault="00000000">
      <w:pPr>
        <w:spacing w:after="160"/>
      </w:pPr>
      <w:r>
        <w:t>For pure dephasing,</w:t>
      </w:r>
    </w:p>
    <w:p w14:paraId="4B877EC0" w14:textId="77777777" w:rsidR="00384953" w:rsidRDefault="00000000">
      <w:pPr>
        <w:spacing w:before="160" w:after="160"/>
        <w:jc w:val="center"/>
      </w:pPr>
      <w:r>
        <w:t>L = √(</w:t>
      </w:r>
      <w:proofErr w:type="spellStart"/>
      <w:r>
        <w:t>γ</w:t>
      </w:r>
      <w:r>
        <w:rPr>
          <w:vertAlign w:val="subscript"/>
        </w:rPr>
        <w:t>φ</w:t>
      </w:r>
      <w:proofErr w:type="spellEnd"/>
      <w:r>
        <w:t>/2</w:t>
      </w:r>
      <w:proofErr w:type="gramStart"/>
      <w:r>
        <w:t xml:space="preserve">)  </w:t>
      </w:r>
      <w:proofErr w:type="spellStart"/>
      <w:r>
        <w:t>σ</w:t>
      </w:r>
      <w:proofErr w:type="gramEnd"/>
      <w:r>
        <w:rPr>
          <w:vertAlign w:val="subscript"/>
        </w:rPr>
        <w:t>z</w:t>
      </w:r>
      <w:proofErr w:type="spellEnd"/>
      <w:r>
        <w:t>.</w:t>
      </w:r>
    </w:p>
    <w:p w14:paraId="28166AC3" w14:textId="77777777" w:rsidR="00384953" w:rsidRDefault="00000000">
      <w:pPr>
        <w:spacing w:after="160"/>
      </w:pPr>
      <w:r>
        <w:lastRenderedPageBreak/>
        <w:t>Substituting this into the Lindblad equation gives</w:t>
      </w:r>
    </w:p>
    <w:p w14:paraId="7F0A7A9A" w14:textId="77777777" w:rsidR="00384953" w:rsidRDefault="00000000">
      <w:pPr>
        <w:spacing w:before="160" w:after="160"/>
        <w:jc w:val="center"/>
      </w:pPr>
      <w:proofErr w:type="spellStart"/>
      <w:r>
        <w:t>dρ</w:t>
      </w:r>
      <w:proofErr w:type="spellEnd"/>
      <w:r>
        <w:t xml:space="preserve">/dt = </w:t>
      </w:r>
    </w:p>
    <w:tbl>
      <w:tblPr>
        <w:tblW w:w="5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2800"/>
      </w:tblGrid>
      <w:tr w:rsidR="00384953" w14:paraId="4D3CCC2D" w14:textId="77777777">
        <w:tblPrEx>
          <w:tblCellMar>
            <w:top w:w="0" w:type="dxa"/>
            <w:bottom w:w="0" w:type="dxa"/>
          </w:tblCellMar>
        </w:tblPrEx>
        <w:trPr>
          <w:jc w:val="center"/>
        </w:trPr>
        <w:tc>
          <w:tcPr>
            <w:tcW w:w="2800" w:type="dxa"/>
            <w:tcBorders>
              <w:top w:val="none" w:sz="0" w:space="0" w:color="FFFFFF"/>
              <w:left w:val="none" w:sz="0" w:space="0" w:color="FFFFFF"/>
              <w:bottom w:val="none" w:sz="0" w:space="0" w:color="FFFFFF"/>
              <w:right w:val="none" w:sz="0" w:space="0" w:color="FFFFFF"/>
            </w:tcBorders>
          </w:tcPr>
          <w:p w14:paraId="500E55E3" w14:textId="77777777" w:rsidR="00384953" w:rsidRDefault="00000000">
            <w:pPr>
              <w:jc w:val="center"/>
            </w:pPr>
            <w:r>
              <w:t>0</w:t>
            </w:r>
          </w:p>
        </w:tc>
        <w:tc>
          <w:tcPr>
            <w:tcW w:w="2800" w:type="dxa"/>
            <w:tcBorders>
              <w:top w:val="none" w:sz="0" w:space="0" w:color="FFFFFF"/>
              <w:left w:val="none" w:sz="0" w:space="0" w:color="FFFFFF"/>
              <w:bottom w:val="none" w:sz="0" w:space="0" w:color="FFFFFF"/>
              <w:right w:val="none" w:sz="0" w:space="0" w:color="FFFFFF"/>
            </w:tcBorders>
          </w:tcPr>
          <w:p w14:paraId="5101CDB0" w14:textId="77777777" w:rsidR="00384953" w:rsidRDefault="00000000">
            <w:pPr>
              <w:jc w:val="center"/>
            </w:pPr>
            <w:r>
              <w:t>−</w:t>
            </w:r>
            <w:r>
              <w:rPr>
                <w:i/>
                <w:iCs/>
              </w:rPr>
              <w:t>γ</w:t>
            </w:r>
            <w:r>
              <w:rPr>
                <w:vertAlign w:val="subscript"/>
              </w:rPr>
              <w:t>φ</w:t>
            </w:r>
            <w:r>
              <w:rPr>
                <w:i/>
                <w:iCs/>
              </w:rPr>
              <w:t>ρ</w:t>
            </w:r>
            <w:r>
              <w:rPr>
                <w:vertAlign w:val="subscript"/>
              </w:rPr>
              <w:t>01</w:t>
            </w:r>
          </w:p>
        </w:tc>
      </w:tr>
      <w:tr w:rsidR="00384953" w14:paraId="501B6639" w14:textId="77777777">
        <w:tblPrEx>
          <w:tblCellMar>
            <w:top w:w="0" w:type="dxa"/>
            <w:bottom w:w="0" w:type="dxa"/>
          </w:tblCellMar>
        </w:tblPrEx>
        <w:trPr>
          <w:jc w:val="center"/>
        </w:trPr>
        <w:tc>
          <w:tcPr>
            <w:tcW w:w="2800" w:type="dxa"/>
            <w:tcBorders>
              <w:top w:val="none" w:sz="0" w:space="0" w:color="FFFFFF"/>
              <w:left w:val="none" w:sz="0" w:space="0" w:color="FFFFFF"/>
              <w:bottom w:val="none" w:sz="0" w:space="0" w:color="FFFFFF"/>
              <w:right w:val="none" w:sz="0" w:space="0" w:color="FFFFFF"/>
            </w:tcBorders>
          </w:tcPr>
          <w:p w14:paraId="3071C220" w14:textId="77777777" w:rsidR="00384953" w:rsidRDefault="00000000">
            <w:pPr>
              <w:jc w:val="center"/>
            </w:pPr>
            <w:r>
              <w:t>−</w:t>
            </w:r>
            <w:r>
              <w:rPr>
                <w:i/>
                <w:iCs/>
              </w:rPr>
              <w:t>γ</w:t>
            </w:r>
            <w:r>
              <w:rPr>
                <w:vertAlign w:val="subscript"/>
              </w:rPr>
              <w:t>φ</w:t>
            </w:r>
            <w:r>
              <w:rPr>
                <w:i/>
                <w:iCs/>
              </w:rPr>
              <w:t>ρ</w:t>
            </w:r>
            <w:r>
              <w:rPr>
                <w:vertAlign w:val="subscript"/>
              </w:rPr>
              <w:t>10</w:t>
            </w:r>
          </w:p>
        </w:tc>
        <w:tc>
          <w:tcPr>
            <w:tcW w:w="2800" w:type="dxa"/>
            <w:tcBorders>
              <w:top w:val="none" w:sz="0" w:space="0" w:color="FFFFFF"/>
              <w:left w:val="none" w:sz="0" w:space="0" w:color="FFFFFF"/>
              <w:bottom w:val="none" w:sz="0" w:space="0" w:color="FFFFFF"/>
              <w:right w:val="none" w:sz="0" w:space="0" w:color="FFFFFF"/>
            </w:tcBorders>
          </w:tcPr>
          <w:p w14:paraId="17310F0F" w14:textId="77777777" w:rsidR="00384953" w:rsidRDefault="00000000">
            <w:pPr>
              <w:jc w:val="center"/>
            </w:pPr>
            <w:r>
              <w:t>0</w:t>
            </w:r>
          </w:p>
        </w:tc>
      </w:tr>
    </w:tbl>
    <w:p w14:paraId="462D8641" w14:textId="77777777" w:rsidR="00384953" w:rsidRDefault="00000000">
      <w:pPr>
        <w:spacing w:after="160"/>
      </w:pPr>
      <w:r>
        <w:t>Comparing the corresponding matrix elements,</w:t>
      </w:r>
    </w:p>
    <w:p w14:paraId="5B843484" w14:textId="77777777" w:rsidR="00384953" w:rsidRDefault="00000000">
      <w:pPr>
        <w:spacing w:before="160" w:after="160"/>
        <w:jc w:val="center"/>
      </w:pPr>
      <w:r>
        <w:t>d</w:t>
      </w:r>
      <w:r>
        <w:rPr>
          <w:i/>
          <w:iCs/>
        </w:rPr>
        <w:t>ρ</w:t>
      </w:r>
      <w:r>
        <w:rPr>
          <w:vertAlign w:val="subscript"/>
        </w:rPr>
        <w:t>00</w:t>
      </w:r>
      <w:r>
        <w:t>/dt = 0,</w:t>
      </w:r>
    </w:p>
    <w:p w14:paraId="79DFA209" w14:textId="77777777" w:rsidR="00384953" w:rsidRDefault="00000000">
      <w:pPr>
        <w:spacing w:before="160" w:after="160"/>
        <w:jc w:val="center"/>
      </w:pPr>
      <w:r>
        <w:t>d</w:t>
      </w:r>
      <w:r>
        <w:rPr>
          <w:i/>
          <w:iCs/>
        </w:rPr>
        <w:t>ρ</w:t>
      </w:r>
      <w:r>
        <w:rPr>
          <w:vertAlign w:val="subscript"/>
        </w:rPr>
        <w:t>11</w:t>
      </w:r>
      <w:r>
        <w:t>/dt = 0,</w:t>
      </w:r>
    </w:p>
    <w:p w14:paraId="13583DAA" w14:textId="77777777" w:rsidR="00384953" w:rsidRDefault="00000000">
      <w:pPr>
        <w:spacing w:before="160" w:after="160"/>
        <w:jc w:val="center"/>
      </w:pPr>
      <w:r>
        <w:t>d</w:t>
      </w:r>
      <w:r>
        <w:rPr>
          <w:i/>
          <w:iCs/>
        </w:rPr>
        <w:t>ρ</w:t>
      </w:r>
      <w:r>
        <w:rPr>
          <w:vertAlign w:val="subscript"/>
        </w:rPr>
        <w:t>01</w:t>
      </w:r>
      <w:r>
        <w:t>/dt = −</w:t>
      </w:r>
      <w:r>
        <w:rPr>
          <w:i/>
          <w:iCs/>
        </w:rPr>
        <w:t>γ</w:t>
      </w:r>
      <w:r>
        <w:rPr>
          <w:vertAlign w:val="subscript"/>
        </w:rPr>
        <w:t>φ</w:t>
      </w:r>
      <w:r>
        <w:rPr>
          <w:i/>
          <w:iCs/>
        </w:rPr>
        <w:t>ρ</w:t>
      </w:r>
      <w:r>
        <w:rPr>
          <w:vertAlign w:val="subscript"/>
        </w:rPr>
        <w:t>01</w:t>
      </w:r>
      <w:r>
        <w:t>,</w:t>
      </w:r>
    </w:p>
    <w:p w14:paraId="3B42691E" w14:textId="77777777" w:rsidR="00384953" w:rsidRDefault="00000000">
      <w:pPr>
        <w:spacing w:before="160" w:after="160"/>
        <w:jc w:val="center"/>
      </w:pPr>
      <w:r>
        <w:t>d</w:t>
      </w:r>
      <w:r>
        <w:rPr>
          <w:i/>
          <w:iCs/>
        </w:rPr>
        <w:t>ρ</w:t>
      </w:r>
      <w:r>
        <w:rPr>
          <w:vertAlign w:val="subscript"/>
        </w:rPr>
        <w:t>10</w:t>
      </w:r>
      <w:r>
        <w:t>/dt = −</w:t>
      </w:r>
      <w:r>
        <w:rPr>
          <w:i/>
          <w:iCs/>
        </w:rPr>
        <w:t>γ</w:t>
      </w:r>
      <w:r>
        <w:rPr>
          <w:vertAlign w:val="subscript"/>
        </w:rPr>
        <w:t>φ</w:t>
      </w:r>
      <w:r>
        <w:rPr>
          <w:i/>
          <w:iCs/>
        </w:rPr>
        <w:t>ρ</w:t>
      </w:r>
      <w:r>
        <w:rPr>
          <w:vertAlign w:val="subscript"/>
        </w:rPr>
        <w:t>10</w:t>
      </w:r>
      <w:r>
        <w:t>.</w:t>
      </w:r>
    </w:p>
    <w:p w14:paraId="7DC76CE0" w14:textId="77777777" w:rsidR="00384953" w:rsidRDefault="00000000">
      <w:pPr>
        <w:spacing w:after="160"/>
      </w:pPr>
      <w:r>
        <w:t>The solutions are</w:t>
      </w:r>
    </w:p>
    <w:p w14:paraId="66A8CA6E" w14:textId="77777777" w:rsidR="00384953" w:rsidRDefault="00000000">
      <w:pPr>
        <w:spacing w:before="160" w:after="160"/>
        <w:jc w:val="center"/>
      </w:pPr>
      <w:r>
        <w:rPr>
          <w:i/>
          <w:iCs/>
        </w:rPr>
        <w:t>ρ</w:t>
      </w:r>
      <w:r>
        <w:rPr>
          <w:vertAlign w:val="subscript"/>
        </w:rPr>
        <w:t>00</w:t>
      </w:r>
      <w:r>
        <w:t xml:space="preserve">(t) = </w:t>
      </w:r>
      <w:r>
        <w:rPr>
          <w:i/>
          <w:iCs/>
        </w:rPr>
        <w:t>ρ</w:t>
      </w:r>
      <w:r>
        <w:rPr>
          <w:vertAlign w:val="subscript"/>
        </w:rPr>
        <w:t>00</w:t>
      </w:r>
      <w:r>
        <w:t>(0),</w:t>
      </w:r>
    </w:p>
    <w:p w14:paraId="746ABDF1" w14:textId="77777777" w:rsidR="00384953" w:rsidRDefault="00000000">
      <w:pPr>
        <w:spacing w:before="160" w:after="160"/>
        <w:jc w:val="center"/>
      </w:pPr>
      <w:r>
        <w:rPr>
          <w:i/>
          <w:iCs/>
        </w:rPr>
        <w:t>ρ</w:t>
      </w:r>
      <w:r>
        <w:rPr>
          <w:vertAlign w:val="subscript"/>
        </w:rPr>
        <w:t>11</w:t>
      </w:r>
      <w:r>
        <w:t xml:space="preserve">(t) = </w:t>
      </w:r>
      <w:r>
        <w:rPr>
          <w:i/>
          <w:iCs/>
        </w:rPr>
        <w:t>ρ</w:t>
      </w:r>
      <w:r>
        <w:rPr>
          <w:vertAlign w:val="subscript"/>
        </w:rPr>
        <w:t>11</w:t>
      </w:r>
      <w:r>
        <w:t>(0),</w:t>
      </w:r>
    </w:p>
    <w:p w14:paraId="3E05BA8A" w14:textId="77777777" w:rsidR="00384953" w:rsidRDefault="00000000">
      <w:pPr>
        <w:spacing w:before="160" w:after="160"/>
        <w:jc w:val="center"/>
      </w:pPr>
      <w:r>
        <w:rPr>
          <w:i/>
          <w:iCs/>
        </w:rPr>
        <w:t>ρ</w:t>
      </w:r>
      <w:r>
        <w:rPr>
          <w:vertAlign w:val="subscript"/>
        </w:rPr>
        <w:t>01</w:t>
      </w:r>
      <w:r>
        <w:t xml:space="preserve">(t) = </w:t>
      </w:r>
      <w:r>
        <w:rPr>
          <w:i/>
          <w:iCs/>
        </w:rPr>
        <w:t>ρ</w:t>
      </w:r>
      <w:r>
        <w:rPr>
          <w:vertAlign w:val="subscript"/>
        </w:rPr>
        <w:t>01</w:t>
      </w:r>
      <w:r>
        <w:t xml:space="preserve">(0) </w:t>
      </w:r>
      <w:proofErr w:type="spellStart"/>
      <w:r>
        <w:t>e</w:t>
      </w:r>
      <w:r>
        <w:rPr>
          <w:vertAlign w:val="superscript"/>
        </w:rPr>
        <w:t>−γᵨt</w:t>
      </w:r>
      <w:proofErr w:type="spellEnd"/>
      <w:r>
        <w:t>,</w:t>
      </w:r>
    </w:p>
    <w:p w14:paraId="7CD220DD" w14:textId="77777777" w:rsidR="00384953" w:rsidRDefault="00000000">
      <w:pPr>
        <w:spacing w:before="160" w:after="160"/>
        <w:jc w:val="center"/>
      </w:pPr>
      <w:r>
        <w:rPr>
          <w:i/>
          <w:iCs/>
        </w:rPr>
        <w:t>ρ</w:t>
      </w:r>
      <w:r>
        <w:rPr>
          <w:vertAlign w:val="subscript"/>
        </w:rPr>
        <w:t>10</w:t>
      </w:r>
      <w:r>
        <w:t xml:space="preserve">(t) = </w:t>
      </w:r>
      <w:r>
        <w:rPr>
          <w:i/>
          <w:iCs/>
        </w:rPr>
        <w:t>ρ</w:t>
      </w:r>
      <w:r>
        <w:rPr>
          <w:vertAlign w:val="subscript"/>
        </w:rPr>
        <w:t>10</w:t>
      </w:r>
      <w:r>
        <w:t xml:space="preserve">(0) </w:t>
      </w:r>
      <w:proofErr w:type="spellStart"/>
      <w:r>
        <w:t>e</w:t>
      </w:r>
      <w:r>
        <w:rPr>
          <w:vertAlign w:val="superscript"/>
        </w:rPr>
        <w:t>−γᵨt</w:t>
      </w:r>
      <w:proofErr w:type="spellEnd"/>
      <w:r>
        <w:t>.</w:t>
      </w:r>
    </w:p>
    <w:p w14:paraId="2443AB3C" w14:textId="77777777" w:rsidR="00384953" w:rsidRDefault="00000000">
      <w:pPr>
        <w:spacing w:after="160"/>
      </w:pPr>
      <w:r>
        <w:t>Here, the populations remain unchanged since there is no energy exchange with the environment. However, the coherence decays exponentially, which is the signature of pure dephasing.</w:t>
      </w:r>
    </w:p>
    <w:p w14:paraId="530CD478" w14:textId="77777777" w:rsidR="00384953" w:rsidRPr="00EF5504" w:rsidRDefault="00000000">
      <w:pPr>
        <w:pStyle w:val="Heading2"/>
        <w:spacing w:before="280" w:after="140"/>
        <w:rPr>
          <w:color w:val="000000" w:themeColor="text1"/>
        </w:rPr>
      </w:pPr>
      <w:r w:rsidRPr="00EF5504">
        <w:rPr>
          <w:color w:val="000000" w:themeColor="text1"/>
        </w:rPr>
        <w:t>Amplitude Damping and Pure Dephasing Together</w:t>
      </w:r>
    </w:p>
    <w:p w14:paraId="2E3FD7DC" w14:textId="77777777" w:rsidR="00384953" w:rsidRDefault="00000000">
      <w:pPr>
        <w:spacing w:after="160"/>
      </w:pPr>
      <w:r>
        <w:t>In reality, both noise processes act simultaneously. Therefore, both jump operators are included in the Lindblad equation.</w:t>
      </w:r>
    </w:p>
    <w:p w14:paraId="6248EBB6" w14:textId="77777777" w:rsidR="00384953" w:rsidRDefault="00000000">
      <w:pPr>
        <w:spacing w:after="160"/>
      </w:pPr>
      <w:r>
        <w:t>The resulting evolution is</w:t>
      </w:r>
    </w:p>
    <w:p w14:paraId="22878853" w14:textId="77777777" w:rsidR="00384953" w:rsidRDefault="00000000">
      <w:pPr>
        <w:spacing w:before="160" w:after="160"/>
        <w:jc w:val="center"/>
      </w:pPr>
      <w:proofErr w:type="spellStart"/>
      <w:r>
        <w:t>dρ</w:t>
      </w:r>
      <w:proofErr w:type="spellEnd"/>
      <w:r>
        <w:t xml:space="preserve">/dt = </w:t>
      </w:r>
    </w:p>
    <w:tbl>
      <w:tblPr>
        <w:tblW w:w="5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2800"/>
      </w:tblGrid>
      <w:tr w:rsidR="00384953" w14:paraId="1A3447BC" w14:textId="77777777">
        <w:tblPrEx>
          <w:tblCellMar>
            <w:top w:w="0" w:type="dxa"/>
            <w:bottom w:w="0" w:type="dxa"/>
          </w:tblCellMar>
        </w:tblPrEx>
        <w:trPr>
          <w:jc w:val="center"/>
        </w:trPr>
        <w:tc>
          <w:tcPr>
            <w:tcW w:w="2800" w:type="dxa"/>
            <w:tcBorders>
              <w:top w:val="none" w:sz="0" w:space="0" w:color="FFFFFF"/>
              <w:left w:val="none" w:sz="0" w:space="0" w:color="FFFFFF"/>
              <w:bottom w:val="none" w:sz="0" w:space="0" w:color="FFFFFF"/>
              <w:right w:val="none" w:sz="0" w:space="0" w:color="FFFFFF"/>
            </w:tcBorders>
          </w:tcPr>
          <w:p w14:paraId="44859E83" w14:textId="77777777" w:rsidR="00384953" w:rsidRDefault="00000000">
            <w:pPr>
              <w:jc w:val="center"/>
            </w:pPr>
            <w:r>
              <w:rPr>
                <w:i/>
                <w:iCs/>
              </w:rPr>
              <w:t>γ</w:t>
            </w:r>
            <w:r>
              <w:rPr>
                <w:vertAlign w:val="subscript"/>
              </w:rPr>
              <w:t>1</w:t>
            </w:r>
            <w:r>
              <w:rPr>
                <w:i/>
                <w:iCs/>
              </w:rPr>
              <w:t>ρ</w:t>
            </w:r>
            <w:r>
              <w:rPr>
                <w:vertAlign w:val="subscript"/>
              </w:rPr>
              <w:t>11</w:t>
            </w:r>
          </w:p>
        </w:tc>
        <w:tc>
          <w:tcPr>
            <w:tcW w:w="2800" w:type="dxa"/>
            <w:tcBorders>
              <w:top w:val="none" w:sz="0" w:space="0" w:color="FFFFFF"/>
              <w:left w:val="none" w:sz="0" w:space="0" w:color="FFFFFF"/>
              <w:bottom w:val="none" w:sz="0" w:space="0" w:color="FFFFFF"/>
              <w:right w:val="none" w:sz="0" w:space="0" w:color="FFFFFF"/>
            </w:tcBorders>
          </w:tcPr>
          <w:p w14:paraId="551ED092" w14:textId="77777777" w:rsidR="00384953" w:rsidRDefault="00000000">
            <w:pPr>
              <w:jc w:val="center"/>
            </w:pPr>
            <w:r>
              <w:t>−(</w:t>
            </w:r>
            <w:r>
              <w:rPr>
                <w:i/>
                <w:iCs/>
              </w:rPr>
              <w:t>γ</w:t>
            </w:r>
            <w:r>
              <w:rPr>
                <w:vertAlign w:val="subscript"/>
              </w:rPr>
              <w:t>1</w:t>
            </w:r>
            <w:r>
              <w:t xml:space="preserve">/2 + </w:t>
            </w:r>
            <w:proofErr w:type="spellStart"/>
            <w:proofErr w:type="gramStart"/>
            <w:r>
              <w:rPr>
                <w:i/>
                <w:iCs/>
              </w:rPr>
              <w:t>γ</w:t>
            </w:r>
            <w:r>
              <w:rPr>
                <w:vertAlign w:val="subscript"/>
              </w:rPr>
              <w:t>φ</w:t>
            </w:r>
            <w:proofErr w:type="spellEnd"/>
            <w:r>
              <w:t>)</w:t>
            </w:r>
            <w:r>
              <w:rPr>
                <w:i/>
                <w:iCs/>
              </w:rPr>
              <w:t>ρ</w:t>
            </w:r>
            <w:proofErr w:type="gramEnd"/>
            <w:r>
              <w:rPr>
                <w:vertAlign w:val="subscript"/>
              </w:rPr>
              <w:t>01</w:t>
            </w:r>
          </w:p>
        </w:tc>
      </w:tr>
      <w:tr w:rsidR="00384953" w14:paraId="6CA0517A" w14:textId="77777777">
        <w:tblPrEx>
          <w:tblCellMar>
            <w:top w:w="0" w:type="dxa"/>
            <w:bottom w:w="0" w:type="dxa"/>
          </w:tblCellMar>
        </w:tblPrEx>
        <w:trPr>
          <w:jc w:val="center"/>
        </w:trPr>
        <w:tc>
          <w:tcPr>
            <w:tcW w:w="2800" w:type="dxa"/>
            <w:tcBorders>
              <w:top w:val="none" w:sz="0" w:space="0" w:color="FFFFFF"/>
              <w:left w:val="none" w:sz="0" w:space="0" w:color="FFFFFF"/>
              <w:bottom w:val="none" w:sz="0" w:space="0" w:color="FFFFFF"/>
              <w:right w:val="none" w:sz="0" w:space="0" w:color="FFFFFF"/>
            </w:tcBorders>
          </w:tcPr>
          <w:p w14:paraId="62B0B0D7" w14:textId="77777777" w:rsidR="00384953" w:rsidRDefault="00000000">
            <w:pPr>
              <w:jc w:val="center"/>
            </w:pPr>
            <w:r>
              <w:t>−(</w:t>
            </w:r>
            <w:r>
              <w:rPr>
                <w:i/>
                <w:iCs/>
              </w:rPr>
              <w:t>γ</w:t>
            </w:r>
            <w:r>
              <w:rPr>
                <w:vertAlign w:val="subscript"/>
              </w:rPr>
              <w:t>1</w:t>
            </w:r>
            <w:r>
              <w:t xml:space="preserve">/2 + </w:t>
            </w:r>
            <w:proofErr w:type="spellStart"/>
            <w:proofErr w:type="gramStart"/>
            <w:r>
              <w:rPr>
                <w:i/>
                <w:iCs/>
              </w:rPr>
              <w:t>γ</w:t>
            </w:r>
            <w:r>
              <w:rPr>
                <w:vertAlign w:val="subscript"/>
              </w:rPr>
              <w:t>φ</w:t>
            </w:r>
            <w:proofErr w:type="spellEnd"/>
            <w:r>
              <w:t>)</w:t>
            </w:r>
            <w:r>
              <w:rPr>
                <w:i/>
                <w:iCs/>
              </w:rPr>
              <w:t>ρ</w:t>
            </w:r>
            <w:proofErr w:type="gramEnd"/>
            <w:r>
              <w:rPr>
                <w:vertAlign w:val="subscript"/>
              </w:rPr>
              <w:t>10</w:t>
            </w:r>
          </w:p>
        </w:tc>
        <w:tc>
          <w:tcPr>
            <w:tcW w:w="2800" w:type="dxa"/>
            <w:tcBorders>
              <w:top w:val="none" w:sz="0" w:space="0" w:color="FFFFFF"/>
              <w:left w:val="none" w:sz="0" w:space="0" w:color="FFFFFF"/>
              <w:bottom w:val="none" w:sz="0" w:space="0" w:color="FFFFFF"/>
              <w:right w:val="none" w:sz="0" w:space="0" w:color="FFFFFF"/>
            </w:tcBorders>
          </w:tcPr>
          <w:p w14:paraId="2F7D1521" w14:textId="77777777" w:rsidR="00384953" w:rsidRDefault="00000000">
            <w:pPr>
              <w:jc w:val="center"/>
            </w:pPr>
            <w:r>
              <w:t>−</w:t>
            </w:r>
            <w:r>
              <w:rPr>
                <w:i/>
                <w:iCs/>
              </w:rPr>
              <w:t>γ</w:t>
            </w:r>
            <w:r>
              <w:rPr>
                <w:vertAlign w:val="subscript"/>
              </w:rPr>
              <w:t>1</w:t>
            </w:r>
            <w:r>
              <w:rPr>
                <w:i/>
                <w:iCs/>
              </w:rPr>
              <w:t>ρ</w:t>
            </w:r>
            <w:r>
              <w:rPr>
                <w:vertAlign w:val="subscript"/>
              </w:rPr>
              <w:t>11</w:t>
            </w:r>
          </w:p>
        </w:tc>
      </w:tr>
    </w:tbl>
    <w:p w14:paraId="5D62A1E4" w14:textId="77777777" w:rsidR="00384953" w:rsidRDefault="00000000">
      <w:pPr>
        <w:spacing w:after="160"/>
      </w:pPr>
      <w:r>
        <w:t>Comparing the corresponding matrix elements,</w:t>
      </w:r>
    </w:p>
    <w:p w14:paraId="2BE98950" w14:textId="77777777" w:rsidR="00384953" w:rsidRDefault="00000000">
      <w:pPr>
        <w:spacing w:before="160" w:after="160"/>
        <w:jc w:val="center"/>
      </w:pPr>
      <w:r>
        <w:t>d</w:t>
      </w:r>
      <w:r>
        <w:rPr>
          <w:i/>
          <w:iCs/>
        </w:rPr>
        <w:t>ρ</w:t>
      </w:r>
      <w:r>
        <w:rPr>
          <w:vertAlign w:val="subscript"/>
        </w:rPr>
        <w:t>11</w:t>
      </w:r>
      <w:r>
        <w:t>/dt = −</w:t>
      </w:r>
      <w:r>
        <w:rPr>
          <w:i/>
          <w:iCs/>
        </w:rPr>
        <w:t>γ</w:t>
      </w:r>
      <w:r>
        <w:rPr>
          <w:vertAlign w:val="subscript"/>
        </w:rPr>
        <w:t>1</w:t>
      </w:r>
      <w:r>
        <w:rPr>
          <w:i/>
          <w:iCs/>
        </w:rPr>
        <w:t>ρ</w:t>
      </w:r>
      <w:r>
        <w:rPr>
          <w:vertAlign w:val="subscript"/>
        </w:rPr>
        <w:t>11</w:t>
      </w:r>
      <w:r>
        <w:t>,</w:t>
      </w:r>
    </w:p>
    <w:p w14:paraId="3945819A" w14:textId="77777777" w:rsidR="00384953" w:rsidRDefault="00000000">
      <w:pPr>
        <w:spacing w:before="160" w:after="160"/>
        <w:jc w:val="center"/>
      </w:pPr>
      <w:r>
        <w:t>d</w:t>
      </w:r>
      <w:r>
        <w:rPr>
          <w:i/>
          <w:iCs/>
        </w:rPr>
        <w:t>ρ</w:t>
      </w:r>
      <w:r>
        <w:rPr>
          <w:vertAlign w:val="subscript"/>
        </w:rPr>
        <w:t>00</w:t>
      </w:r>
      <w:r>
        <w:t xml:space="preserve">/dt = </w:t>
      </w:r>
      <w:r>
        <w:rPr>
          <w:i/>
          <w:iCs/>
        </w:rPr>
        <w:t>γ</w:t>
      </w:r>
      <w:r>
        <w:rPr>
          <w:vertAlign w:val="subscript"/>
        </w:rPr>
        <w:t>1</w:t>
      </w:r>
      <w:r>
        <w:rPr>
          <w:i/>
          <w:iCs/>
        </w:rPr>
        <w:t>ρ</w:t>
      </w:r>
      <w:r>
        <w:rPr>
          <w:vertAlign w:val="subscript"/>
        </w:rPr>
        <w:t>11</w:t>
      </w:r>
      <w:r>
        <w:t>,</w:t>
      </w:r>
    </w:p>
    <w:p w14:paraId="3A89CBFC" w14:textId="77777777" w:rsidR="00384953" w:rsidRDefault="00000000">
      <w:pPr>
        <w:spacing w:before="160" w:after="160"/>
        <w:jc w:val="center"/>
      </w:pPr>
      <w:r>
        <w:t>d</w:t>
      </w:r>
      <w:r>
        <w:rPr>
          <w:i/>
          <w:iCs/>
        </w:rPr>
        <w:t>ρ</w:t>
      </w:r>
      <w:r>
        <w:rPr>
          <w:vertAlign w:val="subscript"/>
        </w:rPr>
        <w:t>01</w:t>
      </w:r>
      <w:r>
        <w:t>/dt = −(</w:t>
      </w:r>
      <w:r>
        <w:rPr>
          <w:i/>
          <w:iCs/>
        </w:rPr>
        <w:t>γ</w:t>
      </w:r>
      <w:r>
        <w:rPr>
          <w:vertAlign w:val="subscript"/>
        </w:rPr>
        <w:t>1</w:t>
      </w:r>
      <w:r>
        <w:t xml:space="preserve">/2 + </w:t>
      </w:r>
      <w:proofErr w:type="spellStart"/>
      <w:proofErr w:type="gramStart"/>
      <w:r>
        <w:rPr>
          <w:i/>
          <w:iCs/>
        </w:rPr>
        <w:t>γ</w:t>
      </w:r>
      <w:r>
        <w:rPr>
          <w:vertAlign w:val="subscript"/>
        </w:rPr>
        <w:t>φ</w:t>
      </w:r>
      <w:proofErr w:type="spellEnd"/>
      <w:r>
        <w:t>)</w:t>
      </w:r>
      <w:r>
        <w:rPr>
          <w:i/>
          <w:iCs/>
        </w:rPr>
        <w:t>ρ</w:t>
      </w:r>
      <w:proofErr w:type="gramEnd"/>
      <w:r>
        <w:rPr>
          <w:vertAlign w:val="subscript"/>
        </w:rPr>
        <w:t>01</w:t>
      </w:r>
      <w:r>
        <w:t>,</w:t>
      </w:r>
    </w:p>
    <w:p w14:paraId="5363509F" w14:textId="77777777" w:rsidR="00384953" w:rsidRDefault="00000000">
      <w:pPr>
        <w:spacing w:before="160" w:after="160"/>
        <w:jc w:val="center"/>
      </w:pPr>
      <w:r>
        <w:t>d</w:t>
      </w:r>
      <w:r>
        <w:rPr>
          <w:i/>
          <w:iCs/>
        </w:rPr>
        <w:t>ρ</w:t>
      </w:r>
      <w:r>
        <w:rPr>
          <w:vertAlign w:val="subscript"/>
        </w:rPr>
        <w:t>10</w:t>
      </w:r>
      <w:r>
        <w:t>/dt = −(</w:t>
      </w:r>
      <w:r>
        <w:rPr>
          <w:i/>
          <w:iCs/>
        </w:rPr>
        <w:t>γ</w:t>
      </w:r>
      <w:r>
        <w:rPr>
          <w:vertAlign w:val="subscript"/>
        </w:rPr>
        <w:t>1</w:t>
      </w:r>
      <w:r>
        <w:t xml:space="preserve">/2 + </w:t>
      </w:r>
      <w:proofErr w:type="spellStart"/>
      <w:proofErr w:type="gramStart"/>
      <w:r>
        <w:rPr>
          <w:i/>
          <w:iCs/>
        </w:rPr>
        <w:t>γ</w:t>
      </w:r>
      <w:r>
        <w:rPr>
          <w:vertAlign w:val="subscript"/>
        </w:rPr>
        <w:t>φ</w:t>
      </w:r>
      <w:proofErr w:type="spellEnd"/>
      <w:r>
        <w:t>)</w:t>
      </w:r>
      <w:r>
        <w:rPr>
          <w:i/>
          <w:iCs/>
        </w:rPr>
        <w:t>ρ</w:t>
      </w:r>
      <w:proofErr w:type="gramEnd"/>
      <w:r>
        <w:rPr>
          <w:vertAlign w:val="subscript"/>
        </w:rPr>
        <w:t>10</w:t>
      </w:r>
      <w:r>
        <w:t>.</w:t>
      </w:r>
    </w:p>
    <w:p w14:paraId="2418C7F1" w14:textId="77777777" w:rsidR="00384953" w:rsidRDefault="00000000">
      <w:pPr>
        <w:spacing w:after="160"/>
      </w:pPr>
      <w:r>
        <w:t>The corresponding solutions are</w:t>
      </w:r>
    </w:p>
    <w:p w14:paraId="65BB3CC5" w14:textId="77777777" w:rsidR="00384953" w:rsidRDefault="00000000">
      <w:pPr>
        <w:spacing w:before="160" w:after="160"/>
        <w:jc w:val="center"/>
      </w:pPr>
      <w:r>
        <w:rPr>
          <w:i/>
          <w:iCs/>
        </w:rPr>
        <w:t>ρ</w:t>
      </w:r>
      <w:r>
        <w:rPr>
          <w:vertAlign w:val="subscript"/>
        </w:rPr>
        <w:t>11</w:t>
      </w:r>
      <w:r>
        <w:t xml:space="preserve">(t) = </w:t>
      </w:r>
      <w:r>
        <w:rPr>
          <w:i/>
          <w:iCs/>
        </w:rPr>
        <w:t>ρ</w:t>
      </w:r>
      <w:r>
        <w:rPr>
          <w:vertAlign w:val="subscript"/>
        </w:rPr>
        <w:t>11</w:t>
      </w:r>
      <w:r>
        <w:t xml:space="preserve">(0) </w:t>
      </w:r>
      <w:proofErr w:type="spellStart"/>
      <w:r>
        <w:t>e</w:t>
      </w:r>
      <w:r>
        <w:rPr>
          <w:vertAlign w:val="superscript"/>
        </w:rPr>
        <w:t>−γ₁t</w:t>
      </w:r>
      <w:proofErr w:type="spellEnd"/>
      <w:r>
        <w:t>,</w:t>
      </w:r>
    </w:p>
    <w:p w14:paraId="5B1731B3" w14:textId="77777777" w:rsidR="00384953" w:rsidRDefault="00000000">
      <w:pPr>
        <w:spacing w:before="160" w:after="160"/>
        <w:jc w:val="center"/>
      </w:pPr>
      <w:r>
        <w:rPr>
          <w:i/>
          <w:iCs/>
        </w:rPr>
        <w:t>ρ</w:t>
      </w:r>
      <w:r>
        <w:rPr>
          <w:vertAlign w:val="subscript"/>
        </w:rPr>
        <w:t>00</w:t>
      </w:r>
      <w:r>
        <w:t xml:space="preserve">(t) = 1 − </w:t>
      </w:r>
      <w:r>
        <w:rPr>
          <w:i/>
          <w:iCs/>
        </w:rPr>
        <w:t>ρ</w:t>
      </w:r>
      <w:r>
        <w:rPr>
          <w:vertAlign w:val="subscript"/>
        </w:rPr>
        <w:t>11</w:t>
      </w:r>
      <w:r>
        <w:t xml:space="preserve">(0) </w:t>
      </w:r>
      <w:proofErr w:type="spellStart"/>
      <w:r>
        <w:t>e</w:t>
      </w:r>
      <w:r>
        <w:rPr>
          <w:vertAlign w:val="superscript"/>
        </w:rPr>
        <w:t>−γ₁t</w:t>
      </w:r>
      <w:proofErr w:type="spellEnd"/>
      <w:r>
        <w:t>,</w:t>
      </w:r>
    </w:p>
    <w:p w14:paraId="23DA7B97" w14:textId="77777777" w:rsidR="00384953" w:rsidRDefault="00000000">
      <w:pPr>
        <w:spacing w:before="160" w:after="160"/>
        <w:jc w:val="center"/>
      </w:pPr>
      <w:r>
        <w:rPr>
          <w:i/>
          <w:iCs/>
        </w:rPr>
        <w:t>ρ</w:t>
      </w:r>
      <w:r>
        <w:rPr>
          <w:vertAlign w:val="subscript"/>
        </w:rPr>
        <w:t>01</w:t>
      </w:r>
      <w:r>
        <w:t xml:space="preserve">(t) = </w:t>
      </w:r>
      <w:r>
        <w:rPr>
          <w:i/>
          <w:iCs/>
        </w:rPr>
        <w:t>ρ</w:t>
      </w:r>
      <w:r>
        <w:rPr>
          <w:vertAlign w:val="subscript"/>
        </w:rPr>
        <w:t>01</w:t>
      </w:r>
      <w:r>
        <w:t>(0) e</w:t>
      </w:r>
      <w:r>
        <w:rPr>
          <w:vertAlign w:val="superscript"/>
        </w:rPr>
        <w:t xml:space="preserve">−(γ₁/2 + </w:t>
      </w:r>
      <w:proofErr w:type="spellStart"/>
      <w:proofErr w:type="gramStart"/>
      <w:r>
        <w:rPr>
          <w:vertAlign w:val="superscript"/>
        </w:rPr>
        <w:t>γφ</w:t>
      </w:r>
      <w:proofErr w:type="spellEnd"/>
      <w:r>
        <w:rPr>
          <w:vertAlign w:val="superscript"/>
        </w:rPr>
        <w:t>)t</w:t>
      </w:r>
      <w:proofErr w:type="gramEnd"/>
      <w:r>
        <w:t>,</w:t>
      </w:r>
    </w:p>
    <w:p w14:paraId="0FC42859" w14:textId="77777777" w:rsidR="00384953" w:rsidRDefault="00000000">
      <w:pPr>
        <w:spacing w:before="160" w:after="160"/>
        <w:jc w:val="center"/>
      </w:pPr>
      <w:r>
        <w:rPr>
          <w:i/>
          <w:iCs/>
        </w:rPr>
        <w:t>ρ</w:t>
      </w:r>
      <w:r>
        <w:rPr>
          <w:vertAlign w:val="subscript"/>
        </w:rPr>
        <w:t>10</w:t>
      </w:r>
      <w:r>
        <w:t xml:space="preserve">(t) = </w:t>
      </w:r>
      <w:r>
        <w:rPr>
          <w:i/>
          <w:iCs/>
        </w:rPr>
        <w:t>ρ</w:t>
      </w:r>
      <w:r>
        <w:rPr>
          <w:vertAlign w:val="subscript"/>
        </w:rPr>
        <w:t>10</w:t>
      </w:r>
      <w:r>
        <w:t>(0) e</w:t>
      </w:r>
      <w:r>
        <w:rPr>
          <w:vertAlign w:val="superscript"/>
        </w:rPr>
        <w:t xml:space="preserve">−(γ₁/2 + </w:t>
      </w:r>
      <w:proofErr w:type="spellStart"/>
      <w:proofErr w:type="gramStart"/>
      <w:r>
        <w:rPr>
          <w:vertAlign w:val="superscript"/>
        </w:rPr>
        <w:t>γφ</w:t>
      </w:r>
      <w:proofErr w:type="spellEnd"/>
      <w:r>
        <w:rPr>
          <w:vertAlign w:val="superscript"/>
        </w:rPr>
        <w:t>)t</w:t>
      </w:r>
      <w:r>
        <w:t>.</w:t>
      </w:r>
      <w:proofErr w:type="gramEnd"/>
    </w:p>
    <w:p w14:paraId="734CA5A9" w14:textId="77777777" w:rsidR="00384953" w:rsidRDefault="00000000">
      <w:pPr>
        <w:spacing w:after="160"/>
      </w:pPr>
      <w:r>
        <w:t>The coherence decay rate is therefore</w:t>
      </w:r>
    </w:p>
    <w:p w14:paraId="5E7C4199" w14:textId="77777777" w:rsidR="00384953" w:rsidRDefault="00000000">
      <w:pPr>
        <w:spacing w:before="160" w:after="160"/>
        <w:jc w:val="center"/>
      </w:pPr>
      <w:r>
        <w:rPr>
          <w:i/>
          <w:iCs/>
        </w:rPr>
        <w:t>γ</w:t>
      </w:r>
      <w:r>
        <w:rPr>
          <w:vertAlign w:val="subscript"/>
        </w:rPr>
        <w:t>2</w:t>
      </w:r>
      <w:r>
        <w:t xml:space="preserve"> = </w:t>
      </w:r>
      <w:r>
        <w:rPr>
          <w:i/>
          <w:iCs/>
        </w:rPr>
        <w:t>γ</w:t>
      </w:r>
      <w:r>
        <w:rPr>
          <w:vertAlign w:val="subscript"/>
        </w:rPr>
        <w:t>1</w:t>
      </w:r>
      <w:r>
        <w:t xml:space="preserve">/2 + </w:t>
      </w:r>
      <w:proofErr w:type="spellStart"/>
      <w:r>
        <w:rPr>
          <w:i/>
          <w:iCs/>
        </w:rPr>
        <w:t>γ</w:t>
      </w:r>
      <w:r>
        <w:rPr>
          <w:vertAlign w:val="subscript"/>
        </w:rPr>
        <w:t>φ</w:t>
      </w:r>
      <w:proofErr w:type="spellEnd"/>
      <w:r>
        <w:t>.</w:t>
      </w:r>
    </w:p>
    <w:p w14:paraId="5FED7880" w14:textId="77777777" w:rsidR="00384953" w:rsidRDefault="00000000">
      <w:pPr>
        <w:spacing w:after="160"/>
      </w:pPr>
      <w:r>
        <w:lastRenderedPageBreak/>
        <w:t xml:space="preserve">Since </w:t>
      </w:r>
      <w:r>
        <w:rPr>
          <w:i/>
          <w:iCs/>
        </w:rPr>
        <w:t>γ</w:t>
      </w:r>
      <w:r>
        <w:rPr>
          <w:vertAlign w:val="subscript"/>
        </w:rPr>
        <w:t>1</w:t>
      </w:r>
      <w:r>
        <w:t xml:space="preserve"> = 1/</w:t>
      </w:r>
      <w:r>
        <w:rPr>
          <w:i/>
          <w:iCs/>
        </w:rPr>
        <w:t>T</w:t>
      </w:r>
      <w:r>
        <w:rPr>
          <w:vertAlign w:val="subscript"/>
        </w:rPr>
        <w:t>1</w:t>
      </w:r>
      <w:r>
        <w:t xml:space="preserve">, </w:t>
      </w:r>
      <w:proofErr w:type="spellStart"/>
      <w:r>
        <w:rPr>
          <w:i/>
          <w:iCs/>
        </w:rPr>
        <w:t>γ</w:t>
      </w:r>
      <w:r>
        <w:rPr>
          <w:vertAlign w:val="subscript"/>
        </w:rPr>
        <w:t>φ</w:t>
      </w:r>
      <w:proofErr w:type="spellEnd"/>
      <w:r>
        <w:t xml:space="preserve"> = 1/</w:t>
      </w:r>
      <w:proofErr w:type="spellStart"/>
      <w:r>
        <w:rPr>
          <w:i/>
          <w:iCs/>
        </w:rPr>
        <w:t>T</w:t>
      </w:r>
      <w:r>
        <w:rPr>
          <w:vertAlign w:val="subscript"/>
        </w:rPr>
        <w:t>φ</w:t>
      </w:r>
      <w:proofErr w:type="spellEnd"/>
      <w:r>
        <w:t xml:space="preserve">, </w:t>
      </w:r>
      <w:r>
        <w:rPr>
          <w:i/>
          <w:iCs/>
        </w:rPr>
        <w:t>γ</w:t>
      </w:r>
      <w:r>
        <w:rPr>
          <w:vertAlign w:val="subscript"/>
        </w:rPr>
        <w:t>2</w:t>
      </w:r>
      <w:r>
        <w:t xml:space="preserve"> = 1/</w:t>
      </w:r>
      <w:r>
        <w:rPr>
          <w:i/>
          <w:iCs/>
        </w:rPr>
        <w:t>T</w:t>
      </w:r>
      <w:r>
        <w:rPr>
          <w:vertAlign w:val="subscript"/>
        </w:rPr>
        <w:t>2</w:t>
      </w:r>
      <w:r>
        <w:t>,</w:t>
      </w:r>
    </w:p>
    <w:p w14:paraId="3434B23F" w14:textId="77777777" w:rsidR="00384953" w:rsidRDefault="00000000">
      <w:pPr>
        <w:spacing w:after="160"/>
      </w:pPr>
      <w:r>
        <w:t>we obtain</w:t>
      </w:r>
    </w:p>
    <w:p w14:paraId="64A6FC5E" w14:textId="77777777" w:rsidR="00384953" w:rsidRDefault="00000000">
      <w:pPr>
        <w:pBdr>
          <w:top w:val="single" w:sz="6" w:space="0" w:color="000000"/>
          <w:bottom w:val="single" w:sz="6" w:space="0" w:color="000000"/>
        </w:pBdr>
        <w:spacing w:before="240" w:after="240"/>
        <w:jc w:val="center"/>
      </w:pPr>
      <w:r>
        <w:t>1/</w:t>
      </w:r>
      <w:r>
        <w:rPr>
          <w:i/>
          <w:iCs/>
        </w:rPr>
        <w:t>T</w:t>
      </w:r>
      <w:r>
        <w:rPr>
          <w:vertAlign w:val="subscript"/>
        </w:rPr>
        <w:t>2</w:t>
      </w:r>
      <w:r>
        <w:t xml:space="preserve"> = 1/(2</w:t>
      </w:r>
      <w:r>
        <w:rPr>
          <w:i/>
          <w:iCs/>
        </w:rPr>
        <w:t>T</w:t>
      </w:r>
      <w:r>
        <w:rPr>
          <w:vertAlign w:val="subscript"/>
        </w:rPr>
        <w:t>1</w:t>
      </w:r>
      <w:r>
        <w:t>) + 1/</w:t>
      </w:r>
      <w:proofErr w:type="spellStart"/>
      <w:r>
        <w:rPr>
          <w:i/>
          <w:iCs/>
        </w:rPr>
        <w:t>T</w:t>
      </w:r>
      <w:r>
        <w:rPr>
          <w:vertAlign w:val="subscript"/>
        </w:rPr>
        <w:t>φ</w:t>
      </w:r>
      <w:proofErr w:type="spellEnd"/>
      <w:r>
        <w:t>.</w:t>
      </w:r>
    </w:p>
    <w:p w14:paraId="752C880C" w14:textId="77777777" w:rsidR="00384953" w:rsidRDefault="00000000">
      <w:pPr>
        <w:spacing w:after="160"/>
      </w:pPr>
      <w:r>
        <w:t>This relation shows that the coherence time of a qubit depends on both energy relaxation and pure dephasing. Therefore, both processes must be minimized to improve the performance of a quantum computer.</w:t>
      </w:r>
    </w:p>
    <w:p w14:paraId="7D64813F" w14:textId="77777777" w:rsidR="00EF5504" w:rsidRDefault="00EF5504">
      <w:pPr>
        <w:spacing w:after="160"/>
      </w:pPr>
    </w:p>
    <w:p w14:paraId="5FA493AB" w14:textId="6119E55B" w:rsidR="00EF5504" w:rsidRDefault="00EF5504" w:rsidP="00EF5504">
      <w:pPr>
        <w:spacing w:after="160"/>
        <w:rPr>
          <w:b/>
          <w:bCs/>
          <w:sz w:val="48"/>
          <w:szCs w:val="48"/>
        </w:rPr>
      </w:pPr>
      <w:r w:rsidRPr="00EF5504">
        <w:rPr>
          <w:b/>
          <w:bCs/>
          <w:sz w:val="48"/>
          <w:szCs w:val="48"/>
        </w:rPr>
        <w:t>Explanation of My Code</w:t>
      </w:r>
      <w:r>
        <w:rPr>
          <w:b/>
          <w:bCs/>
          <w:sz w:val="48"/>
          <w:szCs w:val="48"/>
        </w:rPr>
        <w:t>-</w:t>
      </w:r>
    </w:p>
    <w:p w14:paraId="60D82FAB" w14:textId="38FDDE6F" w:rsidR="00EF5504" w:rsidRPr="00EF5504" w:rsidRDefault="00EF5504" w:rsidP="00EF5504">
      <w:pPr>
        <w:spacing w:after="160"/>
      </w:pPr>
    </w:p>
    <w:p w14:paraId="60A9AAC8" w14:textId="6D516B7A" w:rsidR="00EF5504" w:rsidRPr="00EF5504" w:rsidRDefault="00282030" w:rsidP="00EF5504">
      <w:pPr>
        <w:spacing w:after="160"/>
        <w:rPr>
          <w:sz w:val="24"/>
          <w:szCs w:val="24"/>
        </w:rPr>
      </w:pPr>
      <w:r w:rsidRPr="00282030">
        <w:rPr>
          <w:sz w:val="24"/>
          <w:szCs w:val="24"/>
        </w:rPr>
        <w:drawing>
          <wp:inline distT="0" distB="0" distL="0" distR="0" wp14:anchorId="6110C199" wp14:editId="3F352B00">
            <wp:extent cx="5943600" cy="3325495"/>
            <wp:effectExtent l="0" t="0" r="0" b="8255"/>
            <wp:docPr id="211844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40823" name=""/>
                    <pic:cNvPicPr/>
                  </pic:nvPicPr>
                  <pic:blipFill>
                    <a:blip r:embed="rId5"/>
                    <a:stretch>
                      <a:fillRect/>
                    </a:stretch>
                  </pic:blipFill>
                  <pic:spPr>
                    <a:xfrm>
                      <a:off x="0" y="0"/>
                      <a:ext cx="5943600" cy="3325495"/>
                    </a:xfrm>
                    <a:prstGeom prst="rect">
                      <a:avLst/>
                    </a:prstGeom>
                  </pic:spPr>
                </pic:pic>
              </a:graphicData>
            </a:graphic>
          </wp:inline>
        </w:drawing>
      </w:r>
      <w:proofErr w:type="gramStart"/>
      <w:r w:rsidR="00EF5504" w:rsidRPr="00EF5504">
        <w:rPr>
          <w:sz w:val="24"/>
          <w:szCs w:val="24"/>
        </w:rPr>
        <w:t>First</w:t>
      </w:r>
      <w:proofErr w:type="gramEnd"/>
      <w:r w:rsidR="00EF5504" w:rsidRPr="00EF5504">
        <w:rPr>
          <w:sz w:val="24"/>
          <w:szCs w:val="24"/>
        </w:rPr>
        <w:t xml:space="preserve"> I define the parameters. I convert frequency to MHz since the unit of time I use throughout is microseconds. Then I define omega, T1, and </w:t>
      </w:r>
      <w:proofErr w:type="spellStart"/>
      <w:r w:rsidR="00EF5504" w:rsidRPr="00EF5504">
        <w:rPr>
          <w:sz w:val="24"/>
          <w:szCs w:val="24"/>
        </w:rPr>
        <w:t>T_phi</w:t>
      </w:r>
      <w:proofErr w:type="spellEnd"/>
      <w:r w:rsidR="00EF5504" w:rsidRPr="00EF5504">
        <w:rPr>
          <w:sz w:val="24"/>
          <w:szCs w:val="24"/>
        </w:rPr>
        <w:t xml:space="preserve"> from the properties of the qubit mentioned </w:t>
      </w:r>
      <w:r w:rsidR="00EF5504" w:rsidRPr="00EF5504">
        <w:rPr>
          <w:sz w:val="24"/>
          <w:szCs w:val="24"/>
        </w:rPr>
        <w:lastRenderedPageBreak/>
        <w:t>in the problem statement.</w:t>
      </w:r>
      <w:r w:rsidRPr="00282030">
        <w:rPr>
          <w:noProof/>
        </w:rPr>
        <w:t xml:space="preserve"> </w:t>
      </w:r>
      <w:r w:rsidRPr="00282030">
        <w:rPr>
          <w:sz w:val="24"/>
          <w:szCs w:val="24"/>
        </w:rPr>
        <w:drawing>
          <wp:inline distT="0" distB="0" distL="0" distR="0" wp14:anchorId="23C1CCBD" wp14:editId="38C7BA0C">
            <wp:extent cx="5943600" cy="2811780"/>
            <wp:effectExtent l="0" t="0" r="0" b="7620"/>
            <wp:docPr id="104701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4379" name=""/>
                    <pic:cNvPicPr/>
                  </pic:nvPicPr>
                  <pic:blipFill>
                    <a:blip r:embed="rId6"/>
                    <a:stretch>
                      <a:fillRect/>
                    </a:stretch>
                  </pic:blipFill>
                  <pic:spPr>
                    <a:xfrm>
                      <a:off x="0" y="0"/>
                      <a:ext cx="5943600" cy="2811780"/>
                    </a:xfrm>
                    <a:prstGeom prst="rect">
                      <a:avLst/>
                    </a:prstGeom>
                  </pic:spPr>
                </pic:pic>
              </a:graphicData>
            </a:graphic>
          </wp:inline>
        </w:drawing>
      </w:r>
    </w:p>
    <w:p w14:paraId="68099791" w14:textId="77777777" w:rsidR="00EF5504" w:rsidRPr="00EF5504" w:rsidRDefault="00EF5504" w:rsidP="00EF5504">
      <w:pPr>
        <w:spacing w:after="160"/>
        <w:rPr>
          <w:sz w:val="24"/>
          <w:szCs w:val="24"/>
        </w:rPr>
      </w:pPr>
      <w:r w:rsidRPr="00EF5504">
        <w:rPr>
          <w:sz w:val="24"/>
          <w:szCs w:val="24"/>
        </w:rPr>
        <w:t>Then I take input of the initial quantum state from the user and check the normalization condition.</w:t>
      </w:r>
    </w:p>
    <w:p w14:paraId="53087881" w14:textId="37F3DC3D" w:rsidR="00EF5504" w:rsidRPr="00EF5504" w:rsidRDefault="00EF5504" w:rsidP="00EF5504">
      <w:pPr>
        <w:spacing w:after="160"/>
        <w:rPr>
          <w:sz w:val="24"/>
          <w:szCs w:val="24"/>
        </w:rPr>
      </w:pPr>
      <w:r w:rsidRPr="00EF5504">
        <w:rPr>
          <w:sz w:val="24"/>
          <w:szCs w:val="24"/>
        </w:rPr>
        <w:t xml:space="preserve">I use the basis and ket2dm functions from </w:t>
      </w:r>
      <w:proofErr w:type="spellStart"/>
      <w:r w:rsidRPr="00EF5504">
        <w:rPr>
          <w:sz w:val="24"/>
          <w:szCs w:val="24"/>
        </w:rPr>
        <w:t>qutip</w:t>
      </w:r>
      <w:proofErr w:type="spellEnd"/>
      <w:r w:rsidRPr="00EF5504">
        <w:rPr>
          <w:sz w:val="24"/>
          <w:szCs w:val="24"/>
        </w:rPr>
        <w:t xml:space="preserve"> to define the initial qubit state, first as a state vector and then as a density matrix.</w:t>
      </w:r>
      <w:r w:rsidR="00282030" w:rsidRPr="00282030">
        <w:rPr>
          <w:noProof/>
        </w:rPr>
        <w:t xml:space="preserve"> </w:t>
      </w:r>
      <w:r w:rsidR="00282030" w:rsidRPr="00282030">
        <w:rPr>
          <w:sz w:val="24"/>
          <w:szCs w:val="24"/>
        </w:rPr>
        <w:drawing>
          <wp:inline distT="0" distB="0" distL="0" distR="0" wp14:anchorId="0DCB35DF" wp14:editId="42C39686">
            <wp:extent cx="5943600" cy="1308735"/>
            <wp:effectExtent l="0" t="0" r="0" b="5715"/>
            <wp:docPr id="157032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28964" name=""/>
                    <pic:cNvPicPr/>
                  </pic:nvPicPr>
                  <pic:blipFill>
                    <a:blip r:embed="rId7"/>
                    <a:stretch>
                      <a:fillRect/>
                    </a:stretch>
                  </pic:blipFill>
                  <pic:spPr>
                    <a:xfrm>
                      <a:off x="0" y="0"/>
                      <a:ext cx="5943600" cy="1308735"/>
                    </a:xfrm>
                    <a:prstGeom prst="rect">
                      <a:avLst/>
                    </a:prstGeom>
                  </pic:spPr>
                </pic:pic>
              </a:graphicData>
            </a:graphic>
          </wp:inline>
        </w:drawing>
      </w:r>
    </w:p>
    <w:p w14:paraId="0703DD1C" w14:textId="54D69AFB" w:rsidR="00EF5504" w:rsidRPr="00EF5504" w:rsidRDefault="00EF5504" w:rsidP="00EF5504">
      <w:pPr>
        <w:spacing w:after="160"/>
        <w:rPr>
          <w:sz w:val="24"/>
          <w:szCs w:val="24"/>
        </w:rPr>
      </w:pPr>
      <w:r w:rsidRPr="00EF5504">
        <w:rPr>
          <w:sz w:val="24"/>
          <w:szCs w:val="24"/>
        </w:rPr>
        <w:t>If I keep f = 5GHz, the rotations will be too fast and it'll be hard to compute the density matrices at time t, so instead I define f of a rotating frame. Then I take the difference in omega to get delta, and using delta/2 * Z I get the Hamiltonian.</w:t>
      </w:r>
      <w:r w:rsidR="00282030" w:rsidRPr="00282030">
        <w:rPr>
          <w:noProof/>
        </w:rPr>
        <w:t xml:space="preserve"> </w:t>
      </w:r>
      <w:r w:rsidR="00282030" w:rsidRPr="00282030">
        <w:rPr>
          <w:sz w:val="24"/>
          <w:szCs w:val="24"/>
        </w:rPr>
        <w:drawing>
          <wp:inline distT="0" distB="0" distL="0" distR="0" wp14:anchorId="2F53861F" wp14:editId="1C0BDA03">
            <wp:extent cx="5943600" cy="1830070"/>
            <wp:effectExtent l="0" t="0" r="0" b="0"/>
            <wp:docPr id="8754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97492" name=""/>
                    <pic:cNvPicPr/>
                  </pic:nvPicPr>
                  <pic:blipFill>
                    <a:blip r:embed="rId8"/>
                    <a:stretch>
                      <a:fillRect/>
                    </a:stretch>
                  </pic:blipFill>
                  <pic:spPr>
                    <a:xfrm>
                      <a:off x="0" y="0"/>
                      <a:ext cx="5943600" cy="1830070"/>
                    </a:xfrm>
                    <a:prstGeom prst="rect">
                      <a:avLst/>
                    </a:prstGeom>
                  </pic:spPr>
                </pic:pic>
              </a:graphicData>
            </a:graphic>
          </wp:inline>
        </w:drawing>
      </w:r>
    </w:p>
    <w:p w14:paraId="3A463265" w14:textId="77777777" w:rsidR="00EF5504" w:rsidRPr="00EF5504" w:rsidRDefault="00EF5504" w:rsidP="00EF5504">
      <w:pPr>
        <w:spacing w:after="160"/>
        <w:rPr>
          <w:sz w:val="24"/>
          <w:szCs w:val="24"/>
        </w:rPr>
      </w:pPr>
      <w:r w:rsidRPr="00EF5504">
        <w:rPr>
          <w:sz w:val="24"/>
          <w:szCs w:val="24"/>
        </w:rPr>
        <w:t xml:space="preserve">I define collapse operators, </w:t>
      </w:r>
      <w:proofErr w:type="spellStart"/>
      <w:r w:rsidRPr="00EF5504">
        <w:rPr>
          <w:sz w:val="24"/>
          <w:szCs w:val="24"/>
        </w:rPr>
        <w:t>c_ops</w:t>
      </w:r>
      <w:proofErr w:type="spellEnd"/>
      <w:r w:rsidRPr="00EF5504">
        <w:rPr>
          <w:sz w:val="24"/>
          <w:szCs w:val="24"/>
        </w:rPr>
        <w:t>, as a list which has root(gamma1) * ket0 bra1, and root(</w:t>
      </w:r>
      <w:proofErr w:type="spellStart"/>
      <w:r w:rsidRPr="00EF5504">
        <w:rPr>
          <w:sz w:val="24"/>
          <w:szCs w:val="24"/>
        </w:rPr>
        <w:t>gamma_phi</w:t>
      </w:r>
      <w:proofErr w:type="spellEnd"/>
      <w:r w:rsidRPr="00EF5504">
        <w:rPr>
          <w:sz w:val="24"/>
          <w:szCs w:val="24"/>
        </w:rPr>
        <w:t>/2) * Z.</w:t>
      </w:r>
    </w:p>
    <w:p w14:paraId="32082183" w14:textId="78000514" w:rsidR="00EF5504" w:rsidRPr="00EF5504" w:rsidRDefault="00EF5504" w:rsidP="00EF5504">
      <w:pPr>
        <w:spacing w:after="160"/>
        <w:rPr>
          <w:sz w:val="24"/>
          <w:szCs w:val="24"/>
        </w:rPr>
      </w:pPr>
      <w:r w:rsidRPr="00EF5504">
        <w:rPr>
          <w:sz w:val="24"/>
          <w:szCs w:val="24"/>
        </w:rPr>
        <w:lastRenderedPageBreak/>
        <w:t xml:space="preserve">I define </w:t>
      </w:r>
      <w:proofErr w:type="spellStart"/>
      <w:r w:rsidRPr="00EF5504">
        <w:rPr>
          <w:sz w:val="24"/>
          <w:szCs w:val="24"/>
        </w:rPr>
        <w:t>t_list</w:t>
      </w:r>
      <w:proofErr w:type="spellEnd"/>
      <w:r w:rsidRPr="00EF5504">
        <w:rPr>
          <w:sz w:val="24"/>
          <w:szCs w:val="24"/>
        </w:rPr>
        <w:t xml:space="preserve">, which contains all the time instances for which I'll ask </w:t>
      </w:r>
      <w:proofErr w:type="spellStart"/>
      <w:r w:rsidRPr="00EF5504">
        <w:rPr>
          <w:sz w:val="24"/>
          <w:szCs w:val="24"/>
        </w:rPr>
        <w:t>mesolve</w:t>
      </w:r>
      <w:proofErr w:type="spellEnd"/>
      <w:r w:rsidRPr="00EF5504">
        <w:rPr>
          <w:sz w:val="24"/>
          <w:szCs w:val="24"/>
        </w:rPr>
        <w:t xml:space="preserve"> to extract the result.</w:t>
      </w:r>
      <w:r w:rsidR="00282030" w:rsidRPr="00282030">
        <w:rPr>
          <w:noProof/>
        </w:rPr>
        <w:t xml:space="preserve"> </w:t>
      </w:r>
      <w:r w:rsidR="00282030" w:rsidRPr="00282030">
        <w:rPr>
          <w:sz w:val="24"/>
          <w:szCs w:val="24"/>
        </w:rPr>
        <w:drawing>
          <wp:inline distT="0" distB="0" distL="0" distR="0" wp14:anchorId="2A215F88" wp14:editId="4F3A7301">
            <wp:extent cx="5943600" cy="678180"/>
            <wp:effectExtent l="0" t="0" r="0" b="7620"/>
            <wp:docPr id="32111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8833" name=""/>
                    <pic:cNvPicPr/>
                  </pic:nvPicPr>
                  <pic:blipFill>
                    <a:blip r:embed="rId9"/>
                    <a:stretch>
                      <a:fillRect/>
                    </a:stretch>
                  </pic:blipFill>
                  <pic:spPr>
                    <a:xfrm>
                      <a:off x="0" y="0"/>
                      <a:ext cx="5943600" cy="678180"/>
                    </a:xfrm>
                    <a:prstGeom prst="rect">
                      <a:avLst/>
                    </a:prstGeom>
                  </pic:spPr>
                </pic:pic>
              </a:graphicData>
            </a:graphic>
          </wp:inline>
        </w:drawing>
      </w:r>
    </w:p>
    <w:p w14:paraId="7CFA69BD" w14:textId="77777777" w:rsidR="00EF5504" w:rsidRPr="00EF5504" w:rsidRDefault="00EF5504" w:rsidP="00EF5504">
      <w:pPr>
        <w:spacing w:after="160"/>
        <w:rPr>
          <w:sz w:val="24"/>
          <w:szCs w:val="24"/>
        </w:rPr>
      </w:pPr>
      <w:r w:rsidRPr="00EF5504">
        <w:rPr>
          <w:sz w:val="24"/>
          <w:szCs w:val="24"/>
        </w:rPr>
        <w:t xml:space="preserve">Now I use </w:t>
      </w:r>
      <w:proofErr w:type="spellStart"/>
      <w:r w:rsidRPr="00EF5504">
        <w:rPr>
          <w:sz w:val="24"/>
          <w:szCs w:val="24"/>
        </w:rPr>
        <w:t>mesolve</w:t>
      </w:r>
      <w:proofErr w:type="spellEnd"/>
      <w:r w:rsidRPr="00EF5504">
        <w:rPr>
          <w:sz w:val="24"/>
          <w:szCs w:val="24"/>
        </w:rPr>
        <w:t xml:space="preserve"> to solve the Lindblad master equation and get the density matrix at the time instances in </w:t>
      </w:r>
      <w:proofErr w:type="spellStart"/>
      <w:r w:rsidRPr="00EF5504">
        <w:rPr>
          <w:sz w:val="24"/>
          <w:szCs w:val="24"/>
        </w:rPr>
        <w:t>tlist</w:t>
      </w:r>
      <w:proofErr w:type="spellEnd"/>
      <w:r w:rsidRPr="00EF5504">
        <w:rPr>
          <w:sz w:val="24"/>
          <w:szCs w:val="24"/>
        </w:rPr>
        <w:t xml:space="preserve">. I pass in H, initial state, </w:t>
      </w:r>
      <w:proofErr w:type="spellStart"/>
      <w:r w:rsidRPr="00EF5504">
        <w:rPr>
          <w:sz w:val="24"/>
          <w:szCs w:val="24"/>
        </w:rPr>
        <w:t>t_list</w:t>
      </w:r>
      <w:proofErr w:type="spellEnd"/>
      <w:r w:rsidRPr="00EF5504">
        <w:rPr>
          <w:sz w:val="24"/>
          <w:szCs w:val="24"/>
        </w:rPr>
        <w:t xml:space="preserve">, and </w:t>
      </w:r>
      <w:proofErr w:type="spellStart"/>
      <w:r w:rsidRPr="00EF5504">
        <w:rPr>
          <w:sz w:val="24"/>
          <w:szCs w:val="24"/>
        </w:rPr>
        <w:t>c_ops</w:t>
      </w:r>
      <w:proofErr w:type="spellEnd"/>
      <w:r w:rsidRPr="00EF5504">
        <w:rPr>
          <w:sz w:val="24"/>
          <w:szCs w:val="24"/>
        </w:rPr>
        <w:t>.</w:t>
      </w:r>
    </w:p>
    <w:p w14:paraId="2DB77EFB" w14:textId="4F1F99FF" w:rsidR="00EF5504" w:rsidRPr="00EF5504" w:rsidRDefault="00282030" w:rsidP="00EF5504">
      <w:pPr>
        <w:spacing w:after="160"/>
        <w:rPr>
          <w:sz w:val="24"/>
          <w:szCs w:val="24"/>
        </w:rPr>
      </w:pPr>
      <w:r w:rsidRPr="00282030">
        <w:rPr>
          <w:sz w:val="24"/>
          <w:szCs w:val="24"/>
        </w:rPr>
        <w:drawing>
          <wp:inline distT="0" distB="0" distL="0" distR="0" wp14:anchorId="0A63A328" wp14:editId="2B76EF01">
            <wp:extent cx="5692633" cy="5563082"/>
            <wp:effectExtent l="0" t="0" r="3810" b="0"/>
            <wp:docPr id="140417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70000" name=""/>
                    <pic:cNvPicPr/>
                  </pic:nvPicPr>
                  <pic:blipFill>
                    <a:blip r:embed="rId10"/>
                    <a:stretch>
                      <a:fillRect/>
                    </a:stretch>
                  </pic:blipFill>
                  <pic:spPr>
                    <a:xfrm>
                      <a:off x="0" y="0"/>
                      <a:ext cx="5692633" cy="5563082"/>
                    </a:xfrm>
                    <a:prstGeom prst="rect">
                      <a:avLst/>
                    </a:prstGeom>
                  </pic:spPr>
                </pic:pic>
              </a:graphicData>
            </a:graphic>
          </wp:inline>
        </w:drawing>
      </w:r>
      <w:r w:rsidR="00EF5504" w:rsidRPr="00EF5504">
        <w:rPr>
          <w:sz w:val="24"/>
          <w:szCs w:val="24"/>
        </w:rPr>
        <w:t xml:space="preserve">result is an object that has our density matrices at t (from </w:t>
      </w:r>
      <w:proofErr w:type="spellStart"/>
      <w:r w:rsidR="00EF5504" w:rsidRPr="00EF5504">
        <w:rPr>
          <w:sz w:val="24"/>
          <w:szCs w:val="24"/>
        </w:rPr>
        <w:t>t_list</w:t>
      </w:r>
      <w:proofErr w:type="spellEnd"/>
      <w:r w:rsidR="00EF5504" w:rsidRPr="00EF5504">
        <w:rPr>
          <w:sz w:val="24"/>
          <w:szCs w:val="24"/>
        </w:rPr>
        <w:t xml:space="preserve">) stored in it. Now, to extract info, I define a list for each of P0, P1, etc, then loop over each density matrix in </w:t>
      </w:r>
      <w:proofErr w:type="spellStart"/>
      <w:proofErr w:type="gramStart"/>
      <w:r w:rsidR="00EF5504" w:rsidRPr="00EF5504">
        <w:rPr>
          <w:sz w:val="24"/>
          <w:szCs w:val="24"/>
        </w:rPr>
        <w:t>result.states</w:t>
      </w:r>
      <w:proofErr w:type="spellEnd"/>
      <w:proofErr w:type="gramEnd"/>
      <w:r w:rsidR="00EF5504" w:rsidRPr="00EF5504">
        <w:rPr>
          <w:sz w:val="24"/>
          <w:szCs w:val="24"/>
        </w:rPr>
        <w:t xml:space="preserve"> and extract the info from it and append it to the list. Once the list is formed, I convert it into np arrays.</w:t>
      </w:r>
    </w:p>
    <w:p w14:paraId="738F3ED1" w14:textId="77777777" w:rsidR="00EF5504" w:rsidRPr="00EF5504" w:rsidRDefault="00EF5504" w:rsidP="00EF5504">
      <w:pPr>
        <w:spacing w:after="160"/>
        <w:rPr>
          <w:sz w:val="24"/>
          <w:szCs w:val="24"/>
        </w:rPr>
      </w:pPr>
      <w:r w:rsidRPr="00EF5504">
        <w:rPr>
          <w:sz w:val="24"/>
          <w:szCs w:val="24"/>
        </w:rPr>
        <w:lastRenderedPageBreak/>
        <w:t>Now I print the density matrices at some important time instances (0, T2, T1, 2*T1) just to see how the state looks at those points, and I also print the trace at each of these to make sure it stays 1.</w:t>
      </w:r>
    </w:p>
    <w:p w14:paraId="5969DDBF" w14:textId="77777777" w:rsidR="00EF5504" w:rsidRPr="00EF5504" w:rsidRDefault="00EF5504" w:rsidP="00EF5504">
      <w:pPr>
        <w:spacing w:after="160"/>
        <w:rPr>
          <w:sz w:val="24"/>
          <w:szCs w:val="24"/>
        </w:rPr>
      </w:pPr>
      <w:r w:rsidRPr="00EF5504">
        <w:rPr>
          <w:sz w:val="24"/>
          <w:szCs w:val="24"/>
        </w:rPr>
        <w:t>Then I plot P0 and P1 with respect to time to see what happens to the population of the ground and excited states under the effect of noise. I also mark T1 on the plot with a vertical dashed line to show where the population is expected to have decayed.</w:t>
      </w:r>
    </w:p>
    <w:p w14:paraId="4D6CD21C" w14:textId="77777777" w:rsidR="00EF5504" w:rsidRPr="00EF5504" w:rsidRDefault="00EF5504" w:rsidP="00EF5504">
      <w:pPr>
        <w:spacing w:after="160"/>
        <w:rPr>
          <w:sz w:val="24"/>
          <w:szCs w:val="24"/>
        </w:rPr>
      </w:pPr>
      <w:proofErr w:type="gramStart"/>
      <w:r w:rsidRPr="00EF5504">
        <w:rPr>
          <w:sz w:val="24"/>
          <w:szCs w:val="24"/>
        </w:rPr>
        <w:t>Next</w:t>
      </w:r>
      <w:proofErr w:type="gramEnd"/>
      <w:r w:rsidRPr="00EF5504">
        <w:rPr>
          <w:sz w:val="24"/>
          <w:szCs w:val="24"/>
        </w:rPr>
        <w:t xml:space="preserve"> I plot the real coherence, |rho01|, with respect to time to see how it decreases with time, and I mark T2 on the plot since that's the characteristic decay time for coherence.</w:t>
      </w:r>
    </w:p>
    <w:p w14:paraId="62C56153" w14:textId="77777777" w:rsidR="00EF5504" w:rsidRPr="00EF5504" w:rsidRDefault="00EF5504" w:rsidP="00EF5504">
      <w:pPr>
        <w:spacing w:after="160"/>
        <w:rPr>
          <w:sz w:val="24"/>
          <w:szCs w:val="24"/>
        </w:rPr>
      </w:pPr>
      <w:r w:rsidRPr="00EF5504">
        <w:rPr>
          <w:sz w:val="24"/>
          <w:szCs w:val="24"/>
        </w:rPr>
        <w:t>Then I plot the real and imaginary parts of rho01 against each other to see the coherence rotate and shrink inward over time — this basically shows both the dephasing and the rotation from the Hamiltonian happening together. I mark the initial point in red so it's clear where the state starts from.</w:t>
      </w:r>
    </w:p>
    <w:p w14:paraId="49338F3C" w14:textId="77777777" w:rsidR="00EF5504" w:rsidRPr="00EF5504" w:rsidRDefault="00EF5504" w:rsidP="00EF5504">
      <w:pPr>
        <w:spacing w:after="160"/>
        <w:rPr>
          <w:sz w:val="24"/>
          <w:szCs w:val="24"/>
        </w:rPr>
      </w:pPr>
      <w:r w:rsidRPr="00EF5504">
        <w:rPr>
          <w:sz w:val="24"/>
          <w:szCs w:val="24"/>
        </w:rPr>
        <w:t xml:space="preserve">I also plot the Bloch vector using </w:t>
      </w:r>
      <w:proofErr w:type="spellStart"/>
      <w:r w:rsidRPr="00EF5504">
        <w:rPr>
          <w:sz w:val="24"/>
          <w:szCs w:val="24"/>
        </w:rPr>
        <w:t>qutip's</w:t>
      </w:r>
      <w:proofErr w:type="spellEnd"/>
      <w:r w:rsidRPr="00EF5504">
        <w:rPr>
          <w:sz w:val="24"/>
          <w:szCs w:val="24"/>
        </w:rPr>
        <w:t xml:space="preserve"> Bloch class, by adding the </w:t>
      </w:r>
      <w:proofErr w:type="spellStart"/>
      <w:r w:rsidRPr="00EF5504">
        <w:rPr>
          <w:sz w:val="24"/>
          <w:szCs w:val="24"/>
        </w:rPr>
        <w:t>bloch_x</w:t>
      </w:r>
      <w:proofErr w:type="spellEnd"/>
      <w:r w:rsidRPr="00EF5504">
        <w:rPr>
          <w:sz w:val="24"/>
          <w:szCs w:val="24"/>
        </w:rPr>
        <w:t xml:space="preserve">, </w:t>
      </w:r>
      <w:proofErr w:type="spellStart"/>
      <w:r w:rsidRPr="00EF5504">
        <w:rPr>
          <w:sz w:val="24"/>
          <w:szCs w:val="24"/>
        </w:rPr>
        <w:t>bloch_y</w:t>
      </w:r>
      <w:proofErr w:type="spellEnd"/>
      <w:r w:rsidRPr="00EF5504">
        <w:rPr>
          <w:sz w:val="24"/>
          <w:szCs w:val="24"/>
        </w:rPr>
        <w:t xml:space="preserve">, </w:t>
      </w:r>
      <w:proofErr w:type="spellStart"/>
      <w:r w:rsidRPr="00EF5504">
        <w:rPr>
          <w:sz w:val="24"/>
          <w:szCs w:val="24"/>
        </w:rPr>
        <w:t>bloch_z</w:t>
      </w:r>
      <w:proofErr w:type="spellEnd"/>
      <w:r w:rsidRPr="00EF5504">
        <w:rPr>
          <w:sz w:val="24"/>
          <w:szCs w:val="24"/>
        </w:rPr>
        <w:t xml:space="preserve"> points I calculated earlier, along with a vector for the initial state, so I can visualize the trajectory of the qubit state on the Bloch sphere as it decays.</w:t>
      </w:r>
    </w:p>
    <w:p w14:paraId="5A0AC1B8" w14:textId="77777777" w:rsidR="00EF5504" w:rsidRPr="00EF5504" w:rsidRDefault="00EF5504" w:rsidP="00EF5504">
      <w:pPr>
        <w:spacing w:after="160"/>
        <w:rPr>
          <w:sz w:val="24"/>
          <w:szCs w:val="24"/>
        </w:rPr>
      </w:pPr>
      <w:r w:rsidRPr="00EF5504">
        <w:rPr>
          <w:sz w:val="24"/>
          <w:szCs w:val="24"/>
        </w:rPr>
        <w:t xml:space="preserve">After that, I check the steady state. Since I'm only including amplitude damping and dephasing (no thermal excitation), I expect the qubit to end up in the ground state at long times. </w:t>
      </w:r>
      <w:proofErr w:type="gramStart"/>
      <w:r w:rsidRPr="00EF5504">
        <w:rPr>
          <w:sz w:val="24"/>
          <w:szCs w:val="24"/>
        </w:rPr>
        <w:t>So</w:t>
      </w:r>
      <w:proofErr w:type="gramEnd"/>
      <w:r w:rsidRPr="00EF5504">
        <w:rPr>
          <w:sz w:val="24"/>
          <w:szCs w:val="24"/>
        </w:rPr>
        <w:t xml:space="preserve"> I take the final density matrix from my simulation and compare it to the expected ground state density matrix using the trace norm of their difference, just to confirm the qubit has relaxed to |0</w:t>
      </w:r>
      <w:r w:rsidRPr="00EF5504">
        <w:rPr>
          <w:rFonts w:ascii="Cambria Math" w:hAnsi="Cambria Math" w:cs="Cambria Math"/>
          <w:sz w:val="24"/>
          <w:szCs w:val="24"/>
        </w:rPr>
        <w:t>⟩</w:t>
      </w:r>
      <w:r w:rsidRPr="00EF5504">
        <w:rPr>
          <w:sz w:val="24"/>
          <w:szCs w:val="24"/>
        </w:rPr>
        <w:t>.</w:t>
      </w:r>
    </w:p>
    <w:p w14:paraId="69B69046" w14:textId="77777777" w:rsidR="00EF5504" w:rsidRPr="00EF5504" w:rsidRDefault="00EF5504" w:rsidP="00EF5504">
      <w:pPr>
        <w:spacing w:after="160"/>
        <w:rPr>
          <w:sz w:val="24"/>
          <w:szCs w:val="24"/>
        </w:rPr>
      </w:pPr>
      <w:r w:rsidRPr="00EF5504">
        <w:rPr>
          <w:sz w:val="24"/>
          <w:szCs w:val="24"/>
        </w:rPr>
        <w:t>Finally, I check trace preservation by calculating the trace error, i.e. how far the trace of each density matrix is from 1, across all the time steps, and print the maximum of these errors to confirm my simulation is valid (since the trace of a density matrix must always be 1).</w:t>
      </w:r>
    </w:p>
    <w:p w14:paraId="0189BC20" w14:textId="77777777" w:rsidR="00EF5504" w:rsidRPr="00EF5504" w:rsidRDefault="00EF5504" w:rsidP="00EF5504">
      <w:pPr>
        <w:spacing w:after="160"/>
        <w:rPr>
          <w:sz w:val="24"/>
          <w:szCs w:val="24"/>
        </w:rPr>
      </w:pPr>
    </w:p>
    <w:p w14:paraId="38A76E7C" w14:textId="77777777" w:rsidR="00EF5504" w:rsidRPr="00EF5504" w:rsidRDefault="00EF5504">
      <w:pPr>
        <w:spacing w:after="160"/>
        <w:rPr>
          <w:sz w:val="24"/>
          <w:szCs w:val="24"/>
        </w:rPr>
      </w:pPr>
    </w:p>
    <w:sectPr w:rsidR="00EF5504" w:rsidRPr="00EF55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368"/>
    <w:multiLevelType w:val="multilevel"/>
    <w:tmpl w:val="AB7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875DA"/>
    <w:multiLevelType w:val="hybridMultilevel"/>
    <w:tmpl w:val="00588B90"/>
    <w:lvl w:ilvl="0" w:tplc="89DAD538">
      <w:start w:val="1"/>
      <w:numFmt w:val="bullet"/>
      <w:lvlText w:val="●"/>
      <w:lvlJc w:val="left"/>
      <w:pPr>
        <w:ind w:left="720" w:hanging="360"/>
      </w:pPr>
    </w:lvl>
    <w:lvl w:ilvl="1" w:tplc="80187916">
      <w:start w:val="1"/>
      <w:numFmt w:val="bullet"/>
      <w:lvlText w:val="○"/>
      <w:lvlJc w:val="left"/>
      <w:pPr>
        <w:ind w:left="1440" w:hanging="360"/>
      </w:pPr>
    </w:lvl>
    <w:lvl w:ilvl="2" w:tplc="B942C15C">
      <w:start w:val="1"/>
      <w:numFmt w:val="bullet"/>
      <w:lvlText w:val="■"/>
      <w:lvlJc w:val="left"/>
      <w:pPr>
        <w:ind w:left="2160" w:hanging="360"/>
      </w:pPr>
    </w:lvl>
    <w:lvl w:ilvl="3" w:tplc="798C922E">
      <w:start w:val="1"/>
      <w:numFmt w:val="bullet"/>
      <w:lvlText w:val="●"/>
      <w:lvlJc w:val="left"/>
      <w:pPr>
        <w:ind w:left="2880" w:hanging="360"/>
      </w:pPr>
    </w:lvl>
    <w:lvl w:ilvl="4" w:tplc="7B48E376">
      <w:start w:val="1"/>
      <w:numFmt w:val="bullet"/>
      <w:lvlText w:val="○"/>
      <w:lvlJc w:val="left"/>
      <w:pPr>
        <w:ind w:left="3600" w:hanging="360"/>
      </w:pPr>
    </w:lvl>
    <w:lvl w:ilvl="5" w:tplc="BBA680E4">
      <w:start w:val="1"/>
      <w:numFmt w:val="bullet"/>
      <w:lvlText w:val="■"/>
      <w:lvlJc w:val="left"/>
      <w:pPr>
        <w:ind w:left="4320" w:hanging="360"/>
      </w:pPr>
    </w:lvl>
    <w:lvl w:ilvl="6" w:tplc="4FCE1778">
      <w:start w:val="1"/>
      <w:numFmt w:val="bullet"/>
      <w:lvlText w:val="●"/>
      <w:lvlJc w:val="left"/>
      <w:pPr>
        <w:ind w:left="5040" w:hanging="360"/>
      </w:pPr>
    </w:lvl>
    <w:lvl w:ilvl="7" w:tplc="96248DA2">
      <w:start w:val="1"/>
      <w:numFmt w:val="bullet"/>
      <w:lvlText w:val="●"/>
      <w:lvlJc w:val="left"/>
      <w:pPr>
        <w:ind w:left="5760" w:hanging="360"/>
      </w:pPr>
    </w:lvl>
    <w:lvl w:ilvl="8" w:tplc="E708B978">
      <w:start w:val="1"/>
      <w:numFmt w:val="bullet"/>
      <w:lvlText w:val="●"/>
      <w:lvlJc w:val="left"/>
      <w:pPr>
        <w:ind w:left="6480" w:hanging="360"/>
      </w:pPr>
    </w:lvl>
  </w:abstractNum>
  <w:num w:numId="1" w16cid:durableId="2063365781">
    <w:abstractNumId w:val="1"/>
    <w:lvlOverride w:ilvl="0">
      <w:startOverride w:val="1"/>
    </w:lvlOverride>
  </w:num>
  <w:num w:numId="2" w16cid:durableId="83009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953"/>
    <w:rsid w:val="00282030"/>
    <w:rsid w:val="00384953"/>
    <w:rsid w:val="00476120"/>
    <w:rsid w:val="007036DC"/>
    <w:rsid w:val="00EF5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2FB2"/>
  <w15:docId w15:val="{9B262BC8-147E-45D8-88CD-F4B8D40B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EF5504"/>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Anansh Jain</cp:lastModifiedBy>
  <cp:revision>2</cp:revision>
  <dcterms:created xsi:type="dcterms:W3CDTF">2026-08-01T07:42:00Z</dcterms:created>
  <dcterms:modified xsi:type="dcterms:W3CDTF">2026-08-01T07:42:00Z</dcterms:modified>
</cp:coreProperties>
</file>