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786FD" w14:textId="3031ADA6" w:rsidR="008E7541" w:rsidRPr="008E7541" w:rsidRDefault="008E7541" w:rsidP="008E7541">
      <w:pPr>
        <w:rPr>
          <w:b/>
          <w:bCs/>
          <w:sz w:val="32"/>
          <w:szCs w:val="32"/>
        </w:rPr>
      </w:pPr>
      <w:r w:rsidRPr="008E7541">
        <w:rPr>
          <w:b/>
          <w:bCs/>
          <w:sz w:val="32"/>
          <w:szCs w:val="32"/>
        </w:rPr>
        <w:t xml:space="preserve">         </w:t>
      </w:r>
      <w:r w:rsidRPr="008E7541">
        <w:rPr>
          <w:b/>
          <w:bCs/>
          <w:sz w:val="32"/>
          <w:szCs w:val="32"/>
        </w:rPr>
        <w:t xml:space="preserve">          </w:t>
      </w:r>
      <w:r>
        <w:rPr>
          <w:b/>
          <w:bCs/>
          <w:sz w:val="32"/>
          <w:szCs w:val="32"/>
        </w:rPr>
        <w:t xml:space="preserve">  </w:t>
      </w:r>
      <w:r w:rsidRPr="008E7541">
        <w:rPr>
          <w:b/>
          <w:bCs/>
          <w:sz w:val="32"/>
          <w:szCs w:val="32"/>
        </w:rPr>
        <w:t xml:space="preserve">           </w:t>
      </w:r>
      <w:r w:rsidRPr="008E7541">
        <w:rPr>
          <w:b/>
          <w:bCs/>
          <w:sz w:val="32"/>
          <w:szCs w:val="32"/>
        </w:rPr>
        <w:t>KEY INSIGHTS FROM THE PROJECT</w:t>
      </w:r>
    </w:p>
    <w:p w14:paraId="35071ECA" w14:textId="77777777" w:rsidR="008E7541" w:rsidRDefault="008E7541" w:rsidP="008E7541">
      <w:pPr>
        <w:rPr>
          <w:b/>
          <w:bCs/>
        </w:rPr>
      </w:pPr>
    </w:p>
    <w:p w14:paraId="24869F5B" w14:textId="77777777" w:rsidR="008E7541" w:rsidRDefault="008E7541" w:rsidP="008E7541">
      <w:pPr>
        <w:rPr>
          <w:b/>
          <w:bCs/>
        </w:rPr>
      </w:pPr>
    </w:p>
    <w:p w14:paraId="67702D96" w14:textId="6D34FACE" w:rsidR="008E7541" w:rsidRPr="008E7541" w:rsidRDefault="008E7541" w:rsidP="008E7541">
      <w:pPr>
        <w:rPr>
          <w:sz w:val="32"/>
          <w:szCs w:val="32"/>
        </w:rPr>
      </w:pPr>
      <w:r w:rsidRPr="008E7541">
        <w:rPr>
          <w:sz w:val="32"/>
          <w:szCs w:val="32"/>
          <w:lang w:val="en-US"/>
        </w:rPr>
        <w:br/>
      </w:r>
      <w:r w:rsidRPr="008E7541">
        <w:rPr>
          <w:b/>
          <w:bCs/>
          <w:sz w:val="32"/>
          <w:szCs w:val="32"/>
          <w:lang w:val="en-US"/>
        </w:rPr>
        <w:t>From the project on Indian census data, several policy insights emerged:</w:t>
      </w:r>
    </w:p>
    <w:p w14:paraId="5591D3FE" w14:textId="77777777" w:rsidR="008E7541" w:rsidRPr="008E7541" w:rsidRDefault="008E7541" w:rsidP="008E7541">
      <w:pPr>
        <w:numPr>
          <w:ilvl w:val="0"/>
          <w:numId w:val="1"/>
        </w:numPr>
        <w:rPr>
          <w:sz w:val="32"/>
          <w:szCs w:val="32"/>
        </w:rPr>
      </w:pPr>
      <w:r w:rsidRPr="008E7541">
        <w:rPr>
          <w:sz w:val="32"/>
          <w:szCs w:val="32"/>
          <w:lang w:val="en-US"/>
        </w:rPr>
        <w:t>Regional Disparities: Analysis revealed significant variations in demographic indicators across states, highlighting the need for region-specific policy interventions to address disparities in areas such as literacy rates, sex ratios, and population growth.</w:t>
      </w:r>
    </w:p>
    <w:p w14:paraId="567EA4D1" w14:textId="77777777" w:rsidR="008E7541" w:rsidRPr="008E7541" w:rsidRDefault="008E7541" w:rsidP="008E7541">
      <w:pPr>
        <w:numPr>
          <w:ilvl w:val="0"/>
          <w:numId w:val="1"/>
        </w:numPr>
        <w:rPr>
          <w:sz w:val="32"/>
          <w:szCs w:val="32"/>
        </w:rPr>
      </w:pPr>
      <w:r w:rsidRPr="008E7541">
        <w:rPr>
          <w:sz w:val="32"/>
          <w:szCs w:val="32"/>
          <w:lang w:val="en-US"/>
        </w:rPr>
        <w:t>Education Initiatives: States with low literacy rates, such as Bihar and Jharkhand, require focused efforts to improve educational infrastructure and access to quality education, aiming to uplift overall literacy levels and empower communities.</w:t>
      </w:r>
    </w:p>
    <w:p w14:paraId="5385D532" w14:textId="77777777" w:rsidR="008E7541" w:rsidRPr="008E7541" w:rsidRDefault="008E7541" w:rsidP="008E7541">
      <w:pPr>
        <w:numPr>
          <w:ilvl w:val="0"/>
          <w:numId w:val="1"/>
        </w:numPr>
        <w:rPr>
          <w:sz w:val="32"/>
          <w:szCs w:val="32"/>
        </w:rPr>
      </w:pPr>
      <w:r w:rsidRPr="008E7541">
        <w:rPr>
          <w:sz w:val="32"/>
          <w:szCs w:val="32"/>
          <w:lang w:val="en-US"/>
        </w:rPr>
        <w:t>Population Management: Understanding population trends and growth rates is essential for formulating effective population management policies, including family planning initiatives and healthcare provisions tailored to the needs of different states.</w:t>
      </w:r>
    </w:p>
    <w:p w14:paraId="5050AEE3" w14:textId="77777777" w:rsidR="008E7541" w:rsidRPr="008E7541" w:rsidRDefault="008E7541" w:rsidP="008E7541">
      <w:pPr>
        <w:numPr>
          <w:ilvl w:val="0"/>
          <w:numId w:val="1"/>
        </w:numPr>
        <w:rPr>
          <w:sz w:val="32"/>
          <w:szCs w:val="32"/>
        </w:rPr>
      </w:pPr>
      <w:r w:rsidRPr="008E7541">
        <w:rPr>
          <w:sz w:val="32"/>
          <w:szCs w:val="32"/>
          <w:lang w:val="en-US"/>
        </w:rPr>
        <w:t>Gender Equity: States with low sex ratios warrant targeted interventions to address gender imbalances, promoting gender equality through initiatives aimed at empowering women, enhancing female education, and addressing societal biases.</w:t>
      </w:r>
    </w:p>
    <w:p w14:paraId="42521E7F" w14:textId="77777777" w:rsidR="008E7541" w:rsidRPr="008E7541" w:rsidRDefault="008E7541" w:rsidP="008E7541">
      <w:pPr>
        <w:numPr>
          <w:ilvl w:val="0"/>
          <w:numId w:val="1"/>
        </w:numPr>
        <w:rPr>
          <w:sz w:val="32"/>
          <w:szCs w:val="32"/>
        </w:rPr>
      </w:pPr>
      <w:r w:rsidRPr="008E7541">
        <w:rPr>
          <w:sz w:val="32"/>
          <w:szCs w:val="32"/>
          <w:lang w:val="en-US"/>
        </w:rPr>
        <w:t>Economic Development: Recognizing the correlation between literacy rates, population growth, and economic development, policies promoting education, skill development, and employment opportunities can contribute to sustainable economic growth and social progress.</w:t>
      </w:r>
    </w:p>
    <w:p w14:paraId="0C63D7D6" w14:textId="77777777" w:rsidR="008E7541" w:rsidRDefault="008E7541"/>
    <w:sectPr w:rsidR="008E7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93A58"/>
    <w:multiLevelType w:val="hybridMultilevel"/>
    <w:tmpl w:val="F95845F6"/>
    <w:lvl w:ilvl="0" w:tplc="5B9033FA">
      <w:start w:val="1"/>
      <w:numFmt w:val="decimal"/>
      <w:lvlText w:val="%1."/>
      <w:lvlJc w:val="left"/>
      <w:pPr>
        <w:tabs>
          <w:tab w:val="num" w:pos="720"/>
        </w:tabs>
        <w:ind w:left="720" w:hanging="360"/>
      </w:pPr>
    </w:lvl>
    <w:lvl w:ilvl="1" w:tplc="75A24C58" w:tentative="1">
      <w:start w:val="1"/>
      <w:numFmt w:val="decimal"/>
      <w:lvlText w:val="%2."/>
      <w:lvlJc w:val="left"/>
      <w:pPr>
        <w:tabs>
          <w:tab w:val="num" w:pos="1440"/>
        </w:tabs>
        <w:ind w:left="1440" w:hanging="360"/>
      </w:pPr>
    </w:lvl>
    <w:lvl w:ilvl="2" w:tplc="622CC34A" w:tentative="1">
      <w:start w:val="1"/>
      <w:numFmt w:val="decimal"/>
      <w:lvlText w:val="%3."/>
      <w:lvlJc w:val="left"/>
      <w:pPr>
        <w:tabs>
          <w:tab w:val="num" w:pos="2160"/>
        </w:tabs>
        <w:ind w:left="2160" w:hanging="360"/>
      </w:pPr>
    </w:lvl>
    <w:lvl w:ilvl="3" w:tplc="9E2C6B4E" w:tentative="1">
      <w:start w:val="1"/>
      <w:numFmt w:val="decimal"/>
      <w:lvlText w:val="%4."/>
      <w:lvlJc w:val="left"/>
      <w:pPr>
        <w:tabs>
          <w:tab w:val="num" w:pos="2880"/>
        </w:tabs>
        <w:ind w:left="2880" w:hanging="360"/>
      </w:pPr>
    </w:lvl>
    <w:lvl w:ilvl="4" w:tplc="164A649E" w:tentative="1">
      <w:start w:val="1"/>
      <w:numFmt w:val="decimal"/>
      <w:lvlText w:val="%5."/>
      <w:lvlJc w:val="left"/>
      <w:pPr>
        <w:tabs>
          <w:tab w:val="num" w:pos="3600"/>
        </w:tabs>
        <w:ind w:left="3600" w:hanging="360"/>
      </w:pPr>
    </w:lvl>
    <w:lvl w:ilvl="5" w:tplc="6E0413DE" w:tentative="1">
      <w:start w:val="1"/>
      <w:numFmt w:val="decimal"/>
      <w:lvlText w:val="%6."/>
      <w:lvlJc w:val="left"/>
      <w:pPr>
        <w:tabs>
          <w:tab w:val="num" w:pos="4320"/>
        </w:tabs>
        <w:ind w:left="4320" w:hanging="360"/>
      </w:pPr>
    </w:lvl>
    <w:lvl w:ilvl="6" w:tplc="903A6288" w:tentative="1">
      <w:start w:val="1"/>
      <w:numFmt w:val="decimal"/>
      <w:lvlText w:val="%7."/>
      <w:lvlJc w:val="left"/>
      <w:pPr>
        <w:tabs>
          <w:tab w:val="num" w:pos="5040"/>
        </w:tabs>
        <w:ind w:left="5040" w:hanging="360"/>
      </w:pPr>
    </w:lvl>
    <w:lvl w:ilvl="7" w:tplc="8CE4A8F2" w:tentative="1">
      <w:start w:val="1"/>
      <w:numFmt w:val="decimal"/>
      <w:lvlText w:val="%8."/>
      <w:lvlJc w:val="left"/>
      <w:pPr>
        <w:tabs>
          <w:tab w:val="num" w:pos="5760"/>
        </w:tabs>
        <w:ind w:left="5760" w:hanging="360"/>
      </w:pPr>
    </w:lvl>
    <w:lvl w:ilvl="8" w:tplc="F274E996" w:tentative="1">
      <w:start w:val="1"/>
      <w:numFmt w:val="decimal"/>
      <w:lvlText w:val="%9."/>
      <w:lvlJc w:val="left"/>
      <w:pPr>
        <w:tabs>
          <w:tab w:val="num" w:pos="6480"/>
        </w:tabs>
        <w:ind w:left="6480" w:hanging="360"/>
      </w:pPr>
    </w:lvl>
  </w:abstractNum>
  <w:num w:numId="1" w16cid:durableId="1852798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41"/>
    <w:rsid w:val="008E75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345E"/>
  <w15:chartTrackingRefBased/>
  <w15:docId w15:val="{05F7E92C-6A65-4CD4-9F98-01FC9A89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50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Deep Srivastava</dc:creator>
  <cp:keywords/>
  <dc:description/>
  <cp:lastModifiedBy>Anant Deep Srivastava</cp:lastModifiedBy>
  <cp:revision>1</cp:revision>
  <dcterms:created xsi:type="dcterms:W3CDTF">2024-03-20T04:14:00Z</dcterms:created>
  <dcterms:modified xsi:type="dcterms:W3CDTF">2024-03-20T04:16:00Z</dcterms:modified>
</cp:coreProperties>
</file>