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A7819">
      <w:pPr>
        <w:pStyle w:val="2"/>
      </w:pPr>
      <w:bookmarkStart w:id="0" w:name="methodology"/>
      <w:r>
        <w:t>Methodology</w:t>
      </w:r>
    </w:p>
    <w:p w14:paraId="7E1ABCC4">
      <w:pPr>
        <w:pStyle w:val="4"/>
      </w:pPr>
      <w:bookmarkStart w:id="1" w:name="objective"/>
      <w:r>
        <w:t>Objective</w:t>
      </w:r>
    </w:p>
    <w:p w14:paraId="02BF9928">
      <w:pPr>
        <w:pStyle w:val="23"/>
      </w:pPr>
      <w:r>
        <w:t>The objective of this research was to identify Indian aerospace, defence, and advanced manufacturing companies that fit DeepThought’s Ideal Customer Profile (ICP).</w:t>
      </w:r>
    </w:p>
    <w:bookmarkEnd w:id="1"/>
    <w:p w14:paraId="31F80EFE">
      <w:pPr>
        <w:pStyle w:val="4"/>
      </w:pPr>
      <w:bookmarkStart w:id="2" w:name="city-and-segment-selection"/>
      <w:r>
        <w:t>City and Segment Selection</w:t>
      </w:r>
    </w:p>
    <w:p w14:paraId="190AE9B7">
      <w:pPr>
        <w:pStyle w:val="23"/>
      </w:pPr>
      <w:r>
        <w:t>I selected Hyderabad and related aerospace/defence manufacturing companies because Hyderabad is one of India’s largest defence and aerospace hubs with a strong concentration of technology-driven manufacturing organizations.</w:t>
      </w:r>
    </w:p>
    <w:bookmarkEnd w:id="2"/>
    <w:p w14:paraId="7FB9CF26">
      <w:pPr>
        <w:pStyle w:val="4"/>
      </w:pPr>
      <w:bookmarkStart w:id="3" w:name="research-sources"/>
      <w:r>
        <w:t>Research Sources</w:t>
      </w:r>
    </w:p>
    <w:p w14:paraId="07EEA458">
      <w:pPr>
        <w:pStyle w:val="24"/>
        <w:numPr>
          <w:ilvl w:val="0"/>
          <w:numId w:val="1"/>
        </w:numPr>
      </w:pPr>
      <w:r>
        <w:t>Company Websites</w:t>
      </w:r>
    </w:p>
    <w:p w14:paraId="7D28400C">
      <w:pPr>
        <w:pStyle w:val="24"/>
        <w:numPr>
          <w:ilvl w:val="0"/>
          <w:numId w:val="1"/>
        </w:numPr>
      </w:pPr>
      <w:r>
        <w:t>LinkedIn</w:t>
      </w:r>
    </w:p>
    <w:p w14:paraId="28F25BE6">
      <w:pPr>
        <w:pStyle w:val="24"/>
        <w:numPr>
          <w:ilvl w:val="0"/>
          <w:numId w:val="1"/>
        </w:numPr>
      </w:pPr>
      <w:r>
        <w:t>Tofler</w:t>
      </w:r>
    </w:p>
    <w:p w14:paraId="46C6591C">
      <w:pPr>
        <w:pStyle w:val="24"/>
        <w:numPr>
          <w:ilvl w:val="0"/>
          <w:numId w:val="1"/>
        </w:numPr>
      </w:pPr>
      <w:r>
        <w:t>The Company Check</w:t>
      </w:r>
    </w:p>
    <w:p w14:paraId="361186A5">
      <w:pPr>
        <w:pStyle w:val="24"/>
        <w:numPr>
          <w:ilvl w:val="0"/>
          <w:numId w:val="1"/>
        </w:numPr>
      </w:pPr>
      <w:r>
        <w:t>Annual Reports</w:t>
      </w:r>
    </w:p>
    <w:p w14:paraId="183A9A22">
      <w:pPr>
        <w:pStyle w:val="24"/>
        <w:numPr>
          <w:ilvl w:val="0"/>
          <w:numId w:val="1"/>
        </w:numPr>
      </w:pPr>
      <w:r>
        <w:t>Investor Presentations</w:t>
      </w:r>
    </w:p>
    <w:bookmarkEnd w:id="3"/>
    <w:p w14:paraId="48861D04">
      <w:pPr>
        <w:pStyle w:val="4"/>
      </w:pPr>
      <w:bookmarkStart w:id="4" w:name="research-process"/>
      <w:r>
        <w:t>Research Process</w:t>
      </w:r>
      <w:bookmarkStart w:id="7" w:name="_GoBack"/>
      <w:bookmarkEnd w:id="7"/>
    </w:p>
    <w:p w14:paraId="318FD295">
      <w:pPr>
        <w:pStyle w:val="24"/>
        <w:numPr>
          <w:ilvl w:val="0"/>
          <w:numId w:val="2"/>
        </w:numPr>
      </w:pPr>
      <w:r>
        <w:t>Created an initial list of aerospace and defence companies.</w:t>
      </w:r>
    </w:p>
    <w:p w14:paraId="1D25DF6B">
      <w:pPr>
        <w:pStyle w:val="24"/>
        <w:numPr>
          <w:ilvl w:val="0"/>
          <w:numId w:val="2"/>
        </w:numPr>
      </w:pPr>
      <w:r>
        <w:t>Reviewed company websites to understand products, leadership, and operations.</w:t>
      </w:r>
    </w:p>
    <w:p w14:paraId="16B70376">
      <w:pPr>
        <w:pStyle w:val="24"/>
        <w:numPr>
          <w:ilvl w:val="0"/>
          <w:numId w:val="2"/>
        </w:numPr>
      </w:pPr>
      <w:r>
        <w:t>Verified manufacturing capability and operational presence.</w:t>
      </w:r>
    </w:p>
    <w:p w14:paraId="1EAA7B93">
      <w:pPr>
        <w:pStyle w:val="24"/>
        <w:numPr>
          <w:ilvl w:val="0"/>
          <w:numId w:val="2"/>
        </w:numPr>
      </w:pPr>
      <w:r>
        <w:t>Collected founder and decision-maker information.</w:t>
      </w:r>
    </w:p>
    <w:p w14:paraId="3684CD3A">
      <w:pPr>
        <w:pStyle w:val="24"/>
        <w:numPr>
          <w:ilvl w:val="0"/>
          <w:numId w:val="2"/>
        </w:numPr>
      </w:pPr>
      <w:r>
        <w:t>Estimated revenue bands using publicly available sources.</w:t>
      </w:r>
    </w:p>
    <w:p w14:paraId="2FDAC936">
      <w:pPr>
        <w:pStyle w:val="24"/>
        <w:numPr>
          <w:ilvl w:val="0"/>
          <w:numId w:val="2"/>
        </w:numPr>
      </w:pPr>
      <w:r>
        <w:t>Applied DeepThought’s ICP criteria.</w:t>
      </w:r>
    </w:p>
    <w:p w14:paraId="48EECF2A">
      <w:pPr>
        <w:pStyle w:val="24"/>
        <w:numPr>
          <w:ilvl w:val="0"/>
          <w:numId w:val="2"/>
        </w:numPr>
      </w:pPr>
      <w:r>
        <w:t>Assigned scores and verdicts.</w:t>
      </w:r>
    </w:p>
    <w:p w14:paraId="10E50464">
      <w:pPr>
        <w:pStyle w:val="24"/>
        <w:numPr>
          <w:ilvl w:val="0"/>
          <w:numId w:val="2"/>
        </w:numPr>
      </w:pPr>
      <w:r>
        <w:t>Documented reasons for qualification or disqualification.</w:t>
      </w:r>
    </w:p>
    <w:bookmarkEnd w:id="4"/>
    <w:p w14:paraId="2DC25322">
      <w:pPr>
        <w:pStyle w:val="4"/>
      </w:pPr>
      <w:bookmarkStart w:id="5" w:name="evaluation-criteria"/>
      <w:r>
        <w:t>Evaluation Criteria</w:t>
      </w:r>
    </w:p>
    <w:p w14:paraId="342E258D">
      <w:pPr>
        <w:pStyle w:val="23"/>
      </w:pPr>
      <w:r>
        <w:t>Companies were evaluated on:</w:t>
      </w:r>
    </w:p>
    <w:p w14:paraId="02B8B8AF">
      <w:pPr>
        <w:pStyle w:val="24"/>
        <w:numPr>
          <w:ilvl w:val="0"/>
          <w:numId w:val="1"/>
        </w:numPr>
      </w:pPr>
      <w:r>
        <w:t>Differentiation</w:t>
      </w:r>
    </w:p>
    <w:p w14:paraId="5113A67F">
      <w:pPr>
        <w:pStyle w:val="24"/>
        <w:numPr>
          <w:ilvl w:val="0"/>
          <w:numId w:val="1"/>
        </w:numPr>
      </w:pPr>
      <w:r>
        <w:t>Decision-Maker Quality</w:t>
      </w:r>
    </w:p>
    <w:p w14:paraId="2664031C">
      <w:pPr>
        <w:pStyle w:val="24"/>
        <w:numPr>
          <w:ilvl w:val="0"/>
          <w:numId w:val="1"/>
        </w:numPr>
      </w:pPr>
      <w:r>
        <w:t>Industry Tailwinds</w:t>
      </w:r>
    </w:p>
    <w:p w14:paraId="5052F658">
      <w:pPr>
        <w:pStyle w:val="24"/>
        <w:numPr>
          <w:ilvl w:val="0"/>
          <w:numId w:val="1"/>
        </w:numPr>
      </w:pPr>
      <w:r>
        <w:t>Growth Signals</w:t>
      </w:r>
    </w:p>
    <w:p w14:paraId="68E85771">
      <w:pPr>
        <w:pStyle w:val="24"/>
        <w:numPr>
          <w:ilvl w:val="0"/>
          <w:numId w:val="1"/>
        </w:numPr>
      </w:pPr>
      <w:r>
        <w:t>Systems Maturity</w:t>
      </w:r>
    </w:p>
    <w:p w14:paraId="47404153">
      <w:pPr>
        <w:pStyle w:val="24"/>
        <w:numPr>
          <w:ilvl w:val="0"/>
          <w:numId w:val="1"/>
        </w:numPr>
      </w:pPr>
      <w:r>
        <w:t>Leadership Structure</w:t>
      </w:r>
    </w:p>
    <w:bookmarkEnd w:id="5"/>
    <w:p w14:paraId="1C1C8E07">
      <w:pPr>
        <w:pStyle w:val="4"/>
      </w:pPr>
      <w:bookmarkStart w:id="6" w:name="key-learnings"/>
      <w:r>
        <w:t>Key Learnings</w:t>
      </w:r>
    </w:p>
    <w:p w14:paraId="690B75E2">
      <w:pPr>
        <w:pStyle w:val="23"/>
      </w:pPr>
      <w:r>
        <w:t>The strongest companies typically demonstrated:</w:t>
      </w:r>
    </w:p>
    <w:p w14:paraId="47FD9711">
      <w:pPr>
        <w:pStyle w:val="24"/>
        <w:numPr>
          <w:ilvl w:val="0"/>
          <w:numId w:val="1"/>
        </w:numPr>
      </w:pPr>
      <w:r>
        <w:t>Technical differentiation</w:t>
      </w:r>
    </w:p>
    <w:p w14:paraId="71A69451">
      <w:pPr>
        <w:pStyle w:val="24"/>
        <w:numPr>
          <w:ilvl w:val="0"/>
          <w:numId w:val="1"/>
        </w:numPr>
      </w:pPr>
      <w:r>
        <w:t>Strong founder leadership</w:t>
      </w:r>
    </w:p>
    <w:p w14:paraId="7BA8F1E7">
      <w:pPr>
        <w:pStyle w:val="24"/>
        <w:numPr>
          <w:ilvl w:val="0"/>
          <w:numId w:val="1"/>
        </w:numPr>
      </w:pPr>
      <w:r>
        <w:t>Manufacturing capability</w:t>
      </w:r>
    </w:p>
    <w:p w14:paraId="74F6DD07">
      <w:pPr>
        <w:pStyle w:val="24"/>
        <w:numPr>
          <w:ilvl w:val="0"/>
          <w:numId w:val="1"/>
        </w:numPr>
      </w:pPr>
      <w:r>
        <w:t>Defence and aerospace sector tailwinds</w:t>
      </w:r>
    </w:p>
    <w:p w14:paraId="31337D72">
      <w:pPr>
        <w:pStyle w:val="24"/>
        <w:numPr>
          <w:ilvl w:val="0"/>
          <w:numId w:val="1"/>
        </w:numPr>
      </w:pPr>
      <w:r>
        <w:t>Evidence of structured operations and growth</w:t>
      </w:r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8A403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1258</Characters>
  <Lines>12</Lines>
  <Paragraphs>8</Paragraphs>
  <TotalTime>7</TotalTime>
  <ScaleCrop>false</ScaleCrop>
  <LinksUpToDate>false</LinksUpToDate>
  <CharactersWithSpaces>1388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2026-06-19T16:19:00Z</dcterms:created>
  <dc:creator>Infinityzz</dc:creator>
  <cp:lastModifiedBy>Infinityzz</cp:lastModifiedBy>
  <dcterms:modified xsi:type="dcterms:W3CDTF">2026-06-19T16:21:39Z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eyJoZGlkIjoiOWViZmJhNGJmM2ZlNTJjOTNkOTY0Mjk2ZmU5M2Y1MzIifQ==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07B733DECCAB4DDB851F6B5E19190090_12</vt:lpwstr>
  </property>
</Properties>
</file>