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3E62097" w14:textId="77777777" w:rsidR="006853BA" w:rsidRDefault="00000000">
      <w:pPr>
        <w:pStyle w:val="Title"/>
      </w:pPr>
      <w:r>
        <w:t>Financial Application Platform Proposal</w:t>
      </w:r>
    </w:p>
    <w:p w14:paraId="2E7CFE4C" w14:textId="77777777" w:rsidR="006853BA" w:rsidRDefault="00000000">
      <w:pPr>
        <w:pStyle w:val="Heading1"/>
      </w:pPr>
      <w:r>
        <w:t>1 Platform Vision</w:t>
      </w:r>
    </w:p>
    <w:p w14:paraId="0C34815B" w14:textId="77777777" w:rsidR="006853BA" w:rsidRDefault="00000000">
      <w:r>
        <w:t>We propose a platform that helps business and individual customers turn investment ideas into working applications. Customers can combine reusable financial capabilities, refine a feasible design with AI, and build and operate compatible applications using the platform or third-party LLMs.</w:t>
      </w:r>
    </w:p>
    <w:p w14:paraId="55532812" w14:textId="77777777" w:rsidR="006853BA" w:rsidRDefault="00000000">
      <w:r>
        <w:t>The platform is designed to support the application lifecycle, from requirements and workflow design to generation, testing, deployment, monitoring and updates. Four selling points define its value.</w:t>
      </w:r>
    </w:p>
    <w:p w14:paraId="7235143A" w14:textId="77777777" w:rsidR="006853BA" w:rsidRDefault="00000000">
      <w:pPr>
        <w:pStyle w:val="Heading2"/>
      </w:pPr>
      <w:r>
        <w:t>Reusable financial building blocks</w:t>
      </w:r>
    </w:p>
    <w:p w14:paraId="7955DF2A" w14:textId="0926A552" w:rsidR="006853BA" w:rsidRDefault="00000000">
      <w:r>
        <w:rPr>
          <w:b/>
        </w:rPr>
        <w:t>Build new investment applications by reusing supported financial capabilities.</w:t>
      </w:r>
      <w:r>
        <w:t xml:space="preserve"> A composable </w:t>
      </w:r>
      <w:r w:rsidR="00363C2D">
        <w:t>platform capabilities</w:t>
      </w:r>
      <w:r>
        <w:t xml:space="preserve"> library provides financial data APIs and functions for analysis and operations, with dashboards and reports presenting the outputs. Customers configure and connect these building blocks for different use cases. New capabilities can be added and validated through the verification approach in Section 3.</w:t>
      </w:r>
    </w:p>
    <w:p w14:paraId="6E5F5640" w14:textId="77777777" w:rsidR="006853BA" w:rsidRDefault="00000000">
      <w:pPr>
        <w:pStyle w:val="Heading2"/>
      </w:pPr>
      <w:r>
        <w:t>AI guidance toward a feasible application</w:t>
      </w:r>
    </w:p>
    <w:p w14:paraId="5A7CC92A" w14:textId="77777777" w:rsidR="006853BA" w:rsidRDefault="00000000">
      <w:r>
        <w:rPr>
          <w:b/>
        </w:rPr>
        <w:t>Turn an idea into a clear, achievable design without writing code in the guided workflow.</w:t>
      </w:r>
      <w:r>
        <w:t xml:space="preserve"> Customers describe their requirements in natural language. LLMs and agents check the request against available capabilities, identify missing inputs and constraints, and propose supported alternatives when necessary.</w:t>
      </w:r>
    </w:p>
    <w:p w14:paraId="003E2A1A" w14:textId="77777777" w:rsidR="006853BA" w:rsidRDefault="00000000">
      <w:r>
        <w:t>Questions, explanations and workflow diagrams help customers understand and adjust the design before building. Customers confirm the scope, while defined guardrails govern feasibility, testing and release. English and Chinese are target input languages; bilingual delivery remains optional until confirmed in Section 4.</w:t>
      </w:r>
    </w:p>
    <w:p w14:paraId="6BE1D2C0" w14:textId="77777777" w:rsidR="00381DE4" w:rsidRDefault="00000000">
      <w:pPr>
        <w:pStyle w:val="Heading2"/>
      </w:pPr>
      <w:r>
        <w:t>Source credibility checks and data backed sources</w:t>
      </w:r>
    </w:p>
    <w:p w14:paraId="515F0F81" w14:textId="77777777" w:rsidR="00381DE4" w:rsidRDefault="00000000">
      <w:r>
        <w:rPr>
          <w:b/>
        </w:rPr>
        <w:t>Ground application outputs in traceable data and assess source credibility before information is used.</w:t>
      </w:r>
      <w:r>
        <w:t xml:space="preserve"> For the current scope, the platform prioritizes documented data sources, including databases and APIs, records provenance where available, and flags unsupported or unverifiable claims for review. Broader web-source assessment can be added later as a separately validated capability.</w:t>
      </w:r>
    </w:p>
    <w:p w14:paraId="46E2A466" w14:textId="77777777" w:rsidR="006853BA" w:rsidRDefault="00000000">
      <w:pPr>
        <w:pStyle w:val="Heading2"/>
      </w:pPr>
      <w:r>
        <w:t>Compatibility with third party LLMs</w:t>
      </w:r>
    </w:p>
    <w:p w14:paraId="7FC9C367" w14:textId="77777777" w:rsidR="006853BA" w:rsidRDefault="00000000">
      <w:r>
        <w:rPr>
          <w:b/>
        </w:rPr>
        <w:t>Continue development with external AI tools and bring compatible designs back to the platform.</w:t>
      </w:r>
      <w:r>
        <w:t xml:space="preserve"> Customers can export the application specification, workflow and API documentation for a third-party LLM to develop or extend a supported use case. They can also import an externally prepared specification for validation, assembly, deployment and execution.</w:t>
      </w:r>
    </w:p>
    <w:p w14:paraId="7A5A4B43" w14:textId="77777777" w:rsidR="006853BA" w:rsidRDefault="00000000">
      <w:r>
        <w:t>Documented schemas and APIs enable this exchange. Imported designs must meet the same capability, permission and testing requirements as designs created within the platform. Section 4 defines the proposed deliverables and separates optional extensions.</w:t>
      </w:r>
    </w:p>
    <w:p w14:paraId="75064B7D" w14:textId="77777777" w:rsidR="006853BA" w:rsidRDefault="00000000">
      <w:pPr>
        <w:pStyle w:val="Heading1"/>
        <w:pageBreakBefore/>
      </w:pPr>
      <w:r>
        <w:lastRenderedPageBreak/>
        <w:t>2 User Experience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110" w:type="dxa"/>
          <w:bottom w:w="95" w:type="dxa"/>
          <w:right w:w="110" w:type="dxa"/>
        </w:tblCellMar>
        <w:tblLook w:val="04A0" w:firstRow="1" w:lastRow="0" w:firstColumn="1" w:lastColumn="0" w:noHBand="0" w:noVBand="1"/>
      </w:tblPr>
      <w:tblGrid>
        <w:gridCol w:w="1872"/>
        <w:gridCol w:w="3888"/>
        <w:gridCol w:w="4133"/>
      </w:tblGrid>
      <w:tr w:rsidR="006853BA" w14:paraId="4ED5DFDD" w14:textId="77777777">
        <w:trPr>
          <w:cantSplit/>
          <w:tblHeader/>
          <w:jc w:val="center"/>
        </w:trPr>
        <w:tc>
          <w:tcPr>
            <w:tcW w:w="1872" w:type="dxa"/>
            <w:shd w:val="clear" w:color="auto" w:fill="243B53"/>
            <w:vAlign w:val="center"/>
          </w:tcPr>
          <w:p w14:paraId="0D8AE7E2" w14:textId="77777777" w:rsidR="006853BA" w:rsidRDefault="00000000">
            <w:pPr>
              <w:spacing w:after="0" w:line="247" w:lineRule="auto"/>
            </w:pPr>
            <w:r>
              <w:rPr>
                <w:b/>
                <w:color w:val="FFFFFF"/>
                <w:sz w:val="21"/>
              </w:rPr>
              <w:t>SOP stage</w:t>
            </w:r>
          </w:p>
        </w:tc>
        <w:tc>
          <w:tcPr>
            <w:tcW w:w="3888" w:type="dxa"/>
            <w:shd w:val="clear" w:color="auto" w:fill="243B53"/>
            <w:vAlign w:val="center"/>
          </w:tcPr>
          <w:p w14:paraId="24EE8B1E" w14:textId="77777777" w:rsidR="006853BA" w:rsidRDefault="00000000">
            <w:pPr>
              <w:spacing w:after="0" w:line="247" w:lineRule="auto"/>
            </w:pPr>
            <w:r>
              <w:rPr>
                <w:b/>
                <w:color w:val="FFFFFF"/>
                <w:sz w:val="21"/>
              </w:rPr>
              <w:t>What the user sees and can do</w:t>
            </w:r>
          </w:p>
        </w:tc>
        <w:tc>
          <w:tcPr>
            <w:tcW w:w="4133" w:type="dxa"/>
            <w:shd w:val="clear" w:color="auto" w:fill="243B53"/>
            <w:vAlign w:val="center"/>
          </w:tcPr>
          <w:p w14:paraId="6E5BB259" w14:textId="77777777" w:rsidR="006853BA" w:rsidRDefault="00000000">
            <w:pPr>
              <w:spacing w:after="0" w:line="247" w:lineRule="auto"/>
            </w:pPr>
            <w:r>
              <w:rPr>
                <w:b/>
                <w:color w:val="FFFFFF"/>
                <w:sz w:val="21"/>
              </w:rPr>
              <w:t>Platform response</w:t>
            </w:r>
          </w:p>
        </w:tc>
      </w:tr>
      <w:tr w:rsidR="006853BA" w14:paraId="7E3F60F0" w14:textId="77777777">
        <w:trPr>
          <w:cantSplit/>
          <w:jc w:val="center"/>
        </w:trPr>
        <w:tc>
          <w:tcPr>
            <w:tcW w:w="1872" w:type="dxa"/>
            <w:shd w:val="clear" w:color="auto" w:fill="F2F5F8"/>
            <w:vAlign w:val="center"/>
          </w:tcPr>
          <w:p w14:paraId="7DFA11E6" w14:textId="77777777" w:rsidR="006853BA" w:rsidRDefault="00000000">
            <w:pPr>
              <w:spacing w:after="0" w:line="247" w:lineRule="auto"/>
            </w:pPr>
            <w:r>
              <w:rPr>
                <w:b/>
                <w:sz w:val="21"/>
              </w:rPr>
              <w:t>1. User Intent and Initial Classification</w:t>
            </w:r>
          </w:p>
        </w:tc>
        <w:tc>
          <w:tcPr>
            <w:tcW w:w="3888" w:type="dxa"/>
            <w:shd w:val="clear" w:color="auto" w:fill="F2F5F8"/>
            <w:vAlign w:val="center"/>
          </w:tcPr>
          <w:p w14:paraId="7D8DA4FA" w14:textId="77777777" w:rsidR="006853BA" w:rsidRDefault="00000000">
            <w:pPr>
              <w:spacing w:after="0" w:line="247" w:lineRule="auto"/>
            </w:pPr>
            <w:r>
              <w:rPr>
                <w:sz w:val="21"/>
              </w:rPr>
              <w:t>Enter an idea in English or Chinese and review the platform's interpretation. Correct the intended task, terminology or application category.</w:t>
            </w:r>
          </w:p>
        </w:tc>
        <w:tc>
          <w:tcPr>
            <w:tcW w:w="4133" w:type="dxa"/>
            <w:shd w:val="clear" w:color="auto" w:fill="F2F5F8"/>
            <w:vAlign w:val="center"/>
          </w:tcPr>
          <w:p w14:paraId="3DFF17C3" w14:textId="77777777" w:rsidR="006853BA" w:rsidRDefault="00000000">
            <w:pPr>
              <w:spacing w:after="0" w:line="247" w:lineRule="auto"/>
            </w:pPr>
            <w:r>
              <w:rPr>
                <w:sz w:val="21"/>
              </w:rPr>
              <w:t>Translate where needed and convert the request into an initial statement of intent and rules. Ask for clarification when the request is ambiguous.</w:t>
            </w:r>
          </w:p>
        </w:tc>
      </w:tr>
      <w:tr w:rsidR="006853BA" w14:paraId="2D2ED706" w14:textId="77777777">
        <w:trPr>
          <w:cantSplit/>
          <w:jc w:val="center"/>
        </w:trPr>
        <w:tc>
          <w:tcPr>
            <w:tcW w:w="1872" w:type="dxa"/>
            <w:shd w:val="clear" w:color="auto" w:fill="FFFFFF"/>
            <w:vAlign w:val="center"/>
          </w:tcPr>
          <w:p w14:paraId="6076D3DE" w14:textId="77777777" w:rsidR="006853BA" w:rsidRDefault="00000000">
            <w:pPr>
              <w:spacing w:after="0" w:line="247" w:lineRule="auto"/>
            </w:pPr>
            <w:r>
              <w:rPr>
                <w:b/>
                <w:sz w:val="21"/>
              </w:rPr>
              <w:t>2. Adaptive Requirements Discovery</w:t>
            </w:r>
          </w:p>
        </w:tc>
        <w:tc>
          <w:tcPr>
            <w:tcW w:w="3888" w:type="dxa"/>
            <w:shd w:val="clear" w:color="auto" w:fill="FFFFFF"/>
            <w:vAlign w:val="center"/>
          </w:tcPr>
          <w:p w14:paraId="49AACF14" w14:textId="77777777" w:rsidR="006853BA" w:rsidRDefault="00000000">
            <w:pPr>
              <w:spacing w:after="0" w:line="247" w:lineRule="auto"/>
            </w:pPr>
            <w:r>
              <w:rPr>
                <w:sz w:val="21"/>
              </w:rPr>
              <w:t>Answer targeted questions, select available assets or datasets, provide required inputs and review a data overview. Edit the analysis period, thresholds, assumptions and output preferences.</w:t>
            </w:r>
          </w:p>
        </w:tc>
        <w:tc>
          <w:tcPr>
            <w:tcW w:w="4133" w:type="dxa"/>
            <w:shd w:val="clear" w:color="auto" w:fill="FFFFFF"/>
            <w:vAlign w:val="center"/>
          </w:tcPr>
          <w:p w14:paraId="38D70D87" w14:textId="77777777" w:rsidR="006853BA" w:rsidRDefault="00000000">
            <w:pPr>
              <w:spacing w:after="0" w:line="247" w:lineRule="auto"/>
            </w:pPr>
            <w:r>
              <w:rPr>
                <w:sz w:val="21"/>
              </w:rPr>
              <w:t>Show relevant data coverage, field availability and missing inputs. Produce a detailed specification with explicit calculation rules and guardrails.</w:t>
            </w:r>
          </w:p>
        </w:tc>
      </w:tr>
      <w:tr w:rsidR="006853BA" w14:paraId="5E49D52B" w14:textId="77777777">
        <w:trPr>
          <w:cantSplit/>
          <w:jc w:val="center"/>
        </w:trPr>
        <w:tc>
          <w:tcPr>
            <w:tcW w:w="1872" w:type="dxa"/>
            <w:shd w:val="clear" w:color="auto" w:fill="F2F5F8"/>
            <w:vAlign w:val="center"/>
          </w:tcPr>
          <w:p w14:paraId="78FBD8FE" w14:textId="77777777" w:rsidR="006853BA" w:rsidRDefault="00000000">
            <w:pPr>
              <w:spacing w:after="0" w:line="247" w:lineRule="auto"/>
            </w:pPr>
            <w:r>
              <w:rPr>
                <w:b/>
                <w:sz w:val="21"/>
              </w:rPr>
              <w:t>3. Feasibility Assessment</w:t>
            </w:r>
          </w:p>
        </w:tc>
        <w:tc>
          <w:tcPr>
            <w:tcW w:w="3888" w:type="dxa"/>
            <w:shd w:val="clear" w:color="auto" w:fill="F2F5F8"/>
            <w:vAlign w:val="center"/>
          </w:tcPr>
          <w:p w14:paraId="70C083FA" w14:textId="77777777" w:rsidR="006853BA" w:rsidRDefault="00000000">
            <w:pPr>
              <w:spacing w:after="0" w:line="247" w:lineRule="auto"/>
            </w:pPr>
            <w:r>
              <w:rPr>
                <w:sz w:val="21"/>
              </w:rPr>
              <w:t>Review a feasibility summary explaining which requirements are supported, conditional or unavailable. Revise the request or choose a supported alternative.</w:t>
            </w:r>
          </w:p>
        </w:tc>
        <w:tc>
          <w:tcPr>
            <w:tcW w:w="4133" w:type="dxa"/>
            <w:shd w:val="clear" w:color="auto" w:fill="F2F5F8"/>
            <w:vAlign w:val="center"/>
          </w:tcPr>
          <w:p w14:paraId="249409D4" w14:textId="77777777" w:rsidR="006853BA" w:rsidRDefault="00000000">
            <w:pPr>
              <w:spacing w:after="0" w:line="247" w:lineRule="auto"/>
            </w:pPr>
            <w:r>
              <w:rPr>
                <w:sz w:val="21"/>
              </w:rPr>
              <w:t>Assess data, integration and execution risks against defined criteria. Provide a feasibility score with its reasons and unresolved dependencies, rather than presenting it as a probability of success.</w:t>
            </w:r>
          </w:p>
        </w:tc>
      </w:tr>
      <w:tr w:rsidR="006853BA" w14:paraId="330F8D2B" w14:textId="77777777">
        <w:trPr>
          <w:cantSplit/>
          <w:jc w:val="center"/>
        </w:trPr>
        <w:tc>
          <w:tcPr>
            <w:tcW w:w="1872" w:type="dxa"/>
            <w:shd w:val="clear" w:color="auto" w:fill="FFFFFF"/>
            <w:vAlign w:val="center"/>
          </w:tcPr>
          <w:p w14:paraId="5183B394" w14:textId="7D821A1C" w:rsidR="006853BA" w:rsidRDefault="00000000">
            <w:pPr>
              <w:spacing w:after="0" w:line="247" w:lineRule="auto"/>
            </w:pPr>
            <w:r>
              <w:rPr>
                <w:b/>
                <w:sz w:val="21"/>
              </w:rPr>
              <w:t xml:space="preserve">4. Workflow Planning and </w:t>
            </w:r>
            <w:r w:rsidR="00363C2D">
              <w:rPr>
                <w:b/>
                <w:sz w:val="21"/>
              </w:rPr>
              <w:t>Platform capabilities</w:t>
            </w:r>
            <w:r>
              <w:rPr>
                <w:b/>
                <w:sz w:val="21"/>
              </w:rPr>
              <w:t xml:space="preserve"> Generation</w:t>
            </w:r>
          </w:p>
        </w:tc>
        <w:tc>
          <w:tcPr>
            <w:tcW w:w="3888" w:type="dxa"/>
            <w:shd w:val="clear" w:color="auto" w:fill="FFFFFF"/>
            <w:vAlign w:val="center"/>
          </w:tcPr>
          <w:p w14:paraId="448D1041" w14:textId="6881787B" w:rsidR="006853BA" w:rsidRDefault="00000000">
            <w:pPr>
              <w:spacing w:after="0" w:line="247" w:lineRule="auto"/>
            </w:pPr>
            <w:r>
              <w:rPr>
                <w:sz w:val="21"/>
              </w:rPr>
              <w:t xml:space="preserve">Inspect a proposed graph showing the data, analysis, operation and output steps. Select a </w:t>
            </w:r>
            <w:r w:rsidR="00363C2D">
              <w:rPr>
                <w:sz w:val="21"/>
              </w:rPr>
              <w:t>platform capability</w:t>
            </w:r>
            <w:r>
              <w:rPr>
                <w:sz w:val="21"/>
              </w:rPr>
              <w:t xml:space="preserve"> to view its purpose, inputs, outputs and configurable parameters.</w:t>
            </w:r>
          </w:p>
        </w:tc>
        <w:tc>
          <w:tcPr>
            <w:tcW w:w="4133" w:type="dxa"/>
            <w:shd w:val="clear" w:color="auto" w:fill="FFFFFF"/>
            <w:vAlign w:val="center"/>
          </w:tcPr>
          <w:p w14:paraId="72B55F22" w14:textId="554A22E2" w:rsidR="006853BA" w:rsidRDefault="00000000">
            <w:pPr>
              <w:spacing w:after="0" w:line="247" w:lineRule="auto"/>
            </w:pPr>
            <w:r>
              <w:rPr>
                <w:sz w:val="21"/>
              </w:rPr>
              <w:t xml:space="preserve">Decompose the confirmed intent into tasks, validate inputs, map tasks to the </w:t>
            </w:r>
            <w:r w:rsidR="00363C2D">
              <w:rPr>
                <w:sz w:val="21"/>
              </w:rPr>
              <w:t>platform capabilities</w:t>
            </w:r>
            <w:r>
              <w:rPr>
                <w:sz w:val="21"/>
              </w:rPr>
              <w:t xml:space="preserve"> library and generate a connected workflow. Highlight missing inputs or incompatible connections.</w:t>
            </w:r>
          </w:p>
        </w:tc>
      </w:tr>
      <w:tr w:rsidR="006853BA" w14:paraId="2B1338FC" w14:textId="77777777">
        <w:trPr>
          <w:cantSplit/>
          <w:jc w:val="center"/>
        </w:trPr>
        <w:tc>
          <w:tcPr>
            <w:tcW w:w="1872" w:type="dxa"/>
            <w:shd w:val="clear" w:color="auto" w:fill="F2F5F8"/>
            <w:vAlign w:val="center"/>
          </w:tcPr>
          <w:p w14:paraId="76A78129" w14:textId="77777777" w:rsidR="006853BA" w:rsidRDefault="00000000">
            <w:pPr>
              <w:spacing w:after="0" w:line="247" w:lineRule="auto"/>
            </w:pPr>
            <w:r>
              <w:rPr>
                <w:b/>
                <w:sz w:val="21"/>
              </w:rPr>
              <w:t>5. Human Review and Modification</w:t>
            </w:r>
          </w:p>
        </w:tc>
        <w:tc>
          <w:tcPr>
            <w:tcW w:w="3888" w:type="dxa"/>
            <w:shd w:val="clear" w:color="auto" w:fill="F2F5F8"/>
            <w:vAlign w:val="center"/>
          </w:tcPr>
          <w:p w14:paraId="1312FA3C" w14:textId="57C766C5" w:rsidR="006853BA" w:rsidRDefault="00000000">
            <w:pPr>
              <w:spacing w:after="0" w:line="247" w:lineRule="auto"/>
            </w:pPr>
            <w:r>
              <w:rPr>
                <w:sz w:val="21"/>
              </w:rPr>
              <w:t xml:space="preserve">Modify supported </w:t>
            </w:r>
            <w:r w:rsidR="00363C2D">
              <w:rPr>
                <w:sz w:val="21"/>
              </w:rPr>
              <w:t>platform capabilities</w:t>
            </w:r>
            <w:r>
              <w:rPr>
                <w:sz w:val="21"/>
              </w:rPr>
              <w:t xml:space="preserve"> parameters</w:t>
            </w:r>
            <w:r w:rsidR="00363C2D">
              <w:rPr>
                <w:sz w:val="21"/>
              </w:rPr>
              <w:t xml:space="preserve"> by</w:t>
            </w:r>
            <w:r>
              <w:rPr>
                <w:sz w:val="21"/>
              </w:rPr>
              <w:t xml:space="preserve"> </w:t>
            </w:r>
            <w:r w:rsidR="00363C2D">
              <w:rPr>
                <w:sz w:val="21"/>
              </w:rPr>
              <w:t xml:space="preserve">providing feedback </w:t>
            </w:r>
            <w:r>
              <w:rPr>
                <w:sz w:val="21"/>
              </w:rPr>
              <w:t xml:space="preserve">through the </w:t>
            </w:r>
            <w:r w:rsidR="00363C2D">
              <w:rPr>
                <w:sz w:val="21"/>
              </w:rPr>
              <w:t xml:space="preserve">LLM </w:t>
            </w:r>
            <w:r>
              <w:rPr>
                <w:sz w:val="21"/>
              </w:rPr>
              <w:t>and review the updated graph. Confirm the application design when it reflects the intended task.</w:t>
            </w:r>
          </w:p>
        </w:tc>
        <w:tc>
          <w:tcPr>
            <w:tcW w:w="4133" w:type="dxa"/>
            <w:shd w:val="clear" w:color="auto" w:fill="F2F5F8"/>
            <w:vAlign w:val="center"/>
          </w:tcPr>
          <w:p w14:paraId="5A167855" w14:textId="77777777" w:rsidR="006853BA" w:rsidRDefault="00000000">
            <w:pPr>
              <w:spacing w:after="0" w:line="247" w:lineRule="auto"/>
            </w:pPr>
            <w:r>
              <w:rPr>
                <w:sz w:val="21"/>
              </w:rPr>
              <w:t>Update the specification and graph, revalidate affected connections and explain material changes to assumptions or feasibility.</w:t>
            </w:r>
          </w:p>
        </w:tc>
      </w:tr>
      <w:tr w:rsidR="006853BA" w14:paraId="01DCBC79" w14:textId="77777777">
        <w:trPr>
          <w:cantSplit/>
          <w:jc w:val="center"/>
        </w:trPr>
        <w:tc>
          <w:tcPr>
            <w:tcW w:w="1872" w:type="dxa"/>
            <w:shd w:val="clear" w:color="auto" w:fill="FFFFFF"/>
            <w:vAlign w:val="center"/>
          </w:tcPr>
          <w:p w14:paraId="1B7DE8CD" w14:textId="77777777" w:rsidR="006853BA" w:rsidRDefault="00000000">
            <w:pPr>
              <w:spacing w:after="0" w:line="247" w:lineRule="auto"/>
            </w:pPr>
            <w:r>
              <w:rPr>
                <w:b/>
                <w:sz w:val="21"/>
              </w:rPr>
              <w:t>6. Application Assembly</w:t>
            </w:r>
          </w:p>
        </w:tc>
        <w:tc>
          <w:tcPr>
            <w:tcW w:w="3888" w:type="dxa"/>
            <w:shd w:val="clear" w:color="auto" w:fill="FFFFFF"/>
            <w:vAlign w:val="center"/>
          </w:tcPr>
          <w:p w14:paraId="4858BE5D" w14:textId="77777777" w:rsidR="006853BA" w:rsidRDefault="00000000">
            <w:pPr>
              <w:spacing w:after="0" w:line="247" w:lineRule="auto"/>
            </w:pPr>
            <w:r>
              <w:rPr>
                <w:sz w:val="21"/>
              </w:rPr>
              <w:t>Start the build and follow its progress. Review a preview of the application's forms, tables and charts, and resolve any configuration requests.</w:t>
            </w:r>
          </w:p>
        </w:tc>
        <w:tc>
          <w:tcPr>
            <w:tcW w:w="4133" w:type="dxa"/>
            <w:shd w:val="clear" w:color="auto" w:fill="FFFFFF"/>
            <w:vAlign w:val="center"/>
          </w:tcPr>
          <w:p w14:paraId="0F8BD0FA" w14:textId="77777777" w:rsidR="006853BA" w:rsidRDefault="00000000">
            <w:pPr>
              <w:spacing w:after="0" w:line="247" w:lineRule="auto"/>
            </w:pPr>
            <w:r>
              <w:rPr>
                <w:sz w:val="21"/>
              </w:rPr>
              <w:t>Convert the approved graph into application code, connect required APIs and assemble an interface from supported UI templates. Show build errors and required corrections.</w:t>
            </w:r>
          </w:p>
        </w:tc>
      </w:tr>
      <w:tr w:rsidR="006853BA" w14:paraId="47A77CBB" w14:textId="77777777">
        <w:trPr>
          <w:cantSplit/>
          <w:jc w:val="center"/>
        </w:trPr>
        <w:tc>
          <w:tcPr>
            <w:tcW w:w="1872" w:type="dxa"/>
            <w:shd w:val="clear" w:color="auto" w:fill="F2F5F8"/>
            <w:vAlign w:val="center"/>
          </w:tcPr>
          <w:p w14:paraId="0C372389" w14:textId="77777777" w:rsidR="006853BA" w:rsidRDefault="00000000">
            <w:pPr>
              <w:spacing w:after="0" w:line="247" w:lineRule="auto"/>
            </w:pPr>
            <w:r>
              <w:rPr>
                <w:b/>
                <w:sz w:val="21"/>
              </w:rPr>
              <w:t>7. Testing and Verification</w:t>
            </w:r>
          </w:p>
        </w:tc>
        <w:tc>
          <w:tcPr>
            <w:tcW w:w="3888" w:type="dxa"/>
            <w:shd w:val="clear" w:color="auto" w:fill="F2F5F8"/>
            <w:vAlign w:val="center"/>
          </w:tcPr>
          <w:p w14:paraId="3A5AED61" w14:textId="77777777" w:rsidR="006853BA" w:rsidRDefault="00000000">
            <w:pPr>
              <w:spacing w:after="0" w:line="247" w:lineRule="auto"/>
            </w:pPr>
            <w:r>
              <w:rPr>
                <w:sz w:val="21"/>
              </w:rPr>
              <w:t>Try example inputs in a preview environment and inspect test results. Review failed checks, correct inputs or request a design change before proceeding.</w:t>
            </w:r>
          </w:p>
        </w:tc>
        <w:tc>
          <w:tcPr>
            <w:tcW w:w="4133" w:type="dxa"/>
            <w:shd w:val="clear" w:color="auto" w:fill="F2F5F8"/>
            <w:vAlign w:val="center"/>
          </w:tcPr>
          <w:p w14:paraId="4D516BF5" w14:textId="77777777" w:rsidR="006853BA" w:rsidRDefault="00000000">
            <w:pPr>
              <w:spacing w:after="0" w:line="247" w:lineRule="auto"/>
            </w:pPr>
            <w:r>
              <w:rPr>
                <w:sz w:val="21"/>
              </w:rPr>
              <w:t>Check functionality, robustness and supported performance criteria. Distinguish passed, failed and unverified checks, and return actionable feedback.</w:t>
            </w:r>
          </w:p>
        </w:tc>
      </w:tr>
      <w:tr w:rsidR="006853BA" w14:paraId="191A1975" w14:textId="77777777">
        <w:trPr>
          <w:cantSplit/>
          <w:jc w:val="center"/>
        </w:trPr>
        <w:tc>
          <w:tcPr>
            <w:tcW w:w="1872" w:type="dxa"/>
            <w:shd w:val="clear" w:color="auto" w:fill="FFFFFF"/>
            <w:vAlign w:val="center"/>
          </w:tcPr>
          <w:p w14:paraId="7F68ECE5" w14:textId="77777777" w:rsidR="006853BA" w:rsidRDefault="00000000">
            <w:pPr>
              <w:spacing w:after="0" w:line="247" w:lineRule="auto"/>
            </w:pPr>
            <w:r>
              <w:rPr>
                <w:b/>
                <w:sz w:val="21"/>
              </w:rPr>
              <w:t>8. Deployment and User Acceptance</w:t>
            </w:r>
          </w:p>
        </w:tc>
        <w:tc>
          <w:tcPr>
            <w:tcW w:w="3888" w:type="dxa"/>
            <w:shd w:val="clear" w:color="auto" w:fill="FFFFFF"/>
            <w:vAlign w:val="center"/>
          </w:tcPr>
          <w:p w14:paraId="7754FAA9" w14:textId="77777777" w:rsidR="006853BA" w:rsidRDefault="00000000">
            <w:pPr>
              <w:spacing w:after="0" w:line="247" w:lineRule="auto"/>
            </w:pPr>
            <w:r>
              <w:rPr>
                <w:sz w:val="21"/>
              </w:rPr>
              <w:t>Confirm access settings, deploy the application and open it from the workspace. Run a representative task and inspect whether its output meets the original requirements.</w:t>
            </w:r>
          </w:p>
        </w:tc>
        <w:tc>
          <w:tcPr>
            <w:tcW w:w="4133" w:type="dxa"/>
            <w:shd w:val="clear" w:color="auto" w:fill="FFFFFF"/>
            <w:vAlign w:val="center"/>
          </w:tcPr>
          <w:p w14:paraId="12210DC6" w14:textId="77777777" w:rsidR="006853BA" w:rsidRDefault="00000000">
            <w:pPr>
              <w:spacing w:after="0" w:line="247" w:lineRule="auto"/>
            </w:pPr>
            <w:r>
              <w:rPr>
                <w:sz w:val="21"/>
              </w:rPr>
              <w:t>Apply authentication and authorization settings, prepare the runtime and provide deployment status and an application entry point.</w:t>
            </w:r>
          </w:p>
        </w:tc>
      </w:tr>
      <w:tr w:rsidR="006853BA" w14:paraId="7C3FDAC4" w14:textId="77777777">
        <w:trPr>
          <w:cantSplit/>
          <w:jc w:val="center"/>
        </w:trPr>
        <w:tc>
          <w:tcPr>
            <w:tcW w:w="1872" w:type="dxa"/>
            <w:shd w:val="clear" w:color="auto" w:fill="F2F5F8"/>
            <w:vAlign w:val="center"/>
          </w:tcPr>
          <w:p w14:paraId="194F5DA5" w14:textId="77777777" w:rsidR="006853BA" w:rsidRDefault="00000000">
            <w:pPr>
              <w:spacing w:after="0" w:line="247" w:lineRule="auto"/>
            </w:pPr>
            <w:r>
              <w:rPr>
                <w:b/>
                <w:sz w:val="21"/>
              </w:rPr>
              <w:t>9. Monitoring and Iterative Improvement</w:t>
            </w:r>
          </w:p>
        </w:tc>
        <w:tc>
          <w:tcPr>
            <w:tcW w:w="3888" w:type="dxa"/>
            <w:shd w:val="clear" w:color="auto" w:fill="F2F5F8"/>
            <w:vAlign w:val="center"/>
          </w:tcPr>
          <w:p w14:paraId="14C84901" w14:textId="77777777" w:rsidR="006853BA" w:rsidRDefault="00000000">
            <w:pPr>
              <w:spacing w:after="0" w:line="247" w:lineRule="auto"/>
            </w:pPr>
            <w:r>
              <w:rPr>
                <w:sz w:val="21"/>
              </w:rPr>
              <w:t>View run history, data freshness and errors. Rerun the application, change supported parameters or request a revised version through the conversation.</w:t>
            </w:r>
          </w:p>
        </w:tc>
        <w:tc>
          <w:tcPr>
            <w:tcW w:w="4133" w:type="dxa"/>
            <w:shd w:val="clear" w:color="auto" w:fill="F2F5F8"/>
            <w:vAlign w:val="center"/>
          </w:tcPr>
          <w:p w14:paraId="62A55878" w14:textId="77777777" w:rsidR="006853BA" w:rsidRDefault="00000000">
            <w:pPr>
              <w:spacing w:after="0" w:line="247" w:lineRule="auto"/>
            </w:pPr>
            <w:r>
              <w:rPr>
                <w:sz w:val="21"/>
              </w:rPr>
              <w:t>Record execution events and monitoring results. Use feedback to identify which requirements, workflow steps or application components need revision.</w:t>
            </w:r>
          </w:p>
        </w:tc>
      </w:tr>
    </w:tbl>
    <w:p w14:paraId="38B895FA" w14:textId="77777777" w:rsidR="006853BA" w:rsidRDefault="006853BA">
      <w:pPr>
        <w:spacing w:after="0" w:line="60" w:lineRule="exact"/>
      </w:pPr>
    </w:p>
    <w:p w14:paraId="1C5E6C91" w14:textId="77777777" w:rsidR="006853BA" w:rsidRDefault="00000000">
      <w:pPr>
        <w:pStyle w:val="Heading2"/>
      </w:pPr>
      <w:r>
        <w:lastRenderedPageBreak/>
        <w:t>Interaction principles</w:t>
      </w:r>
    </w:p>
    <w:p w14:paraId="6D77BADC" w14:textId="77777777" w:rsidR="006853BA" w:rsidRDefault="00000000">
      <w:pPr>
        <w:pStyle w:val="ListBullet"/>
      </w:pPr>
      <w:r>
        <w:rPr>
          <w:b/>
        </w:rPr>
        <w:t>Review and correct:</w:t>
      </w:r>
      <w:r>
        <w:t xml:space="preserve"> Users can edit the interpreted requirements, assumptions and outputs before building. Missing inputs are clearly identified.</w:t>
      </w:r>
    </w:p>
    <w:p w14:paraId="25486F01" w14:textId="77777777" w:rsidR="006853BA" w:rsidRDefault="00000000">
      <w:pPr>
        <w:pStyle w:val="ListBullet"/>
      </w:pPr>
      <w:r>
        <w:rPr>
          <w:b/>
        </w:rPr>
        <w:t>Understand and modify:</w:t>
      </w:r>
      <w:r>
        <w:t xml:space="preserve"> Users can inspect the workflow and change supported parameters through controls or conversation. Relevant changes are revalidated.</w:t>
      </w:r>
    </w:p>
    <w:p w14:paraId="66D72E30" w14:textId="77777777" w:rsidR="006853BA" w:rsidRDefault="00000000">
      <w:pPr>
        <w:pStyle w:val="ListBullet"/>
      </w:pPr>
      <w:r>
        <w:rPr>
          <w:b/>
        </w:rPr>
        <w:t>Follow progress:</w:t>
      </w:r>
      <w:r>
        <w:t xml:space="preserve"> Build status, test results and errors remain visible, with clear guidance on what needs correction.</w:t>
      </w:r>
    </w:p>
    <w:p w14:paraId="6813C373" w14:textId="77777777" w:rsidR="006853BA" w:rsidRDefault="00000000">
      <w:pPr>
        <w:pStyle w:val="ListBullet"/>
      </w:pPr>
      <w:r>
        <w:rPr>
          <w:b/>
        </w:rPr>
        <w:t>Control access and actions:</w:t>
      </w:r>
      <w:r>
        <w:t xml:space="preserve"> Access follows user permissions. Application-design confirmation and approval of a rebalance proposal are separate decisions.</w:t>
      </w:r>
    </w:p>
    <w:p w14:paraId="593DEEB7" w14:textId="77777777" w:rsidR="006853BA" w:rsidRDefault="00000000">
      <w:pPr>
        <w:pStyle w:val="ListBullet"/>
      </w:pPr>
      <w:r>
        <w:rPr>
          <w:b/>
        </w:rPr>
        <w:t>Improve after deployment:</w:t>
      </w:r>
      <w:r>
        <w:t xml:space="preserve"> Users can rerun applications, adjust parameters and request new versions. Changes to application logic trigger the relevant checks again.</w:t>
      </w:r>
    </w:p>
    <w:p w14:paraId="37FBB773" w14:textId="77777777" w:rsidR="006853BA" w:rsidRDefault="00000000">
      <w:pPr>
        <w:pStyle w:val="Heading1"/>
      </w:pPr>
      <w:r>
        <w:t>3 Platform Capabilities</w:t>
      </w:r>
    </w:p>
    <w:p w14:paraId="4EB98FDE" w14:textId="43E65250" w:rsidR="006853BA" w:rsidRDefault="00000000">
      <w:r>
        <w:t xml:space="preserve">The platform architecture combines </w:t>
      </w:r>
      <w:r>
        <w:rPr>
          <w:b/>
        </w:rPr>
        <w:t xml:space="preserve">versioned, reusable financial </w:t>
      </w:r>
      <w:r w:rsidR="00363C2D">
        <w:rPr>
          <w:b/>
        </w:rPr>
        <w:t>platform capabilities</w:t>
      </w:r>
      <w:r>
        <w:t xml:space="preserve"> with </w:t>
      </w:r>
      <w:r>
        <w:rPr>
          <w:b/>
        </w:rPr>
        <w:t>AI-generated application-specific interfaces and integration code</w:t>
      </w:r>
      <w:r>
        <w:t>. The following describes the technical capability areas of the proposed platform, including extensibility planned beyond the MVP. Delivery commitments are specified separately in Section 4.</w:t>
      </w:r>
    </w:p>
    <w:p w14:paraId="3FD1105D" w14:textId="77777777" w:rsidR="006853BA" w:rsidRDefault="00000000">
      <w:pPr>
        <w:pStyle w:val="Heading2"/>
      </w:pPr>
      <w:r>
        <w:t>AI Interpretation Specification and Feasibility</w:t>
      </w:r>
    </w:p>
    <w:p w14:paraId="526D9C05" w14:textId="2970E594" w:rsidR="006853BA" w:rsidRDefault="00000000">
      <w:r>
        <w:t xml:space="preserve">The platform supports natural-language interpretation, structured intent extraction, deterministic application specifications, input validation, and rule-based feasibility assessment. Requirements can be checked against available </w:t>
      </w:r>
      <w:r w:rsidR="00363C2D">
        <w:t>platform capabilities</w:t>
      </w:r>
      <w:r>
        <w:t>, data dependencies, resource constraints, financial risk controls, and deployment restrictions. The architecture is intended to accommodate English and Chinese and configurable skill files. Interoperability with external LLMs is supported through portable application specifications and documented interfaces, rather than requiring the same LLM provider for every development task.</w:t>
      </w:r>
    </w:p>
    <w:p w14:paraId="52075CA8" w14:textId="634C95A4" w:rsidR="006853BA" w:rsidRDefault="00000000">
      <w:pPr>
        <w:pStyle w:val="Heading2"/>
      </w:pPr>
      <w:r>
        <w:t xml:space="preserve">Modular Financial </w:t>
      </w:r>
      <w:r w:rsidR="00363C2D">
        <w:t>Platform capabilities</w:t>
      </w:r>
      <w:r>
        <w:t xml:space="preserve"> and Plugin Architecture</w:t>
      </w:r>
    </w:p>
    <w:p w14:paraId="7F7A87FF" w14:textId="4E562231" w:rsidR="006853BA" w:rsidRDefault="00000000">
      <w:r>
        <w:t xml:space="preserve">A standardized </w:t>
      </w:r>
      <w:r w:rsidR="00363C2D">
        <w:t>platform capabilities</w:t>
      </w:r>
      <w:r>
        <w:t xml:space="preserve"> registry manages reusable capabilities across </w:t>
      </w:r>
      <w:r>
        <w:rPr>
          <w:b/>
        </w:rPr>
        <w:t>analysis</w:t>
      </w:r>
      <w:r>
        <w:t xml:space="preserve"> (market research, risk analytics, predictive models), </w:t>
      </w:r>
      <w:r>
        <w:rPr>
          <w:b/>
        </w:rPr>
        <w:t>operations</w:t>
      </w:r>
      <w:r>
        <w:t xml:space="preserve"> (monitoring, alerts, and potentially controlled execution), and </w:t>
      </w:r>
      <w:r>
        <w:rPr>
          <w:b/>
        </w:rPr>
        <w:t>reporting</w:t>
      </w:r>
      <w:r>
        <w:t xml:space="preserve"> (dashboards and reports). </w:t>
      </w:r>
      <w:r w:rsidR="00363C2D">
        <w:t>Platform capabilities</w:t>
      </w:r>
      <w:r>
        <w:t xml:space="preserve"> and plugins expose typed input/output schemas, configuration parameters, dependency metadata, permissions, and versions. Contract validation enables interoperable composition. An extension mechanism supports registration of additional </w:t>
      </w:r>
      <w:r w:rsidR="00363C2D">
        <w:t>platform capabilities</w:t>
      </w:r>
      <w:r>
        <w:t xml:space="preserve"> and, as a longer-term capability, AI-assisted plugin generation subject to verification.</w:t>
      </w:r>
    </w:p>
    <w:p w14:paraId="1AC04237" w14:textId="77777777" w:rsidR="006853BA" w:rsidRDefault="00000000">
      <w:pPr>
        <w:pStyle w:val="Heading2"/>
      </w:pPr>
      <w:r>
        <w:t>Workflow Graph and Orchestration</w:t>
      </w:r>
    </w:p>
    <w:p w14:paraId="5CB90621" w14:textId="1CA049CE" w:rsidR="006853BA" w:rsidRDefault="00000000">
      <w:r>
        <w:t xml:space="preserve">A planning engine decomposes specifications into tasks, selects compatible </w:t>
      </w:r>
      <w:r w:rsidR="00363C2D">
        <w:t>platform capabilities</w:t>
      </w:r>
      <w:r>
        <w:t xml:space="preserve">, and constructs a machine-readable workflow graph. A visual editor supports drawing, connecting, configuring, and revising </w:t>
      </w:r>
      <w:r w:rsidR="00363C2D">
        <w:t>platform capabilities</w:t>
      </w:r>
      <w:r>
        <w:t>. Graph validation checks data types, dependencies, and execution constraints. A workflow engine coordinates execution order, triggers, schedules, retries, and failure handling. The graph and its configuration form the authoritative application specification.</w:t>
      </w:r>
    </w:p>
    <w:p w14:paraId="412D0B23" w14:textId="77777777" w:rsidR="006853BA" w:rsidRDefault="00000000">
      <w:pPr>
        <w:pStyle w:val="Heading2"/>
      </w:pPr>
      <w:r>
        <w:t>Hybrid Application Construction</w:t>
      </w:r>
    </w:p>
    <w:p w14:paraId="78110DCF" w14:textId="39CCD8EC" w:rsidR="006853BA" w:rsidRDefault="00000000">
      <w:r>
        <w:t xml:space="preserve">Verified </w:t>
      </w:r>
      <w:r w:rsidR="00363C2D">
        <w:t>platform capabilities</w:t>
      </w:r>
      <w:r>
        <w:t xml:space="preserve"> implement reusable financial logic, while code generation handles application-specific UI, adapters, configuration, and integration glue. UI templates support dashboards, forms, and reporting components. API connectors integrate external market data and other authorized services. Generated code is isolated and validated before deployment, rather than being granted unrestricted access to production resources.</w:t>
      </w:r>
    </w:p>
    <w:p w14:paraId="414BC512" w14:textId="77777777" w:rsidR="006853BA" w:rsidRDefault="00000000">
      <w:pPr>
        <w:pStyle w:val="Heading2"/>
      </w:pPr>
      <w:r>
        <w:lastRenderedPageBreak/>
        <w:t>Verification and Financial Controls</w:t>
      </w:r>
    </w:p>
    <w:p w14:paraId="12D41B95" w14:textId="7E6A5AE7" w:rsidR="006853BA" w:rsidRDefault="00000000">
      <w:r>
        <w:t xml:space="preserve">The verification layer covers schema validation, </w:t>
      </w:r>
      <w:r w:rsidR="00363C2D">
        <w:t>platform capabilities</w:t>
      </w:r>
      <w:r>
        <w:t xml:space="preserve"> contracts, integration tests, application functionality, robustness, and security checks. Financial-specific validation may include calculation checks, backtesting integrity, leakage prevention, and model-performance assessment. Human approval gates and action-level permissions govern high-impact operations. Failed mandatory checks block release.</w:t>
      </w:r>
    </w:p>
    <w:p w14:paraId="6E32E703" w14:textId="77777777" w:rsidR="006853BA" w:rsidRDefault="00000000">
      <w:pPr>
        <w:pStyle w:val="Heading2"/>
      </w:pPr>
      <w:r>
        <w:t>Hosting Security and Runtime Operations</w:t>
      </w:r>
    </w:p>
    <w:p w14:paraId="31D54DA9" w14:textId="77777777" w:rsidR="006853BA" w:rsidRDefault="00000000">
      <w:r>
        <w:t>The deployment layer packages validated applications for supported hosting environments and provides execution infrastructure, authentication, authorization, credential protection, operational logs, and monitoring. Versioned releases, controlled updates, and rollback support continued development without silently disrupting deployed applications.</w:t>
      </w:r>
    </w:p>
    <w:p w14:paraId="5F1111B4" w14:textId="77777777" w:rsidR="006853BA" w:rsidRDefault="00000000">
      <w:pPr>
        <w:pStyle w:val="Heading2"/>
      </w:pPr>
      <w:r>
        <w:t>Extensibility and Third Party LLM Interoperability</w:t>
      </w:r>
    </w:p>
    <w:p w14:paraId="2CE100E8" w14:textId="7A797359" w:rsidR="006853BA" w:rsidRDefault="00000000">
      <w:r>
        <w:t xml:space="preserve">Versioned </w:t>
      </w:r>
      <w:r w:rsidR="00363C2D">
        <w:t>platform capabilities</w:t>
      </w:r>
      <w:r>
        <w:t xml:space="preserve"> contracts, documented plugin interfaces, and configuration-driven application assembly reduce coupling between AI models, financial modules, and the runtime. </w:t>
      </w:r>
      <w:r>
        <w:rPr>
          <w:b/>
        </w:rPr>
        <w:t>Interoperability is bidirectional:</w:t>
      </w:r>
    </w:p>
    <w:p w14:paraId="4EEC87F1" w14:textId="7BD00CEA" w:rsidR="006853BA" w:rsidRDefault="00000000">
      <w:pPr>
        <w:pStyle w:val="ListBullet"/>
      </w:pPr>
      <w:r>
        <w:rPr>
          <w:b/>
        </w:rPr>
        <w:t>Export:</w:t>
      </w:r>
      <w:r>
        <w:t xml:space="preserve"> Users can export a generated application's machine-readable specification, workflow graph, </w:t>
      </w:r>
      <w:r w:rsidR="00363C2D">
        <w:t>platform capabilities</w:t>
      </w:r>
      <w:r>
        <w:t>/dependency manifest, and API documentation in documented, portable formats. These artifacts can be supplied to a third-party LLM to design another use case or application that integrates with the original application's documented interfaces.</w:t>
      </w:r>
    </w:p>
    <w:p w14:paraId="63280336" w14:textId="5F7D76DA" w:rsidR="006853BA" w:rsidRDefault="00000000">
      <w:pPr>
        <w:pStyle w:val="ListBullet"/>
      </w:pPr>
      <w:r>
        <w:rPr>
          <w:b/>
        </w:rPr>
        <w:t>Import:</w:t>
      </w:r>
      <w:r>
        <w:t xml:space="preserve"> Users can submit an application specification, workflow definition, or supporting documentation prepared with a third-party LLM. The platform parses and normalizes supported formats, maps the imported requirements to its </w:t>
      </w:r>
      <w:r w:rsidR="00363C2D">
        <w:t>platform capabilities</w:t>
      </w:r>
      <w:r>
        <w:t xml:space="preserve"> registry, checks dependencies and permissions, and applies the same feasibility, build, testing, and approval gates before hosting or running a supported application.</w:t>
      </w:r>
    </w:p>
    <w:p w14:paraId="11102695" w14:textId="6940EA85" w:rsidR="006853BA" w:rsidRDefault="00000000">
      <w:r>
        <w:t xml:space="preserve">Compatibility is based on </w:t>
      </w:r>
      <w:r>
        <w:rPr>
          <w:b/>
        </w:rPr>
        <w:t>documented artifact schemas and APIs, not universal execution of arbitrary third-party-generated code</w:t>
      </w:r>
      <w:r>
        <w:t xml:space="preserve">. Unsupported </w:t>
      </w:r>
      <w:r w:rsidR="00363C2D">
        <w:t>platform capabilities</w:t>
      </w:r>
      <w:r>
        <w:t>, missing dependencies, or incompatible specifications must be reported for revision. Future extensions may include additional interchange formats, providers, languages, and plugin types.</w:t>
      </w:r>
    </w:p>
    <w:p w14:paraId="33A4CE30" w14:textId="77777777" w:rsidR="006853BA" w:rsidRDefault="00000000">
      <w:pPr>
        <w:pStyle w:val="Heading1"/>
        <w:pageBreakBefore/>
      </w:pPr>
      <w:r>
        <w:lastRenderedPageBreak/>
        <w:t>4 Development Commitment</w:t>
      </w:r>
    </w:p>
    <w:p w14:paraId="5486D9C8" w14:textId="77777777" w:rsidR="006853BA" w:rsidRDefault="00000000">
      <w:r>
        <w:t xml:space="preserve">The following table is a </w:t>
      </w:r>
      <w:r>
        <w:rPr>
          <w:b/>
        </w:rPr>
        <w:t>proposed MVP commitment set for team confirmation</w:t>
      </w:r>
      <w:r>
        <w:t>. Each item describes an independently verifiable deliverable. Commitments should be retained only where implementation and demonstration are achievable within the project period; the broader capabilities in Section 3 are not automatically MVP promises.</w:t>
      </w:r>
    </w:p>
    <w:tbl>
      <w:tblPr>
        <w:tblW w:w="9893"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110" w:type="dxa"/>
          <w:bottom w:w="95" w:type="dxa"/>
          <w:right w:w="110" w:type="dxa"/>
        </w:tblCellMar>
        <w:tblLook w:val="04A0" w:firstRow="1" w:lastRow="0" w:firstColumn="1" w:lastColumn="0" w:noHBand="0" w:noVBand="1"/>
      </w:tblPr>
      <w:tblGrid>
        <w:gridCol w:w="677"/>
        <w:gridCol w:w="2952"/>
        <w:gridCol w:w="6264"/>
      </w:tblGrid>
      <w:tr w:rsidR="006853BA" w14:paraId="44A1A9C3" w14:textId="77777777" w:rsidTr="00363C2D">
        <w:trPr>
          <w:cantSplit/>
          <w:tblHeader/>
          <w:jc w:val="center"/>
        </w:trPr>
        <w:tc>
          <w:tcPr>
            <w:tcW w:w="677" w:type="dxa"/>
            <w:shd w:val="clear" w:color="auto" w:fill="243B53"/>
            <w:vAlign w:val="center"/>
          </w:tcPr>
          <w:p w14:paraId="545DBF65" w14:textId="77777777" w:rsidR="006853BA" w:rsidRDefault="00000000">
            <w:pPr>
              <w:spacing w:after="0" w:line="247" w:lineRule="auto"/>
            </w:pPr>
            <w:r>
              <w:rPr>
                <w:b/>
                <w:color w:val="FFFFFF"/>
                <w:sz w:val="21"/>
              </w:rPr>
              <w:t>ID</w:t>
            </w:r>
          </w:p>
        </w:tc>
        <w:tc>
          <w:tcPr>
            <w:tcW w:w="2952" w:type="dxa"/>
            <w:shd w:val="clear" w:color="auto" w:fill="243B53"/>
            <w:vAlign w:val="center"/>
          </w:tcPr>
          <w:p w14:paraId="2B847B8E" w14:textId="77777777" w:rsidR="006853BA" w:rsidRDefault="00000000">
            <w:pPr>
              <w:spacing w:after="0" w:line="247" w:lineRule="auto"/>
            </w:pPr>
            <w:r>
              <w:rPr>
                <w:b/>
                <w:color w:val="FFFFFF"/>
                <w:sz w:val="21"/>
              </w:rPr>
              <w:t>Proposed MVP deliverable</w:t>
            </w:r>
          </w:p>
        </w:tc>
        <w:tc>
          <w:tcPr>
            <w:tcW w:w="6264" w:type="dxa"/>
            <w:shd w:val="clear" w:color="auto" w:fill="243B53"/>
            <w:vAlign w:val="center"/>
          </w:tcPr>
          <w:p w14:paraId="1484C5B7" w14:textId="77777777" w:rsidR="006853BA" w:rsidRDefault="00000000">
            <w:pPr>
              <w:spacing w:after="0" w:line="247" w:lineRule="auto"/>
            </w:pPr>
            <w:r>
              <w:rPr>
                <w:b/>
                <w:color w:val="FFFFFF"/>
                <w:sz w:val="21"/>
              </w:rPr>
              <w:t>Verification / acceptance criterion</w:t>
            </w:r>
          </w:p>
        </w:tc>
      </w:tr>
      <w:tr w:rsidR="006853BA" w14:paraId="4B57964B" w14:textId="77777777" w:rsidTr="00363C2D">
        <w:trPr>
          <w:cantSplit/>
          <w:jc w:val="center"/>
        </w:trPr>
        <w:tc>
          <w:tcPr>
            <w:tcW w:w="677" w:type="dxa"/>
            <w:shd w:val="clear" w:color="auto" w:fill="F2F5F8"/>
            <w:vAlign w:val="center"/>
          </w:tcPr>
          <w:p w14:paraId="08FA8518" w14:textId="77777777" w:rsidR="006853BA" w:rsidRDefault="00000000">
            <w:pPr>
              <w:spacing w:after="0" w:line="247" w:lineRule="auto"/>
              <w:jc w:val="center"/>
            </w:pPr>
            <w:r>
              <w:rPr>
                <w:sz w:val="21"/>
              </w:rPr>
              <w:t>C01</w:t>
            </w:r>
          </w:p>
        </w:tc>
        <w:tc>
          <w:tcPr>
            <w:tcW w:w="2952" w:type="dxa"/>
            <w:shd w:val="clear" w:color="auto" w:fill="F2F5F8"/>
            <w:vAlign w:val="center"/>
          </w:tcPr>
          <w:p w14:paraId="0DD0A8BD" w14:textId="77777777" w:rsidR="006853BA" w:rsidRDefault="00000000">
            <w:pPr>
              <w:spacing w:after="0" w:line="247" w:lineRule="auto"/>
            </w:pPr>
            <w:r>
              <w:rPr>
                <w:sz w:val="21"/>
              </w:rPr>
              <w:t>Structured intent and specification engine</w:t>
            </w:r>
          </w:p>
        </w:tc>
        <w:tc>
          <w:tcPr>
            <w:tcW w:w="6264" w:type="dxa"/>
            <w:shd w:val="clear" w:color="auto" w:fill="F2F5F8"/>
            <w:vAlign w:val="center"/>
          </w:tcPr>
          <w:p w14:paraId="18E604EC" w14:textId="77777777" w:rsidR="006853BA" w:rsidRDefault="00000000">
            <w:pPr>
              <w:spacing w:after="0" w:line="247" w:lineRule="auto"/>
            </w:pPr>
            <w:r>
              <w:rPr>
                <w:sz w:val="21"/>
              </w:rPr>
              <w:t>Converts a supported natural-language request into a machine-readable specification with required fields and constraints; identifies missing information.</w:t>
            </w:r>
          </w:p>
        </w:tc>
      </w:tr>
      <w:tr w:rsidR="006853BA" w14:paraId="126379CA" w14:textId="77777777" w:rsidTr="00363C2D">
        <w:trPr>
          <w:cantSplit/>
          <w:jc w:val="center"/>
        </w:trPr>
        <w:tc>
          <w:tcPr>
            <w:tcW w:w="677" w:type="dxa"/>
            <w:shd w:val="clear" w:color="auto" w:fill="FFFFFF"/>
            <w:vAlign w:val="center"/>
          </w:tcPr>
          <w:p w14:paraId="7A2D9CCD" w14:textId="77777777" w:rsidR="006853BA" w:rsidRDefault="00000000">
            <w:pPr>
              <w:spacing w:after="0" w:line="247" w:lineRule="auto"/>
              <w:jc w:val="center"/>
            </w:pPr>
            <w:r>
              <w:rPr>
                <w:sz w:val="21"/>
              </w:rPr>
              <w:t>C02</w:t>
            </w:r>
          </w:p>
        </w:tc>
        <w:tc>
          <w:tcPr>
            <w:tcW w:w="2952" w:type="dxa"/>
            <w:shd w:val="clear" w:color="auto" w:fill="FFFFFF"/>
            <w:vAlign w:val="center"/>
          </w:tcPr>
          <w:p w14:paraId="42E55158" w14:textId="77777777" w:rsidR="006853BA" w:rsidRDefault="00000000">
            <w:pPr>
              <w:spacing w:after="0" w:line="247" w:lineRule="auto"/>
            </w:pPr>
            <w:r>
              <w:rPr>
                <w:sz w:val="21"/>
              </w:rPr>
              <w:t>Deterministic feasibility and guardrail checks</w:t>
            </w:r>
          </w:p>
        </w:tc>
        <w:tc>
          <w:tcPr>
            <w:tcW w:w="6264" w:type="dxa"/>
            <w:shd w:val="clear" w:color="auto" w:fill="FFFFFF"/>
            <w:vAlign w:val="center"/>
          </w:tcPr>
          <w:p w14:paraId="726E73F5" w14:textId="77777777" w:rsidR="006853BA" w:rsidRDefault="00000000">
            <w:pPr>
              <w:spacing w:after="0" w:line="247" w:lineRule="auto"/>
            </w:pPr>
            <w:r>
              <w:rPr>
                <w:sz w:val="21"/>
              </w:rPr>
              <w:t>Evaluates specifications against a documented supported-capability matrix and produces a reasoned pass, revise, or reject result.</w:t>
            </w:r>
          </w:p>
        </w:tc>
      </w:tr>
      <w:tr w:rsidR="006853BA" w14:paraId="13A21F67" w14:textId="77777777" w:rsidTr="00363C2D">
        <w:trPr>
          <w:cantSplit/>
          <w:jc w:val="center"/>
        </w:trPr>
        <w:tc>
          <w:tcPr>
            <w:tcW w:w="677" w:type="dxa"/>
            <w:shd w:val="clear" w:color="auto" w:fill="FFFFFF"/>
            <w:vAlign w:val="center"/>
          </w:tcPr>
          <w:p w14:paraId="019B6399" w14:textId="4C9FDA71" w:rsidR="006853BA" w:rsidRDefault="00000000">
            <w:pPr>
              <w:spacing w:after="0" w:line="247" w:lineRule="auto"/>
              <w:jc w:val="center"/>
            </w:pPr>
            <w:r>
              <w:rPr>
                <w:sz w:val="21"/>
              </w:rPr>
              <w:t>C0</w:t>
            </w:r>
            <w:r w:rsidR="00363C2D">
              <w:rPr>
                <w:sz w:val="21"/>
              </w:rPr>
              <w:t>3</w:t>
            </w:r>
          </w:p>
        </w:tc>
        <w:tc>
          <w:tcPr>
            <w:tcW w:w="2952" w:type="dxa"/>
            <w:shd w:val="clear" w:color="auto" w:fill="FFFFFF"/>
            <w:vAlign w:val="center"/>
          </w:tcPr>
          <w:p w14:paraId="41489A9B" w14:textId="605C9D49" w:rsidR="006853BA" w:rsidRDefault="00363C2D">
            <w:pPr>
              <w:spacing w:after="0" w:line="247" w:lineRule="auto"/>
            </w:pPr>
            <w:r>
              <w:rPr>
                <w:sz w:val="21"/>
              </w:rPr>
              <w:t>Platform capabilities</w:t>
            </w:r>
            <w:r w:rsidR="00000000">
              <w:rPr>
                <w:sz w:val="21"/>
              </w:rPr>
              <w:t xml:space="preserve"> registry and compatibility validation</w:t>
            </w:r>
          </w:p>
        </w:tc>
        <w:tc>
          <w:tcPr>
            <w:tcW w:w="6264" w:type="dxa"/>
            <w:shd w:val="clear" w:color="auto" w:fill="FFFFFF"/>
            <w:vAlign w:val="center"/>
          </w:tcPr>
          <w:p w14:paraId="196004BA" w14:textId="395DA686" w:rsidR="006853BA" w:rsidRDefault="00000000">
            <w:pPr>
              <w:spacing w:after="0" w:line="247" w:lineRule="auto"/>
            </w:pPr>
            <w:r>
              <w:rPr>
                <w:sz w:val="21"/>
              </w:rPr>
              <w:t xml:space="preserve">Registers a </w:t>
            </w:r>
            <w:r w:rsidR="005B7B20">
              <w:rPr>
                <w:sz w:val="21"/>
              </w:rPr>
              <w:t>conforming platform capability</w:t>
            </w:r>
            <w:r>
              <w:rPr>
                <w:sz w:val="21"/>
              </w:rPr>
              <w:t xml:space="preserve"> and rejects an incompatible connection based on defined input/output contracts.</w:t>
            </w:r>
          </w:p>
        </w:tc>
      </w:tr>
      <w:tr w:rsidR="006853BA" w14:paraId="4A234E6B" w14:textId="77777777" w:rsidTr="00363C2D">
        <w:trPr>
          <w:cantSplit/>
          <w:jc w:val="center"/>
        </w:trPr>
        <w:tc>
          <w:tcPr>
            <w:tcW w:w="677" w:type="dxa"/>
            <w:shd w:val="clear" w:color="auto" w:fill="F2F5F8"/>
            <w:vAlign w:val="center"/>
          </w:tcPr>
          <w:p w14:paraId="4D9B5F00" w14:textId="35A5FD2C" w:rsidR="006853BA" w:rsidRDefault="00000000">
            <w:pPr>
              <w:spacing w:after="0" w:line="247" w:lineRule="auto"/>
              <w:jc w:val="center"/>
            </w:pPr>
            <w:r>
              <w:rPr>
                <w:sz w:val="21"/>
              </w:rPr>
              <w:t>C0</w:t>
            </w:r>
            <w:r w:rsidR="00363C2D">
              <w:rPr>
                <w:sz w:val="21"/>
              </w:rPr>
              <w:t>4</w:t>
            </w:r>
          </w:p>
        </w:tc>
        <w:tc>
          <w:tcPr>
            <w:tcW w:w="2952" w:type="dxa"/>
            <w:shd w:val="clear" w:color="auto" w:fill="F2F5F8"/>
            <w:vAlign w:val="center"/>
          </w:tcPr>
          <w:p w14:paraId="5C985FC3" w14:textId="68D2A8F7" w:rsidR="006853BA" w:rsidRDefault="00000000">
            <w:pPr>
              <w:spacing w:after="0" w:line="247" w:lineRule="auto"/>
            </w:pPr>
            <w:r>
              <w:rPr>
                <w:sz w:val="21"/>
              </w:rPr>
              <w:t>Task-to-</w:t>
            </w:r>
            <w:r w:rsidR="00363C2D">
              <w:rPr>
                <w:sz w:val="21"/>
              </w:rPr>
              <w:t>platform capabilities</w:t>
            </w:r>
            <w:r>
              <w:rPr>
                <w:sz w:val="21"/>
              </w:rPr>
              <w:t xml:space="preserve"> mapping and graph generation</w:t>
            </w:r>
          </w:p>
        </w:tc>
        <w:tc>
          <w:tcPr>
            <w:tcW w:w="6264" w:type="dxa"/>
            <w:shd w:val="clear" w:color="auto" w:fill="F2F5F8"/>
            <w:vAlign w:val="center"/>
          </w:tcPr>
          <w:p w14:paraId="5C9E90BB" w14:textId="608F16DA" w:rsidR="006853BA" w:rsidRDefault="00000000">
            <w:pPr>
              <w:spacing w:after="0" w:line="247" w:lineRule="auto"/>
            </w:pPr>
            <w:r>
              <w:rPr>
                <w:sz w:val="21"/>
              </w:rPr>
              <w:t xml:space="preserve">Converts an approved specification into a machine-readable graph referencing registered </w:t>
            </w:r>
            <w:r w:rsidR="00363C2D">
              <w:rPr>
                <w:sz w:val="21"/>
              </w:rPr>
              <w:t xml:space="preserve">platform </w:t>
            </w:r>
            <w:r w:rsidR="005B7B20">
              <w:rPr>
                <w:sz w:val="21"/>
              </w:rPr>
              <w:t>capabilities</w:t>
            </w:r>
            <w:r>
              <w:rPr>
                <w:sz w:val="21"/>
              </w:rPr>
              <w:t xml:space="preserve"> and valid connections.</w:t>
            </w:r>
          </w:p>
        </w:tc>
      </w:tr>
      <w:tr w:rsidR="006853BA" w14:paraId="40BC0343" w14:textId="77777777" w:rsidTr="00363C2D">
        <w:trPr>
          <w:cantSplit/>
          <w:jc w:val="center"/>
        </w:trPr>
        <w:tc>
          <w:tcPr>
            <w:tcW w:w="677" w:type="dxa"/>
            <w:shd w:val="clear" w:color="auto" w:fill="F2F5F8"/>
            <w:vAlign w:val="center"/>
          </w:tcPr>
          <w:p w14:paraId="40F97C0B" w14:textId="3FC93D39" w:rsidR="006853BA" w:rsidRDefault="00000000">
            <w:pPr>
              <w:spacing w:after="0" w:line="247" w:lineRule="auto"/>
              <w:jc w:val="center"/>
            </w:pPr>
            <w:r>
              <w:rPr>
                <w:sz w:val="21"/>
              </w:rPr>
              <w:t>C0</w:t>
            </w:r>
            <w:r w:rsidR="00363C2D">
              <w:rPr>
                <w:sz w:val="21"/>
              </w:rPr>
              <w:t>5</w:t>
            </w:r>
          </w:p>
        </w:tc>
        <w:tc>
          <w:tcPr>
            <w:tcW w:w="2952" w:type="dxa"/>
            <w:shd w:val="clear" w:color="auto" w:fill="F2F5F8"/>
            <w:vAlign w:val="center"/>
          </w:tcPr>
          <w:p w14:paraId="3E1891C1" w14:textId="77777777" w:rsidR="006853BA" w:rsidRDefault="00000000">
            <w:pPr>
              <w:spacing w:after="0" w:line="247" w:lineRule="auto"/>
            </w:pPr>
            <w:r>
              <w:rPr>
                <w:sz w:val="21"/>
              </w:rPr>
              <w:t>Hybrid application assembly</w:t>
            </w:r>
          </w:p>
        </w:tc>
        <w:tc>
          <w:tcPr>
            <w:tcW w:w="6264" w:type="dxa"/>
            <w:shd w:val="clear" w:color="auto" w:fill="F2F5F8"/>
            <w:vAlign w:val="center"/>
          </w:tcPr>
          <w:p w14:paraId="4F9C7832" w14:textId="55D8C92F" w:rsidR="006853BA" w:rsidRDefault="00000000">
            <w:pPr>
              <w:spacing w:after="0" w:line="247" w:lineRule="auto"/>
            </w:pPr>
            <w:r>
              <w:rPr>
                <w:sz w:val="21"/>
              </w:rPr>
              <w:t xml:space="preserve">Produces a runnable build combining prebuilt financial </w:t>
            </w:r>
            <w:r w:rsidR="00363C2D">
              <w:rPr>
                <w:sz w:val="21"/>
              </w:rPr>
              <w:t>platform capabilities</w:t>
            </w:r>
            <w:r>
              <w:rPr>
                <w:sz w:val="21"/>
              </w:rPr>
              <w:t xml:space="preserve"> implementations with generated application-specific interface/integration code.</w:t>
            </w:r>
          </w:p>
        </w:tc>
      </w:tr>
      <w:tr w:rsidR="006853BA" w14:paraId="576BDC58" w14:textId="77777777" w:rsidTr="00363C2D">
        <w:trPr>
          <w:cantSplit/>
          <w:jc w:val="center"/>
        </w:trPr>
        <w:tc>
          <w:tcPr>
            <w:tcW w:w="677" w:type="dxa"/>
            <w:shd w:val="clear" w:color="auto" w:fill="FFFFFF"/>
            <w:vAlign w:val="center"/>
          </w:tcPr>
          <w:p w14:paraId="07D5E6CD" w14:textId="4AB1AF8C" w:rsidR="006853BA" w:rsidRDefault="00000000">
            <w:pPr>
              <w:spacing w:after="0" w:line="247" w:lineRule="auto"/>
              <w:jc w:val="center"/>
            </w:pPr>
            <w:r>
              <w:rPr>
                <w:sz w:val="21"/>
              </w:rPr>
              <w:t>C0</w:t>
            </w:r>
            <w:r w:rsidR="00363C2D">
              <w:rPr>
                <w:sz w:val="21"/>
              </w:rPr>
              <w:t>6</w:t>
            </w:r>
          </w:p>
        </w:tc>
        <w:tc>
          <w:tcPr>
            <w:tcW w:w="2952" w:type="dxa"/>
            <w:shd w:val="clear" w:color="auto" w:fill="FFFFFF"/>
            <w:vAlign w:val="center"/>
          </w:tcPr>
          <w:p w14:paraId="3404088F" w14:textId="77777777" w:rsidR="006853BA" w:rsidRDefault="00000000">
            <w:pPr>
              <w:spacing w:after="0" w:line="247" w:lineRule="auto"/>
            </w:pPr>
            <w:r>
              <w:rPr>
                <w:sz w:val="21"/>
              </w:rPr>
              <w:t>External API/data connector</w:t>
            </w:r>
          </w:p>
        </w:tc>
        <w:tc>
          <w:tcPr>
            <w:tcW w:w="6264" w:type="dxa"/>
            <w:shd w:val="clear" w:color="auto" w:fill="FFFFFF"/>
            <w:vAlign w:val="center"/>
          </w:tcPr>
          <w:p w14:paraId="19C937BC" w14:textId="77777777" w:rsidR="006853BA" w:rsidRDefault="00000000">
            <w:pPr>
              <w:spacing w:after="0" w:line="247" w:lineRule="auto"/>
            </w:pPr>
            <w:r>
              <w:rPr>
                <w:sz w:val="21"/>
              </w:rPr>
              <w:t>Integrates at least one documented external data source or API, including input validation and observable failure handling.</w:t>
            </w:r>
          </w:p>
        </w:tc>
      </w:tr>
      <w:tr w:rsidR="006853BA" w14:paraId="3B593F19" w14:textId="77777777" w:rsidTr="00363C2D">
        <w:trPr>
          <w:cantSplit/>
          <w:jc w:val="center"/>
        </w:trPr>
        <w:tc>
          <w:tcPr>
            <w:tcW w:w="677" w:type="dxa"/>
            <w:shd w:val="clear" w:color="auto" w:fill="F2F5F8"/>
            <w:vAlign w:val="center"/>
          </w:tcPr>
          <w:p w14:paraId="5FF10CE2" w14:textId="5F0CA1CE" w:rsidR="006853BA" w:rsidRDefault="00000000">
            <w:pPr>
              <w:spacing w:after="0" w:line="247" w:lineRule="auto"/>
              <w:jc w:val="center"/>
            </w:pPr>
            <w:r>
              <w:rPr>
                <w:sz w:val="21"/>
              </w:rPr>
              <w:t>C0</w:t>
            </w:r>
            <w:r w:rsidR="00363C2D">
              <w:rPr>
                <w:sz w:val="21"/>
              </w:rPr>
              <w:t>7</w:t>
            </w:r>
          </w:p>
        </w:tc>
        <w:tc>
          <w:tcPr>
            <w:tcW w:w="2952" w:type="dxa"/>
            <w:shd w:val="clear" w:color="auto" w:fill="F2F5F8"/>
            <w:vAlign w:val="center"/>
          </w:tcPr>
          <w:p w14:paraId="3D88300A" w14:textId="77777777" w:rsidR="006853BA" w:rsidRDefault="00000000">
            <w:pPr>
              <w:spacing w:after="0" w:line="247" w:lineRule="auto"/>
            </w:pPr>
            <w:r>
              <w:rPr>
                <w:sz w:val="21"/>
              </w:rPr>
              <w:t>Generated UI/dashboard</w:t>
            </w:r>
          </w:p>
        </w:tc>
        <w:tc>
          <w:tcPr>
            <w:tcW w:w="6264" w:type="dxa"/>
            <w:shd w:val="clear" w:color="auto" w:fill="F2F5F8"/>
            <w:vAlign w:val="center"/>
          </w:tcPr>
          <w:p w14:paraId="2CA7C5BA" w14:textId="77777777" w:rsidR="006853BA" w:rsidRDefault="00000000">
            <w:pPr>
              <w:spacing w:after="0" w:line="247" w:lineRule="auto"/>
            </w:pPr>
            <w:r>
              <w:rPr>
                <w:sz w:val="21"/>
              </w:rPr>
              <w:t>Produces an interactive interface that displays outputs from the assembled workflow.</w:t>
            </w:r>
          </w:p>
        </w:tc>
      </w:tr>
      <w:tr w:rsidR="006853BA" w14:paraId="71EB44B3" w14:textId="77777777" w:rsidTr="00363C2D">
        <w:trPr>
          <w:cantSplit/>
          <w:jc w:val="center"/>
        </w:trPr>
        <w:tc>
          <w:tcPr>
            <w:tcW w:w="677" w:type="dxa"/>
            <w:shd w:val="clear" w:color="auto" w:fill="FFFFFF"/>
            <w:vAlign w:val="center"/>
          </w:tcPr>
          <w:p w14:paraId="69D66358" w14:textId="0A20E45C" w:rsidR="006853BA" w:rsidRDefault="00000000">
            <w:pPr>
              <w:spacing w:after="0" w:line="247" w:lineRule="auto"/>
              <w:jc w:val="center"/>
            </w:pPr>
            <w:r>
              <w:rPr>
                <w:sz w:val="21"/>
              </w:rPr>
              <w:t>C</w:t>
            </w:r>
            <w:r w:rsidR="00363C2D">
              <w:rPr>
                <w:sz w:val="21"/>
              </w:rPr>
              <w:t>08</w:t>
            </w:r>
          </w:p>
        </w:tc>
        <w:tc>
          <w:tcPr>
            <w:tcW w:w="2952" w:type="dxa"/>
            <w:shd w:val="clear" w:color="auto" w:fill="FFFFFF"/>
            <w:vAlign w:val="center"/>
          </w:tcPr>
          <w:p w14:paraId="60AE08D3" w14:textId="77777777" w:rsidR="006853BA" w:rsidRDefault="00000000">
            <w:pPr>
              <w:spacing w:after="0" w:line="247" w:lineRule="auto"/>
            </w:pPr>
            <w:r>
              <w:rPr>
                <w:sz w:val="21"/>
              </w:rPr>
              <w:t>Automated build and verification gate</w:t>
            </w:r>
          </w:p>
        </w:tc>
        <w:tc>
          <w:tcPr>
            <w:tcW w:w="6264" w:type="dxa"/>
            <w:shd w:val="clear" w:color="auto" w:fill="FFFFFF"/>
            <w:vAlign w:val="center"/>
          </w:tcPr>
          <w:p w14:paraId="0F956909" w14:textId="77777777" w:rsidR="006853BA" w:rsidRDefault="00000000">
            <w:pPr>
              <w:spacing w:after="0" w:line="247" w:lineRule="auto"/>
            </w:pPr>
            <w:r>
              <w:rPr>
                <w:sz w:val="21"/>
              </w:rPr>
              <w:t>Runs defined unit/integration and application checks; prevents deployment when mandatory tests fail.</w:t>
            </w:r>
          </w:p>
        </w:tc>
      </w:tr>
      <w:tr w:rsidR="006853BA" w14:paraId="3CF706E1" w14:textId="77777777" w:rsidTr="00363C2D">
        <w:trPr>
          <w:cantSplit/>
          <w:jc w:val="center"/>
        </w:trPr>
        <w:tc>
          <w:tcPr>
            <w:tcW w:w="677" w:type="dxa"/>
            <w:shd w:val="clear" w:color="auto" w:fill="F2F5F8"/>
            <w:vAlign w:val="center"/>
          </w:tcPr>
          <w:p w14:paraId="69B77D56" w14:textId="054022FE" w:rsidR="006853BA" w:rsidRDefault="00000000">
            <w:pPr>
              <w:spacing w:after="0" w:line="247" w:lineRule="auto"/>
              <w:jc w:val="center"/>
            </w:pPr>
            <w:r>
              <w:rPr>
                <w:sz w:val="21"/>
              </w:rPr>
              <w:t>C</w:t>
            </w:r>
            <w:r w:rsidR="00363C2D">
              <w:rPr>
                <w:sz w:val="21"/>
              </w:rPr>
              <w:t>09</w:t>
            </w:r>
          </w:p>
        </w:tc>
        <w:tc>
          <w:tcPr>
            <w:tcW w:w="2952" w:type="dxa"/>
            <w:shd w:val="clear" w:color="auto" w:fill="F2F5F8"/>
            <w:vAlign w:val="center"/>
          </w:tcPr>
          <w:p w14:paraId="3F504540" w14:textId="77777777" w:rsidR="006853BA" w:rsidRDefault="00000000">
            <w:pPr>
              <w:spacing w:after="0" w:line="247" w:lineRule="auto"/>
            </w:pPr>
            <w:r>
              <w:rPr>
                <w:sz w:val="21"/>
              </w:rPr>
              <w:t>Sandboxed build execution</w:t>
            </w:r>
          </w:p>
        </w:tc>
        <w:tc>
          <w:tcPr>
            <w:tcW w:w="6264" w:type="dxa"/>
            <w:shd w:val="clear" w:color="auto" w:fill="F2F5F8"/>
            <w:vAlign w:val="center"/>
          </w:tcPr>
          <w:p w14:paraId="057D8F81" w14:textId="77777777" w:rsidR="006853BA" w:rsidRDefault="00000000">
            <w:pPr>
              <w:spacing w:after="0" w:line="247" w:lineRule="auto"/>
            </w:pPr>
            <w:r>
              <w:rPr>
                <w:sz w:val="21"/>
              </w:rPr>
              <w:t>Runs generated code in an isolated environment with restricted permissions and resource limits during build/testing.</w:t>
            </w:r>
          </w:p>
        </w:tc>
      </w:tr>
      <w:tr w:rsidR="006853BA" w14:paraId="003BF06D" w14:textId="77777777" w:rsidTr="00363C2D">
        <w:trPr>
          <w:cantSplit/>
          <w:jc w:val="center"/>
        </w:trPr>
        <w:tc>
          <w:tcPr>
            <w:tcW w:w="677" w:type="dxa"/>
            <w:shd w:val="clear" w:color="auto" w:fill="FFFFFF"/>
            <w:vAlign w:val="center"/>
          </w:tcPr>
          <w:p w14:paraId="6BCFB65C" w14:textId="59A85B73" w:rsidR="006853BA" w:rsidRDefault="00000000">
            <w:pPr>
              <w:spacing w:after="0" w:line="247" w:lineRule="auto"/>
              <w:jc w:val="center"/>
            </w:pPr>
            <w:r>
              <w:rPr>
                <w:sz w:val="21"/>
              </w:rPr>
              <w:t>C1</w:t>
            </w:r>
            <w:r w:rsidR="00363C2D">
              <w:rPr>
                <w:sz w:val="21"/>
              </w:rPr>
              <w:t>0</w:t>
            </w:r>
          </w:p>
        </w:tc>
        <w:tc>
          <w:tcPr>
            <w:tcW w:w="2952" w:type="dxa"/>
            <w:shd w:val="clear" w:color="auto" w:fill="FFFFFF"/>
            <w:vAlign w:val="center"/>
          </w:tcPr>
          <w:p w14:paraId="1A93D259" w14:textId="77777777" w:rsidR="006853BA" w:rsidRDefault="00000000">
            <w:pPr>
              <w:spacing w:after="0" w:line="247" w:lineRule="auto"/>
            </w:pPr>
            <w:r>
              <w:rPr>
                <w:sz w:val="21"/>
              </w:rPr>
              <w:t>Application hosting and deployment</w:t>
            </w:r>
          </w:p>
        </w:tc>
        <w:tc>
          <w:tcPr>
            <w:tcW w:w="6264" w:type="dxa"/>
            <w:shd w:val="clear" w:color="auto" w:fill="FFFFFF"/>
            <w:vAlign w:val="center"/>
          </w:tcPr>
          <w:p w14:paraId="33F95B9A" w14:textId="77777777" w:rsidR="006853BA" w:rsidRDefault="00000000">
            <w:pPr>
              <w:spacing w:after="0" w:line="247" w:lineRule="auto"/>
            </w:pPr>
            <w:r>
              <w:rPr>
                <w:sz w:val="21"/>
              </w:rPr>
              <w:t>Deploys at least one verified generated application to a supported runtime with an accessible endpoint.</w:t>
            </w:r>
          </w:p>
        </w:tc>
      </w:tr>
      <w:tr w:rsidR="006853BA" w14:paraId="061EED23" w14:textId="77777777" w:rsidTr="00363C2D">
        <w:trPr>
          <w:cantSplit/>
          <w:jc w:val="center"/>
        </w:trPr>
        <w:tc>
          <w:tcPr>
            <w:tcW w:w="677" w:type="dxa"/>
            <w:shd w:val="clear" w:color="auto" w:fill="F2F5F8"/>
            <w:vAlign w:val="center"/>
          </w:tcPr>
          <w:p w14:paraId="16833208" w14:textId="041555FA" w:rsidR="006853BA" w:rsidRDefault="00000000">
            <w:pPr>
              <w:spacing w:after="0" w:line="247" w:lineRule="auto"/>
              <w:jc w:val="center"/>
            </w:pPr>
            <w:r>
              <w:rPr>
                <w:sz w:val="21"/>
              </w:rPr>
              <w:t>C1</w:t>
            </w:r>
            <w:r w:rsidR="00363C2D">
              <w:rPr>
                <w:sz w:val="21"/>
              </w:rPr>
              <w:t>1</w:t>
            </w:r>
          </w:p>
        </w:tc>
        <w:tc>
          <w:tcPr>
            <w:tcW w:w="2952" w:type="dxa"/>
            <w:shd w:val="clear" w:color="auto" w:fill="F2F5F8"/>
            <w:vAlign w:val="center"/>
          </w:tcPr>
          <w:p w14:paraId="42232BBC" w14:textId="77777777" w:rsidR="006853BA" w:rsidRDefault="00000000">
            <w:pPr>
              <w:spacing w:after="0" w:line="247" w:lineRule="auto"/>
            </w:pPr>
            <w:r>
              <w:rPr>
                <w:sz w:val="21"/>
              </w:rPr>
              <w:t>Basic authentication, authorization, and logging</w:t>
            </w:r>
          </w:p>
        </w:tc>
        <w:tc>
          <w:tcPr>
            <w:tcW w:w="6264" w:type="dxa"/>
            <w:shd w:val="clear" w:color="auto" w:fill="F2F5F8"/>
            <w:vAlign w:val="center"/>
          </w:tcPr>
          <w:p w14:paraId="5A519070" w14:textId="77777777" w:rsidR="006853BA" w:rsidRDefault="00000000">
            <w:pPr>
              <w:spacing w:after="0" w:line="247" w:lineRule="auto"/>
            </w:pPr>
            <w:r>
              <w:rPr>
                <w:sz w:val="21"/>
              </w:rPr>
              <w:t>Enforces a documented access policy and records execution status and errors for a deployed application.</w:t>
            </w:r>
          </w:p>
        </w:tc>
      </w:tr>
      <w:tr w:rsidR="006853BA" w14:paraId="24FD3FB3" w14:textId="77777777" w:rsidTr="00363C2D">
        <w:trPr>
          <w:cantSplit/>
          <w:jc w:val="center"/>
        </w:trPr>
        <w:tc>
          <w:tcPr>
            <w:tcW w:w="677" w:type="dxa"/>
            <w:shd w:val="clear" w:color="auto" w:fill="FFFFFF"/>
            <w:vAlign w:val="center"/>
          </w:tcPr>
          <w:p w14:paraId="421DE09D" w14:textId="79FCB939" w:rsidR="006853BA" w:rsidRDefault="00000000">
            <w:pPr>
              <w:spacing w:after="0" w:line="247" w:lineRule="auto"/>
              <w:jc w:val="center"/>
            </w:pPr>
            <w:r>
              <w:rPr>
                <w:sz w:val="21"/>
              </w:rPr>
              <w:t>C1</w:t>
            </w:r>
            <w:r w:rsidR="00363C2D">
              <w:rPr>
                <w:sz w:val="21"/>
              </w:rPr>
              <w:t>2</w:t>
            </w:r>
          </w:p>
        </w:tc>
        <w:tc>
          <w:tcPr>
            <w:tcW w:w="2952" w:type="dxa"/>
            <w:shd w:val="clear" w:color="auto" w:fill="FFFFFF"/>
            <w:vAlign w:val="center"/>
          </w:tcPr>
          <w:p w14:paraId="0F3EB543" w14:textId="77777777" w:rsidR="006853BA" w:rsidRDefault="00000000">
            <w:pPr>
              <w:spacing w:after="0" w:line="247" w:lineRule="auto"/>
            </w:pPr>
            <w:r>
              <w:rPr>
                <w:sz w:val="21"/>
              </w:rPr>
              <w:t>Application specification and API documentation export</w:t>
            </w:r>
          </w:p>
        </w:tc>
        <w:tc>
          <w:tcPr>
            <w:tcW w:w="6264" w:type="dxa"/>
            <w:shd w:val="clear" w:color="auto" w:fill="FFFFFF"/>
            <w:vAlign w:val="center"/>
          </w:tcPr>
          <w:p w14:paraId="73BC9717" w14:textId="5215AE13" w:rsidR="006853BA" w:rsidRDefault="00000000">
            <w:pPr>
              <w:spacing w:after="0" w:line="247" w:lineRule="auto"/>
            </w:pPr>
            <w:r>
              <w:rPr>
                <w:sz w:val="21"/>
              </w:rPr>
              <w:t xml:space="preserve">Exports a deployed or generated application as a documented package containing a machine-readable specification, </w:t>
            </w:r>
            <w:r w:rsidR="00363C2D">
              <w:rPr>
                <w:sz w:val="21"/>
              </w:rPr>
              <w:t>platform capabilities</w:t>
            </w:r>
            <w:r>
              <w:rPr>
                <w:sz w:val="21"/>
              </w:rPr>
              <w:t>/graph manifest, and API documentation; a third-party LLM can use the package to prepare a second supported application or integration without requiring access to internal platform code.</w:t>
            </w:r>
          </w:p>
        </w:tc>
      </w:tr>
      <w:tr w:rsidR="006853BA" w14:paraId="5479862E" w14:textId="77777777" w:rsidTr="00363C2D">
        <w:trPr>
          <w:cantSplit/>
          <w:jc w:val="center"/>
        </w:trPr>
        <w:tc>
          <w:tcPr>
            <w:tcW w:w="677" w:type="dxa"/>
            <w:shd w:val="clear" w:color="auto" w:fill="F2F5F8"/>
            <w:vAlign w:val="center"/>
          </w:tcPr>
          <w:p w14:paraId="2281708C" w14:textId="0575F6EF" w:rsidR="006853BA" w:rsidRDefault="00000000">
            <w:pPr>
              <w:spacing w:after="0" w:line="247" w:lineRule="auto"/>
              <w:jc w:val="center"/>
            </w:pPr>
            <w:r>
              <w:rPr>
                <w:sz w:val="21"/>
              </w:rPr>
              <w:t>C1</w:t>
            </w:r>
            <w:r w:rsidR="00363C2D">
              <w:rPr>
                <w:sz w:val="21"/>
              </w:rPr>
              <w:t>3</w:t>
            </w:r>
          </w:p>
        </w:tc>
        <w:tc>
          <w:tcPr>
            <w:tcW w:w="2952" w:type="dxa"/>
            <w:shd w:val="clear" w:color="auto" w:fill="F2F5F8"/>
            <w:vAlign w:val="center"/>
          </w:tcPr>
          <w:p w14:paraId="5AC77F61" w14:textId="1A228F49" w:rsidR="006853BA" w:rsidRDefault="005B7B20">
            <w:pPr>
              <w:spacing w:after="0" w:line="247" w:lineRule="auto"/>
            </w:pPr>
            <w:r>
              <w:rPr>
                <w:sz w:val="21"/>
              </w:rPr>
              <w:t>Third party</w:t>
            </w:r>
            <w:r w:rsidR="00000000">
              <w:rPr>
                <w:sz w:val="21"/>
              </w:rPr>
              <w:t>-generated specification import and execution</w:t>
            </w:r>
          </w:p>
        </w:tc>
        <w:tc>
          <w:tcPr>
            <w:tcW w:w="6264" w:type="dxa"/>
            <w:shd w:val="clear" w:color="auto" w:fill="F2F5F8"/>
            <w:vAlign w:val="center"/>
          </w:tcPr>
          <w:p w14:paraId="326E81E2" w14:textId="6C6C837B" w:rsidR="006853BA" w:rsidRDefault="00000000">
            <w:pPr>
              <w:spacing w:after="0" w:line="247" w:lineRule="auto"/>
            </w:pPr>
            <w:r>
              <w:rPr>
                <w:sz w:val="21"/>
              </w:rPr>
              <w:t>Imports an application specification or documented workflow produced externally, validates and maps it to supported platform</w:t>
            </w:r>
            <w:r w:rsidR="00363C2D">
              <w:rPr>
                <w:sz w:val="21"/>
              </w:rPr>
              <w:t xml:space="preserve"> capabilities</w:t>
            </w:r>
            <w:r>
              <w:rPr>
                <w:sz w:val="21"/>
              </w:rPr>
              <w:t>, reports unsupported elements, and successfully builds, tests, deploys, and runs at least one compatible imported example.</w:t>
            </w:r>
          </w:p>
        </w:tc>
      </w:tr>
    </w:tbl>
    <w:p w14:paraId="551D6CB3" w14:textId="77777777" w:rsidR="006853BA" w:rsidRDefault="006853BA">
      <w:pPr>
        <w:spacing w:after="0" w:line="60" w:lineRule="exact"/>
      </w:pPr>
    </w:p>
    <w:p w14:paraId="3840111E" w14:textId="77777777" w:rsidR="006853BA" w:rsidRDefault="006853BA">
      <w:pPr>
        <w:spacing w:after="0" w:line="60" w:lineRule="exact"/>
      </w:pPr>
    </w:p>
    <w:p w14:paraId="0CDD8C1C" w14:textId="77777777" w:rsidR="006853BA" w:rsidRDefault="00000000">
      <w:r>
        <w:rPr>
          <w:b/>
        </w:rPr>
        <w:lastRenderedPageBreak/>
        <w:t>MVP boundary:</w:t>
      </w:r>
      <w:r>
        <w:t xml:space="preserve"> The proposed commitments prioritize a demonstrable investment-analysis, monitoring/alert, and dashboard application. Live brokerage execution, unrestricted execution of imported third-party code, unrestricted code/plugin generation, advanced predictive-model assurance, and enterprise-scale operations are not committed unless explicitly added with separate acceptance criteria.</w:t>
      </w:r>
    </w:p>
    <w:sectPr w:rsidR="006853BA" w:rsidSect="00034616">
      <w:footerReference w:type="default" r:id="rId8"/>
      <w:pgSz w:w="11909" w:h="16834"/>
      <w:pgMar w:top="1008" w:right="1008" w:bottom="1008" w:left="1008"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4D0726D" w14:textId="77777777" w:rsidR="00187BE9" w:rsidRDefault="00187BE9">
      <w:pPr>
        <w:spacing w:after="0" w:line="240" w:lineRule="auto"/>
      </w:pPr>
      <w:r>
        <w:separator/>
      </w:r>
    </w:p>
  </w:endnote>
  <w:endnote w:type="continuationSeparator" w:id="0">
    <w:p w14:paraId="7839992B" w14:textId="77777777" w:rsidR="00187BE9" w:rsidRDefault="00187B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roman"/>
    <w:pitch w:val="variable"/>
    <w:sig w:usb0="01000001" w:usb1="00000000" w:usb2="00000000" w:usb3="00000000" w:csb0="0001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B619E0" w14:textId="77777777" w:rsidR="006853BA" w:rsidRDefault="00000000">
    <w:pPr>
      <w:pStyle w:val="Footer"/>
      <w:jc w:val="right"/>
    </w:pPr>
    <w:r>
      <w:fldChar w:fldCharType="begin"/>
    </w:r>
    <w:r>
      <w:instrText>PAGE</w:instrText>
    </w:r>
    <w:r>
      <w:fldChar w:fldCharType="separate"/>
    </w:r>
    <w:r w:rsidR="00BF354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446A972" w14:textId="77777777" w:rsidR="00187BE9" w:rsidRDefault="00187BE9">
      <w:pPr>
        <w:spacing w:after="0" w:line="240" w:lineRule="auto"/>
      </w:pPr>
      <w:r>
        <w:separator/>
      </w:r>
    </w:p>
  </w:footnote>
  <w:footnote w:type="continuationSeparator" w:id="0">
    <w:p w14:paraId="7736AAC0" w14:textId="77777777" w:rsidR="00187BE9" w:rsidRDefault="00187B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1276424">
    <w:abstractNumId w:val="8"/>
  </w:num>
  <w:num w:numId="2" w16cid:durableId="270169276">
    <w:abstractNumId w:val="6"/>
  </w:num>
  <w:num w:numId="3" w16cid:durableId="1976258310">
    <w:abstractNumId w:val="5"/>
  </w:num>
  <w:num w:numId="4" w16cid:durableId="621615933">
    <w:abstractNumId w:val="4"/>
  </w:num>
  <w:num w:numId="5" w16cid:durableId="1514413069">
    <w:abstractNumId w:val="7"/>
  </w:num>
  <w:num w:numId="6" w16cid:durableId="1490633829">
    <w:abstractNumId w:val="3"/>
  </w:num>
  <w:num w:numId="7" w16cid:durableId="1615865201">
    <w:abstractNumId w:val="2"/>
  </w:num>
  <w:num w:numId="8" w16cid:durableId="291442009">
    <w:abstractNumId w:val="1"/>
  </w:num>
  <w:num w:numId="9" w16cid:durableId="175118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7BE9"/>
    <w:rsid w:val="001B5718"/>
    <w:rsid w:val="0029639D"/>
    <w:rsid w:val="00326F90"/>
    <w:rsid w:val="00363C2D"/>
    <w:rsid w:val="00381DE4"/>
    <w:rsid w:val="005B7B20"/>
    <w:rsid w:val="006325A3"/>
    <w:rsid w:val="006853BA"/>
    <w:rsid w:val="00964863"/>
    <w:rsid w:val="00AA1D8D"/>
    <w:rsid w:val="00B47730"/>
    <w:rsid w:val="00B70AE6"/>
    <w:rsid w:val="00BF354B"/>
    <w:rsid w:val="00CB0664"/>
    <w:rsid w:val="00CC7FCF"/>
    <w:rsid w:val="00D46B65"/>
    <w:rsid w:val="00E452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5DDF2D"/>
  <w14:defaultImageDpi w14:val="300"/>
  <w15:docId w15:val="{C066999F-FFEA-0842-9493-567FD9452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Arial" w:eastAsia="Arial" w:hAnsi="Arial"/>
      <w:color w:val="000000"/>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Arial" w:eastAsia="Arial" w:hAnsi="Arial"/>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Arial" w:eastAsia="Arial" w:hAnsi="Arial"/>
      <w:color w:val="000000"/>
    </w:rPr>
  </w:style>
  <w:style w:type="paragraph" w:styleId="NoSpacing">
    <w:name w:val="No Spacing"/>
    <w:uiPriority w:val="1"/>
    <w:qFormat/>
    <w:rsid w:val="00FC693F"/>
    <w:pPr>
      <w:spacing w:after="0" w:line="240" w:lineRule="auto"/>
    </w:pPr>
    <w:rPr>
      <w:rFonts w:ascii="Arial" w:eastAsia="Arial" w:hAnsi="Arial"/>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keepNext/>
      <w:spacing w:after="120" w:line="240" w:lineRule="auto"/>
      <w:contextualSpacing/>
    </w:pPr>
    <w:rPr>
      <w:rFonts w:asciiTheme="majorHAnsi" w:eastAsiaTheme="majorEastAsia" w:hAnsiTheme="majorHAnsi" w:cstheme="majorBidi"/>
      <w: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Arial" w:eastAsia="Arial" w:hAnsi="Arial"/>
      <w:color w:val="000000"/>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Arial" w:eastAsia="Arial" w:hAnsi="Arial"/>
      <w:color w:val="000000"/>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Arial" w:eastAsia="Arial" w:hAnsi="Arial"/>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eastAsia="Arial" w:hAnsi="Arial"/>
      <w:color w:val="000000"/>
      <w:sz w:val="20"/>
      <w:szCs w:val="20"/>
    </w:rPr>
  </w:style>
  <w:style w:type="character" w:customStyle="1" w:styleId="MacroTextChar">
    <w:name w:val="Macro Text Char"/>
    <w:basedOn w:val="DefaultParagraphFont"/>
    <w:link w:val="MacroText"/>
    <w:uiPriority w:val="99"/>
    <w:rsid w:val="0029639D"/>
    <w:rPr>
      <w:rFonts w:ascii="Arial" w:eastAsia="Arial" w:hAnsi="Arial"/>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Arial" w:eastAsia="Arial" w:hAnsi="Arial"/>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rFonts w:ascii="Arial" w:eastAsia="Arial" w:hAnsi="Arial"/>
      <w:b/>
      <w:bCs/>
      <w:color w:val="000000"/>
    </w:rPr>
  </w:style>
  <w:style w:type="character" w:styleId="Emphasis">
    <w:name w:val="Emphasis"/>
    <w:basedOn w:val="DefaultParagraphFont"/>
    <w:uiPriority w:val="20"/>
    <w:qFormat/>
    <w:rsid w:val="00FC693F"/>
    <w:rPr>
      <w:rFonts w:ascii="Arial" w:eastAsia="Arial" w:hAnsi="Arial"/>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rFonts w:ascii="Arial" w:eastAsia="Arial" w:hAnsi="Arial"/>
      <w:b/>
      <w:bCs/>
      <w:i/>
      <w:iCs/>
      <w:color w:val="000000"/>
    </w:rPr>
  </w:style>
  <w:style w:type="character" w:styleId="SubtleEmphasis">
    <w:name w:val="Subtle Emphasis"/>
    <w:basedOn w:val="DefaultParagraphFont"/>
    <w:uiPriority w:val="19"/>
    <w:qFormat/>
    <w:rsid w:val="00FC693F"/>
    <w:rPr>
      <w:rFonts w:ascii="Arial" w:eastAsia="Arial" w:hAnsi="Arial"/>
      <w:i/>
      <w:iCs/>
      <w:color w:val="000000"/>
    </w:rPr>
  </w:style>
  <w:style w:type="character" w:styleId="IntenseEmphasis">
    <w:name w:val="Intense Emphasis"/>
    <w:basedOn w:val="DefaultParagraphFont"/>
    <w:uiPriority w:val="21"/>
    <w:qFormat/>
    <w:rsid w:val="00FC693F"/>
    <w:rPr>
      <w:rFonts w:ascii="Arial" w:eastAsia="Arial" w:hAnsi="Arial"/>
      <w:b/>
      <w:bCs/>
      <w:i/>
      <w:iCs/>
      <w:color w:val="000000"/>
    </w:rPr>
  </w:style>
  <w:style w:type="character" w:styleId="SubtleReference">
    <w:name w:val="Subtle Reference"/>
    <w:basedOn w:val="DefaultParagraphFont"/>
    <w:uiPriority w:val="31"/>
    <w:qFormat/>
    <w:rsid w:val="00FC693F"/>
    <w:rPr>
      <w:rFonts w:ascii="Arial" w:eastAsia="Arial" w:hAnsi="Arial"/>
      <w:smallCaps/>
      <w:color w:val="000000"/>
      <w:u w:val="single"/>
    </w:rPr>
  </w:style>
  <w:style w:type="character" w:styleId="IntenseReference">
    <w:name w:val="Intense Reference"/>
    <w:basedOn w:val="DefaultParagraphFont"/>
    <w:uiPriority w:val="32"/>
    <w:qFormat/>
    <w:rsid w:val="00FC693F"/>
    <w:rPr>
      <w:rFonts w:ascii="Arial" w:eastAsia="Arial" w:hAnsi="Arial"/>
      <w:b/>
      <w:bCs/>
      <w:smallCaps/>
      <w:color w:val="000000"/>
      <w:spacing w:val="5"/>
      <w:u w:val="single"/>
    </w:rPr>
  </w:style>
  <w:style w:type="character" w:styleId="BookTitle">
    <w:name w:val="Book Title"/>
    <w:basedOn w:val="DefaultParagraphFont"/>
    <w:uiPriority w:val="33"/>
    <w:qFormat/>
    <w:rsid w:val="00FC693F"/>
    <w:rPr>
      <w:rFonts w:ascii="Arial" w:eastAsia="Arial" w:hAnsi="Arial"/>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Arial" w:eastAsia="Arial" w:hAnsi="Arial"/>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2260</Words>
  <Characters>12884</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Financial Application Platform Proposal</vt:lpstr>
    </vt:vector>
  </TitlesOfParts>
  <Manager/>
  <Company/>
  <LinksUpToDate>false</LinksUpToDate>
  <CharactersWithSpaces>15114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Financial Application Platform Proposal</dc:title>
  <dc:subject>Platform vision user experience capabilities and development commitments</dc:subject>
  <dc:creator>python-docx</dc:creator>
  <cp:keywords/>
  <dc:description>generated by python-docx</dc:description>
  <cp:lastModifiedBy>Menila Ting</cp:lastModifiedBy>
  <cp:revision>3</cp:revision>
  <dcterms:created xsi:type="dcterms:W3CDTF">2026-10-12T15:24:00Z</dcterms:created>
  <dcterms:modified xsi:type="dcterms:W3CDTF">2026-10-12T15:28:00Z</dcterms:modified>
  <cp:category/>
</cp:coreProperties>
</file>