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tblStyle w:val="685"/>
        <w:tblpPr w:horzAnchor="text" w:tblpX="4899" w:vertAnchor="text" w:tblpY="556" w:leftFromText="180" w:topFromText="0" w:rightFromText="180" w:bottomFromText="0"/>
        <w:tblW w:w="44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rPr>
          <w:trHeight w:val="446"/>
        </w:trPr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/>
            <w:tcW w:w="44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</w:tbl>
    <w:p>
      <w:pPr>
        <w:pBdr/>
        <w:spacing/>
        <w:ind w:firstLine="720" w:left="3600"/>
        <w:jc w:val="right"/>
        <w:rPr>
          <w:b/>
          <w:sz w:val="28"/>
          <w:szCs w:val="28"/>
        </w:rPr>
      </w:pPr>
      <w:r>
        <w:rPr>
          <w:b/>
          <w:bCs/>
          <w:lang w:val="en-IN"/>
        </w:rPr>
        <w:t xml:space="preserve">CS362IA</w:t>
      </w:r>
      <w:r>
        <w:rPr>
          <w:b/>
          <w:sz w:val="28"/>
          <w:szCs w:val="28"/>
        </w:rPr>
      </w:r>
    </w:p>
    <w:p>
      <w:pPr>
        <w:pBdr/>
        <w:spacing/>
        <w:ind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        USN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RV COLLEGE OF ENGINEERING®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Autonomous Institution affiliated to VTU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VI Semester, B.E. 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Model Question Paper (2022 SCHEME)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DEPARTMENT OF COMPUTER SCIENCE AND ENGINEERING (Data Science)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COURSE TITLE: </w:t>
      </w:r>
      <w:r>
        <w:rPr>
          <w:b/>
          <w:bCs/>
          <w:sz w:val="18"/>
          <w:szCs w:val="18"/>
          <w:lang w:val="en-IN"/>
        </w:rPr>
        <w:t xml:space="preserve">NETWORK PROGRAMMING AND SECURITY</w:t>
      </w:r>
      <w:r>
        <w:rPr>
          <w:b/>
          <w:sz w:val="18"/>
          <w:szCs w:val="18"/>
        </w:rPr>
      </w:r>
    </w:p>
    <w:p>
      <w:pPr>
        <w:pBdr/>
        <w:spacing/>
        <w:ind/>
        <w:jc w:val="center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</w:r>
      <w:r>
        <w:rPr>
          <w:b/>
          <w:i/>
          <w:sz w:val="18"/>
          <w:szCs w:val="18"/>
        </w:rPr>
      </w:r>
    </w:p>
    <w:p>
      <w:pPr>
        <w:pBdr/>
        <w:spacing/>
        <w:ind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Time: 03 Hours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  <w:t xml:space="preserve">                                         Maximum Marks: 100</w:t>
      </w:r>
      <w:r>
        <w:rPr>
          <w:b/>
          <w:i/>
          <w:sz w:val="18"/>
          <w:szCs w:val="18"/>
        </w:rPr>
      </w:r>
    </w:p>
    <w:p>
      <w:pPr>
        <w:pBdr/>
        <w:spacing/>
        <w:ind/>
        <w:jc w:val="both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Instructions to candidates:</w:t>
      </w:r>
      <w:r>
        <w:rPr>
          <w:b/>
          <w:i/>
          <w:sz w:val="18"/>
          <w:szCs w:val="18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Bookman Old Style" w:hAnsi="Bookman Old Style" w:eastAsia="Bookman Old Style" w:cs="Bookman Old Style"/>
          <w:color w:val="000000"/>
          <w:sz w:val="18"/>
          <w:szCs w:val="18"/>
        </w:rPr>
      </w:pP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  <w:t xml:space="preserve">Answer all questions from Part A. Part A questions should be answered in first three pages of the answer book only.</w:t>
      </w: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Bookman Old Style" w:hAnsi="Bookman Old Style" w:eastAsia="Bookman Old Style" w:cs="Bookman Old Style"/>
          <w:color w:val="000000"/>
          <w:sz w:val="18"/>
          <w:szCs w:val="18"/>
        </w:rPr>
      </w:pP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  <w:t xml:space="preserve">Answer FIVE full questions from Part B. In Part B question number 2 is compulsory. Answer any one full question from 3 and 4, 5 and 6, 7 and 8, 9 and 10</w:t>
      </w: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Bookman Old Style" w:hAnsi="Bookman Old Style" w:eastAsia="Bookman Old Style" w:cs="Bookman Old Style"/>
          <w:color w:val="000000"/>
          <w:sz w:val="18"/>
          <w:szCs w:val="18"/>
        </w:rPr>
      </w:pP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</w:r>
      <w:r>
        <w:rPr>
          <w:rFonts w:ascii="Bookman Old Style" w:hAnsi="Bookman Old Style" w:eastAsia="Bookman Old Style" w:cs="Bookman Old Style"/>
          <w:color w:val="000000"/>
          <w:sz w:val="18"/>
          <w:szCs w:val="18"/>
        </w:rPr>
      </w:r>
    </w:p>
    <w:tbl>
      <w:tblPr>
        <w:tblStyle w:val="686"/>
        <w:tblpPr w:horzAnchor="page" w:tblpX="1276" w:vertAnchor="page" w:tblpY="4621" w:leftFromText="180" w:topFromText="0" w:rightFromText="180" w:bottomFromText="0"/>
        <w:tblW w:w="102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3"/>
        <w:gridCol w:w="732"/>
        <w:gridCol w:w="8613"/>
        <w:gridCol w:w="63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PART-A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96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8613" w:type="dxa"/>
            <w:textDirection w:val="lrTb"/>
            <w:noWrap w:val="false"/>
          </w:tcPr>
          <w:p>
            <w:pPr>
              <w:pBdr/>
              <w:tabs>
                <w:tab w:val="left" w:leader="none" w:pos="3450"/>
              </w:tabs>
              <w:spacing w:line="273" w:lineRule="auto"/>
              <w:ind w:left="-460"/>
              <w:jc w:val="both"/>
              <w:rPr/>
            </w:pPr>
            <w:r>
              <w:t xml:space="preserve">       </w:t>
            </w:r>
            <w:r/>
          </w:p>
          <w:p>
            <w:pPr>
              <w:pBdr/>
              <w:tabs>
                <w:tab w:val="left" w:leader="none" w:pos="3450"/>
              </w:tabs>
              <w:spacing w:line="273" w:lineRule="auto"/>
              <w:ind/>
              <w:jc w:val="both"/>
              <w:rPr/>
            </w:pPr>
            <w:r>
              <w:t xml:space="preserve">When TCP sends data to the other end, it receives an acknowledgement in return. What </w:t>
            </w:r>
            <w:r>
              <w:t xml:space="preserve">    </w:t>
            </w:r>
            <w:r>
              <w:t xml:space="preserve">property of TCP is followed in this case?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8613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 w:line="273" w:lineRule="auto"/>
              <w:ind w:left="-460"/>
              <w:jc w:val="both"/>
              <w:rPr/>
            </w:pPr>
            <w:r>
              <w:t xml:space="preserve">       </w:t>
            </w:r>
            <w:r>
              <w:t xml:space="preserve">Short lived ports of clients are normally termed</w:t>
            </w:r>
            <w:r>
              <w:t xml:space="preserve"> a</w:t>
            </w:r>
            <w:r>
              <w:t xml:space="preserve">s __________.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8613" w:type="dxa"/>
            <w:textDirection w:val="lrTb"/>
            <w:noWrap w:val="false"/>
          </w:tcPr>
          <w:p>
            <w:pPr>
              <w:pBdr/>
              <w:spacing w:line="273" w:lineRule="auto"/>
              <w:ind w:left="-460"/>
              <w:jc w:val="both"/>
              <w:rPr>
                <w:color w:val="333333"/>
                <w:highlight w:val="white"/>
              </w:rPr>
            </w:pPr>
            <w:r>
              <w:rPr>
                <w:color w:val="333333"/>
              </w:rPr>
              <w:t xml:space="preserve">      </w:t>
            </w:r>
            <w:r>
              <w:rPr>
                <w:color w:val="333333"/>
              </w:rPr>
              <w:t xml:space="preserve">In TCP, sending and receiving data is done as _____________.</w:t>
            </w:r>
            <w:r>
              <w:rPr>
                <w:color w:val="333333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8613" w:type="dxa"/>
            <w:textDirection w:val="lrTb"/>
            <w:noWrap w:val="false"/>
          </w:tcPr>
          <w:p>
            <w:pPr>
              <w:pBdr/>
              <w:spacing w:line="273" w:lineRule="auto"/>
              <w:ind w:left="-460"/>
              <w:jc w:val="both"/>
              <w:rPr/>
            </w:pPr>
            <w:r>
              <w:t xml:space="preserve">        DNS</w:t>
            </w:r>
            <w:r>
              <w:t xml:space="preserve"> servers are assigned the UDP Port with number ______________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8613" w:type="dxa"/>
            <w:textDirection w:val="lrTb"/>
            <w:noWrap w:val="false"/>
          </w:tcPr>
          <w:p>
            <w:pPr>
              <w:pBdr/>
              <w:spacing w:line="273" w:lineRule="auto"/>
              <w:ind w:left="-460"/>
              <w:jc w:val="both"/>
              <w:rPr/>
            </w:pPr>
            <w:r>
              <w:t xml:space="preserve">       </w:t>
            </w:r>
            <w:r>
              <w:t xml:space="preserve">If we have lower order byte at the starting address then such representation is called as _____________.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1.6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____________ function assigns a local protocol address to a socket.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1.7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 the actions performed when listen function is called by TCP server.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How a new process is created in UNIX?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1.9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 is used primarily to map between host names and IP address.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gethostbyname() is successful then it returns a pointer to hostent structure that contain ______________.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function ________ takes a binary IPV4 address and tries to find the host name corresponding to that address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key sharing algorithm which uses public key cryptography is ____________.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 Deffie – Hellman key exchange Alice compute secret key by using ___________ of BoB.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 typical Fiestal structure how many rounds are followed?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 Fiestal structure the input data block is divided into _______ halves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1.16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 the two services provided for SSL connection by SSL Record protocol.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1.17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the general IEEE 802 MPDU format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423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02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PART-B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a neat diagram explain two three way hand shake property of TCP connection establishment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a neat diagram, explain the passing of socket address structure from process to kernel and kernel to process.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getsockename() and getpeername(). Write a C program to obtain the address family of a socket.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a syntactically correct C program of client server communication that prints client IP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861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OR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8613" w:type="dxa"/>
            <w:vAlign w:val="center"/>
            <w:vMerge w:val="continue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listen function used by TCP server and also show the working of two queues maintained by TCP for listening socket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the fork() and 6 exec() system calls with syntax and show the relation among six exec() function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syntax explain getsockopt() and retsoctopt() function.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06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39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the communication setup between client and server using connectionless protocol with neat diagram. Highlight the difference between recv() and recvfrom </w:t>
            </w:r>
            <w:r>
              <w:rPr>
                <w:sz w:val="23"/>
                <w:szCs w:val="23"/>
              </w:rPr>
              <w:t xml:space="preserve">()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10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22"/>
        </w:trPr>
        <w:tc>
          <w:tcPr>
            <w:tcBorders/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6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OR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the fields in hostnet structure and servent structure with an example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Describe getaddrinfo() function with syntax and explain the structure of addrinfo.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47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47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RSA algorithm and apply the same for the given set of data. </w:t>
            </w:r>
            <w:r>
              <w:rPr>
                <w:sz w:val="23"/>
                <w:szCs w:val="23"/>
              </w:rPr>
            </w:r>
          </w:p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P-17, a=31, e=7 and M=2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Dieffie-Hellman key exchange algorithm and apply the same for the following data </w:t>
            </w:r>
            <w:r>
              <w:rPr>
                <w:sz w:val="23"/>
                <w:szCs w:val="23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P=23,</w:t>
            </w:r>
            <w:r>
              <w:rPr>
                <w:rFonts w:ascii="Cambria Math" w:hAnsi="Cambria Math" w:cs="Cambria Math"/>
                <w:sz w:val="23"/>
                <w:szCs w:val="23"/>
              </w:rPr>
              <w:t xml:space="preserve">α</w:t>
            </w:r>
            <w:r>
              <w:rPr>
                <w:sz w:val="23"/>
                <w:szCs w:val="23"/>
              </w:rPr>
              <w:t xml:space="preserve">=9, </w:t>
            </w:r>
            <w:r>
              <w:rPr>
                <w:rFonts w:ascii="Cambria Math" w:hAnsi="Cambria Math" w:cs="Cambria Math"/>
                <w:sz w:val="23"/>
                <w:szCs w:val="23"/>
              </w:rPr>
              <w:t xml:space="preserve">𝑥</w:t>
            </w:r>
            <w:r>
              <w:rPr>
                <w:rFonts w:ascii="Cambria Math" w:hAnsi="Cambria Math" w:cs="Cambria Math"/>
                <w:sz w:val="17"/>
                <w:szCs w:val="17"/>
                <w:vertAlign w:val="superscript"/>
              </w:rPr>
              <w:t xml:space="preserve">a</w:t>
            </w:r>
            <w:r>
              <w:rPr>
                <w:rFonts w:ascii="Cambria Math" w:hAnsi="Cambria Math" w:cs="Cambria Math"/>
                <w:sz w:val="23"/>
                <w:szCs w:val="23"/>
              </w:rPr>
              <w:t xml:space="preserve">=4,</w:t>
            </w:r>
            <w:r>
              <w:rPr>
                <w:rFonts w:ascii="Cambria Math" w:hAnsi="Cambria Math" w:cs="Cambria Math"/>
                <w:sz w:val="23"/>
                <w:szCs w:val="23"/>
              </w:rPr>
              <w:t xml:space="preserve">x</w:t>
            </w:r>
            <w:r>
              <w:rPr>
                <w:rFonts w:ascii="Cambria Math" w:hAnsi="Cambria Math" w:cs="Cambria Math"/>
                <w:sz w:val="23"/>
                <w:szCs w:val="23"/>
                <w:vertAlign w:val="superscript"/>
              </w:rPr>
              <w:t xml:space="preserve">b</w:t>
            </w:r>
            <w:r>
              <w:rPr>
                <w:rFonts w:ascii="Cambria Math" w:hAnsi="Cambria Math" w:cs="Cambria Math"/>
                <w:sz w:val="23"/>
                <w:szCs w:val="23"/>
              </w:rPr>
              <w:t xml:space="preserve">=3 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OR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475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a neat diagram explain the encryption and decryption process using public key cryptography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t xml:space="preserve">08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411"/>
        </w:trPr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t xml:space="preserve">In a public</w:t>
            </w:r>
            <w:r>
              <w:t xml:space="preserve">- </w:t>
            </w:r>
            <w:r>
              <w:t xml:space="preserve">key system using RSA, you intercept the ciphertext C =10 sent to a user</w:t>
            </w:r>
            <w:r>
              <w:t xml:space="preserve"> </w:t>
            </w:r>
            <w:r>
              <w:t xml:space="preserve">whose public key is e=5, n=35. What is the plaintext M?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t xml:space="preserve">  08</w:t>
            </w:r>
            <w:r>
              <w:rPr>
                <w:sz w:val="22"/>
                <w:szCs w:val="22"/>
              </w:rPr>
            </w:r>
          </w:p>
        </w:tc>
      </w:tr>
    </w:tbl>
    <w:p>
      <w:pPr>
        <w:pBdr/>
        <w:spacing/>
        <w:ind/>
        <w:jc w:val="both"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tbl>
      <w:tblPr>
        <w:tblStyle w:val="687"/>
        <w:tblpPr w:horzAnchor="text" w:tblpXSpec="left" w:vertAnchor="text" w:tblpY="293" w:leftFromText="180" w:topFromText="0" w:rightFromText="180" w:bottomFromText="0"/>
        <w:tblW w:w="10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612"/>
        <w:gridCol w:w="8460"/>
        <w:gridCol w:w="630"/>
      </w:tblGrid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9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0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SSL protocol stack with neat diagram </w:t>
            </w:r>
            <w:r>
              <w:rPr>
                <w:sz w:val="23"/>
                <w:szCs w:val="23"/>
              </w:rPr>
            </w:r>
          </w:p>
          <w:p>
            <w:pPr>
              <w:pBdr/>
              <w:spacing/>
              <w:ind/>
              <w:jc w:val="both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t xml:space="preserve">5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0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a neat diagram demonstrate SSL handshake protocol description. 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t xml:space="preserve">05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0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the IEEE 802.11i phases of operation with neat diagram </w:t>
            </w:r>
            <w:r>
              <w:rPr>
                <w:sz w:val="23"/>
                <w:szCs w:val="23"/>
              </w:rPr>
              <w:t xml:space="preserve">6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4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OR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10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eastAsia="TimesNewRomanPS-BoldMT"/>
              </w:rPr>
              <w:t xml:space="preserve">Explain TLS handshake protocol in detail with a diagram.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t xml:space="preserve">08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</w:rPr>
            </w:pPr>
            <w:r>
              <w:rPr>
                <w:rFonts w:eastAsia="TimesNewRomanPS-BoldMT"/>
                <w:color w:val="000000" w:themeColor="text1"/>
              </w:rPr>
              <w:t xml:space="preserve">Explain 802.11 protocol stack with a diagram</w:t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t xml:space="preserve">08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/>
      <w:bookmarkStart w:id="0" w:name="_heading=h.uhli0w97usa8"/>
      <w:r/>
      <w:bookmarkEnd w:id="0"/>
      <w:r/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w:t xml:space="preserve">Signature of Scrutinizer: </w:t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  <w:t xml:space="preserve">Signature of Chairman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w:t xml:space="preserve">Name: </w:t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</w:r>
      <w:r>
        <w:rPr>
          <w:rFonts w:ascii="Bookman Old Style" w:hAnsi="Bookman Old Style" w:eastAsia="Bookman Old Style" w:cs="Bookman Old Style"/>
          <w:sz w:val="18"/>
          <w:szCs w:val="18"/>
        </w:rPr>
        <w:tab/>
        <w:t xml:space="preserve">  Name: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5438775</wp:posOffset>
                </wp:positionH>
                <wp:positionV relativeFrom="paragraph">
                  <wp:posOffset>-228600</wp:posOffset>
                </wp:positionV>
                <wp:extent cx="838200" cy="533400"/>
                <wp:effectExtent l="0" t="0" r="19050" b="19050"/>
                <wp:wrapNone/>
                <wp:docPr id="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3820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 xml:space="preserve">UG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" type="#_x0000_t2" style="position:absolute;z-index:251658240;o:allowoverlap:true;o:allowincell:true;mso-position-horizontal-relative:text;margin-left:428.25pt;mso-position-horizontal:absolute;mso-position-vertical-relative:text;margin-top:-18.00pt;mso-position-vertical:absolute;width:66.00pt;height:42.00pt;mso-wrap-distance-left:9.00pt;mso-wrap-distance-top:0.00pt;mso-wrap-distance-right:9.00pt;mso-wrap-distance-bottom:0.00pt;v-text-anchor:middle;visibility:visible;" fillcolor="#FFFFFF" strokecolor="#F79646" strokeweight="2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 xml:space="preserve">UG</w:t>
                      </w:r>
                      <w:r>
                        <w:rPr>
                          <w:b/>
                          <w:sz w:val="48"/>
                          <w:szCs w:val="4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</w:r>
                      <w:r>
                        <w:rPr>
                          <w:b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……… Q.P.Code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w:t xml:space="preserve">Course Code</w: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 </w: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:       </w: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 </w: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  CS362IA              Course Title:</w:t>
      </w:r>
      <w:r>
        <w:rPr>
          <w:rFonts w:ascii="Bookman Old Style" w:hAnsi="Bookman Old Style" w:eastAsia="Bookman Old Style" w:cs="Bookman Old Style"/>
          <w:sz w:val="18"/>
          <w:szCs w:val="18"/>
        </w:rPr>
        <w:t xml:space="preserve"> Network Programming and Security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b/>
          <w:sz w:val="18"/>
          <w:szCs w:val="18"/>
        </w:rPr>
      </w:pPr>
      <w:r>
        <w:rPr>
          <w:rFonts w:ascii="Bookman Old Style" w:hAnsi="Bookman Old Style" w:eastAsia="Bookman Old Style" w:cs="Bookman Old Style"/>
          <w:b/>
          <w:sz w:val="18"/>
          <w:szCs w:val="18"/>
        </w:rPr>
        <w:t xml:space="preserve">PART-A</w:t>
      </w:r>
      <w:r>
        <w:rPr>
          <w:rFonts w:ascii="Bookman Old Style" w:hAnsi="Bookman Old Style" w:eastAsia="Bookman Old Style" w:cs="Bookman Old Style"/>
          <w:b/>
          <w:sz w:val="18"/>
          <w:szCs w:val="18"/>
        </w:rPr>
      </w:r>
    </w:p>
    <w:tbl>
      <w:tblPr>
        <w:tblStyle w:val="673"/>
        <w:tblW w:w="5000" w:type="pct"/>
        <w:tblBorders/>
        <w:tblLook w:val="04A0" w:firstRow="1" w:lastRow="0" w:firstColumn="1" w:lastColumn="0" w:noHBand="0" w:noVBand="1"/>
      </w:tblPr>
      <w:tblGrid>
        <w:gridCol w:w="1157"/>
        <w:gridCol w:w="803"/>
        <w:gridCol w:w="803"/>
        <w:gridCol w:w="800"/>
        <w:gridCol w:w="800"/>
        <w:gridCol w:w="800"/>
        <w:gridCol w:w="800"/>
        <w:gridCol w:w="800"/>
        <w:gridCol w:w="800"/>
        <w:gridCol w:w="800"/>
        <w:gridCol w:w="987"/>
      </w:tblGrid>
      <w:tr>
        <w:trPr/>
        <w:tc>
          <w:tcPr>
            <w:tcBorders/>
            <w:tcW w:w="61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Q.No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1.2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1.3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1.4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1.5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1.6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1.7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1.8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1.9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1.10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/>
            <w:tcW w:w="6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 T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/>
            <w:tcW w:w="6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COs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144"/>
        </w:trPr>
        <w:tc>
          <w:tcPr>
            <w:gridSpan w:val="11"/>
            <w:tcBorders/>
            <w:tcW w:w="500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/>
            <w:tcW w:w="61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Q No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1.11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1.12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1.13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1.14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1.15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1.16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1.17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1.18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1.19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1.20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/>
            <w:tcW w:w="6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 T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tcBorders/>
            <w:tcW w:w="6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COs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4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2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</w:tbl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b/>
          <w:sz w:val="18"/>
          <w:szCs w:val="18"/>
        </w:rPr>
      </w:pPr>
      <w:r>
        <w:rPr>
          <w:rFonts w:ascii="Bookman Old Style" w:hAnsi="Bookman Old Style" w:eastAsia="Bookman Old Style" w:cs="Bookman Old Style"/>
          <w:b/>
          <w:sz w:val="18"/>
          <w:szCs w:val="18"/>
        </w:rPr>
        <w:t xml:space="preserve">PART-B</w:t>
      </w:r>
      <w:r>
        <w:rPr>
          <w:rFonts w:ascii="Bookman Old Style" w:hAnsi="Bookman Old Style" w:eastAsia="Bookman Old Style" w:cs="Bookman Old Style"/>
          <w:b/>
          <w:sz w:val="18"/>
          <w:szCs w:val="18"/>
        </w:rPr>
      </w:r>
    </w:p>
    <w:tbl>
      <w:tblPr>
        <w:tblStyle w:val="673"/>
        <w:tblW w:w="0" w:type="auto"/>
        <w:tblBorders/>
        <w:tblLook w:val="04A0" w:firstRow="1" w:lastRow="0" w:firstColumn="1" w:lastColumn="0" w:noHBand="0" w:noVBand="1"/>
      </w:tblPr>
      <w:tblGrid>
        <w:gridCol w:w="1021"/>
        <w:gridCol w:w="657"/>
        <w:gridCol w:w="1475"/>
        <w:gridCol w:w="1418"/>
        <w:gridCol w:w="494"/>
        <w:gridCol w:w="1131"/>
        <w:gridCol w:w="660"/>
        <w:gridCol w:w="1258"/>
        <w:gridCol w:w="1236"/>
      </w:tblGrid>
      <w:tr>
        <w:trPr>
          <w:trHeight w:val="638"/>
        </w:trPr>
        <w:tc>
          <w:tcPr>
            <w:gridSpan w:val="2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Question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 No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 T 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Levels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Cos addressed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13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Question No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BT 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Levels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Cos addressed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1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5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6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7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8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9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10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2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11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a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3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  <w:t xml:space="preserve">4</w:t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b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c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  <w:tr>
        <w:trPr>
          <w:trHeight w:val="360"/>
        </w:trPr>
        <w:tc>
          <w:tcPr>
            <w:tcBorders/>
            <w:tcW w:w="10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5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51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13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6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  <w:t xml:space="preserve">d</w:t>
            </w:r>
            <w:r>
              <w:rPr>
                <w:rFonts w:ascii="Bookman Old Style" w:hAnsi="Bookman Old Style" w:eastAsia="Bookman Old Style" w:cs="Bookman Old Style"/>
                <w:b/>
                <w:sz w:val="18"/>
                <w:szCs w:val="18"/>
              </w:rPr>
            </w:r>
          </w:p>
        </w:tc>
        <w:tc>
          <w:tcPr>
            <w:tcBorders/>
            <w:tcW w:w="12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  <w:tc>
          <w:tcPr>
            <w:tcBorders/>
            <w:tcW w:w="12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  <w:r>
              <w:rPr>
                <w:rFonts w:ascii="Bookman Old Style" w:hAnsi="Bookman Old Style" w:eastAsia="Bookman Old Style" w:cs="Bookman Old Style"/>
                <w:sz w:val="18"/>
                <w:szCs w:val="18"/>
              </w:rPr>
            </w:r>
          </w:p>
        </w:tc>
      </w:tr>
    </w:tbl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w:t xml:space="preserve">Signature of Scrutinizer:                                                              Signature of Chairman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  <w:t xml:space="preserve">Name:                                                                                           Name:  </w:t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p>
      <w:pPr>
        <w:pBdr/>
        <w:spacing/>
        <w:ind/>
        <w:rPr>
          <w:rFonts w:ascii="Bookman Old Style" w:hAnsi="Bookman Old Style" w:eastAsia="Bookman Old Style" w:cs="Bookman Old Style"/>
          <w:sz w:val="18"/>
          <w:szCs w:val="18"/>
        </w:rPr>
      </w:pPr>
      <w:r>
        <w:rPr>
          <w:rFonts w:ascii="Bookman Old Style" w:hAnsi="Bookman Old Style" w:eastAsia="Bookman Old Style" w:cs="Bookman Old Style"/>
          <w:sz w:val="18"/>
          <w:szCs w:val="18"/>
        </w:rPr>
      </w:r>
      <w:r>
        <w:rPr>
          <w:rFonts w:ascii="Bookman Old Style" w:hAnsi="Bookman Old Style" w:eastAsia="Bookman Old Style" w:cs="Bookman Old Style"/>
          <w:sz w:val="18"/>
          <w:szCs w:val="18"/>
        </w:rPr>
      </w:r>
    </w:p>
    <w:sectPr>
      <w:footnotePr/>
      <w:endnotePr/>
      <w:type w:val="nextPage"/>
      <w:pgSz w:h="15840" w:orient="portrait" w:w="12240"/>
      <w:pgMar w:top="245" w:right="1440" w:bottom="245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-BoldMT">
    <w:panose1 w:val="02020603050405020304"/>
  </w:font>
  <w:font w:name="Cambria Math">
    <w:panose1 w:val="02000603000000000000"/>
  </w:font>
  <w:font w:name="Bookman Old Style">
    <w:panose1 w:val="02060603050605020204"/>
  </w:font>
  <w:font w:name="Georgia">
    <w:panose1 w:val="02040502050405020303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9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9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9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9"/>
    <w:link w:val="6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9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9"/>
    <w:link w:val="6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9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69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/>
      <w:ind/>
    </w:pPr>
  </w:style>
  <w:style w:type="paragraph" w:styleId="663">
    <w:name w:val="Heading 1"/>
    <w:basedOn w:val="662"/>
    <w:next w:val="662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4">
    <w:name w:val="Heading 2"/>
    <w:basedOn w:val="662"/>
    <w:next w:val="662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5">
    <w:name w:val="Heading 3"/>
    <w:basedOn w:val="662"/>
    <w:next w:val="66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6">
    <w:name w:val="Heading 4"/>
    <w:basedOn w:val="662"/>
    <w:next w:val="66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667">
    <w:name w:val="Heading 5"/>
    <w:basedOn w:val="662"/>
    <w:next w:val="66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668">
    <w:name w:val="Heading 6"/>
    <w:basedOn w:val="662"/>
    <w:next w:val="66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69" w:default="1">
    <w:name w:val="Default Paragraph Font"/>
    <w:uiPriority w:val="1"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Title"/>
    <w:basedOn w:val="662"/>
    <w:next w:val="662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3">
    <w:name w:val="Table Grid"/>
    <w:basedOn w:val="67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customStyle="1">
    <w:name w:val="Char"/>
    <w:basedOn w:val="662"/>
    <w:pPr>
      <w:pBdr/>
      <w:spacing w:after="160" w:line="240" w:lineRule="exact"/>
      <w:ind/>
    </w:pPr>
    <w:rPr>
      <w:rFonts w:ascii="Arial" w:hAnsi="Arial" w:eastAsia="Arial Unicode MS"/>
      <w:color w:val="000080"/>
      <w:sz w:val="22"/>
      <w:szCs w:val="22"/>
    </w:rPr>
  </w:style>
  <w:style w:type="paragraph" w:styleId="675">
    <w:name w:val="Balloon Text"/>
    <w:basedOn w:val="662"/>
    <w:link w:val="676"/>
    <w:pPr>
      <w:pBdr/>
      <w:spacing/>
      <w:ind/>
    </w:pPr>
    <w:rPr>
      <w:rFonts w:ascii="Tahoma" w:hAnsi="Tahoma" w:cs="Tahoma"/>
      <w:sz w:val="16"/>
      <w:szCs w:val="16"/>
    </w:rPr>
  </w:style>
  <w:style w:type="character" w:styleId="676" w:customStyle="1">
    <w:name w:val="Balloon Text Char"/>
    <w:basedOn w:val="669"/>
    <w:link w:val="675"/>
    <w:pPr>
      <w:pBdr/>
      <w:spacing/>
      <w:ind/>
    </w:pPr>
    <w:rPr>
      <w:rFonts w:ascii="Tahoma" w:hAnsi="Tahoma" w:cs="Tahoma"/>
      <w:sz w:val="16"/>
      <w:szCs w:val="16"/>
    </w:rPr>
  </w:style>
  <w:style w:type="paragraph" w:styleId="677">
    <w:name w:val="Header"/>
    <w:basedOn w:val="662"/>
    <w:link w:val="678"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678" w:customStyle="1">
    <w:name w:val="Header Char"/>
    <w:basedOn w:val="669"/>
    <w:link w:val="677"/>
    <w:pPr>
      <w:pBdr/>
      <w:spacing/>
      <w:ind/>
    </w:pPr>
    <w:rPr>
      <w:sz w:val="24"/>
      <w:szCs w:val="24"/>
    </w:rPr>
  </w:style>
  <w:style w:type="paragraph" w:styleId="679">
    <w:name w:val="Footer"/>
    <w:basedOn w:val="662"/>
    <w:link w:val="680"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680" w:customStyle="1">
    <w:name w:val="Footer Char"/>
    <w:basedOn w:val="669"/>
    <w:link w:val="679"/>
    <w:pPr>
      <w:pBdr/>
      <w:spacing/>
      <w:ind/>
    </w:pPr>
    <w:rPr>
      <w:sz w:val="24"/>
      <w:szCs w:val="24"/>
    </w:rPr>
  </w:style>
  <w:style w:type="paragraph" w:styleId="681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682">
    <w:name w:val="Placeholder Text"/>
    <w:basedOn w:val="669"/>
    <w:uiPriority w:val="99"/>
    <w:semiHidden/>
    <w:pPr>
      <w:pBdr/>
      <w:spacing/>
      <w:ind/>
    </w:pPr>
    <w:rPr>
      <w:color w:val="808080"/>
    </w:rPr>
  </w:style>
  <w:style w:type="character" w:styleId="683" w:customStyle="1">
    <w:name w:val="apple-converted-space"/>
    <w:basedOn w:val="669"/>
    <w:pPr>
      <w:pBdr/>
      <w:spacing/>
      <w:ind/>
    </w:pPr>
  </w:style>
  <w:style w:type="paragraph" w:styleId="684">
    <w:name w:val="Subtitle"/>
    <w:basedOn w:val="662"/>
    <w:next w:val="66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5" w:customStyle="1">
    <w:name w:val="StGen0"/>
    <w:basedOn w:val="670"/>
    <w:pPr>
      <w:pBdr/>
      <w:spacing/>
      <w:ind/>
    </w:pPr>
    <w:tblPr>
      <w:tblStyleRowBandSize w:val="1"/>
      <w:tblStyleColBandSize w:val="1"/>
      <w:tblBorders/>
      <w:tblCellMar>
        <w:left w:w="115" w:type="dxa"/>
        <w:right w:w="115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StGen1"/>
    <w:basedOn w:val="670"/>
    <w:pPr>
      <w:pBdr/>
      <w:spacing/>
      <w:ind/>
    </w:pPr>
    <w:tblPr>
      <w:tblStyleRowBandSize w:val="1"/>
      <w:tblStyleColBandSize w:val="1"/>
      <w:tblBorders/>
      <w:tblCellMar>
        <w:left w:w="115" w:type="dxa"/>
        <w:right w:w="115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StGen2"/>
    <w:basedOn w:val="670"/>
    <w:pPr>
      <w:pBdr/>
      <w:spacing/>
      <w:ind/>
    </w:pPr>
    <w:tblPr>
      <w:tblStyleRowBandSize w:val="1"/>
      <w:tblStyleColBandSize w:val="1"/>
      <w:tblBorders/>
      <w:tblCellMar>
        <w:left w:w="115" w:type="dxa"/>
        <w:right w:w="115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 w:customStyle="1">
    <w:name w:val="Default"/>
    <w:pPr>
      <w:pBdr/>
      <w:spacing/>
      <w:ind/>
    </w:pPr>
    <w:rPr>
      <w:rFonts w:ascii="Bookman Old Style" w:hAnsi="Bookman Old Style" w:cs="Bookman Old Style"/>
      <w:color w:val="000000"/>
      <w:lang w:val="en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Co0QrNjxjmsjsyTM9E7e+KKOg==">CgMxLjAyDmgudWhsaTB3OTd1c2E4OAByITFQMzJ0azBqcXl4ZFFmUkRuT1NaSVphUnFEWEVaMEsteg==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13</cp:revision>
  <dcterms:created xsi:type="dcterms:W3CDTF">2025-04-22T05:34:00Z</dcterms:created>
  <dcterms:modified xsi:type="dcterms:W3CDTF">2026-03-10T09:28:45Z</dcterms:modified>
</cp:coreProperties>
</file>