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480" w:rsidRPr="00F85480" w:rsidRDefault="00F85480" w:rsidP="00F8548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Executive Summar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Pr="00F8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Retail Sales Performance Dashboard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</w:t>
      </w:r>
      <w:proofErr w:type="spellStart"/>
      <w:r w:rsidRPr="00F8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Blinkit</w:t>
      </w:r>
      <w:proofErr w:type="spellEnd"/>
    </w:p>
    <w:p w:rsidR="00F85480" w:rsidRPr="00F85480" w:rsidRDefault="00F85480" w:rsidP="00F8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F85480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Objective</w:t>
      </w:r>
    </w:p>
    <w:bookmarkEnd w:id="0"/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was to analyze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retail sales performance across outlets, product categories, customer preferences, and geographic tiers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. The dashboard provides a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comprehensive, decision-ready view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of how outlet characteristics, item types, and customer behavior impact total sales, average sales value, and inventory distribution.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480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Snapshot (Key KPIs)</w:t>
      </w:r>
    </w:p>
    <w:p w:rsidR="00F85480" w:rsidRPr="00F85480" w:rsidRDefault="00F85480" w:rsidP="00F85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$1.2M</w:t>
      </w:r>
    </w:p>
    <w:p w:rsidR="00F85480" w:rsidRPr="00F85480" w:rsidRDefault="00F85480" w:rsidP="00F85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Average Sale Value: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$141</w:t>
      </w:r>
    </w:p>
    <w:p w:rsidR="00F85480" w:rsidRPr="00F85480" w:rsidRDefault="00F85480" w:rsidP="00F85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Items Sold: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8,523</w:t>
      </w:r>
    </w:p>
    <w:p w:rsidR="00F85480" w:rsidRPr="00F85480" w:rsidRDefault="00F85480" w:rsidP="00F85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Customer Rating: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4.0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br/>
        <w:t xml:space="preserve">The business shows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strong overall revenue with healthy average transaction value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, supported by positive customer ratings, indicating good product-market fit and customer satisfaction.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480">
        <w:rPr>
          <w:rFonts w:ascii="Times New Roman" w:eastAsia="Times New Roman" w:hAnsi="Times New Roman" w:cs="Times New Roman"/>
          <w:b/>
          <w:bCs/>
          <w:sz w:val="36"/>
          <w:szCs w:val="36"/>
        </w:rPr>
        <w:t>3. Sales Trend Analysis – Outlet Establishment</w:t>
      </w:r>
    </w:p>
    <w:p w:rsidR="00F85480" w:rsidRPr="00F85480" w:rsidRDefault="00F85480" w:rsidP="00F85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Sales show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steady growth from 2011 to 2018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, peaking around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2018 ($204.5K)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480" w:rsidRPr="00F85480" w:rsidRDefault="00F85480" w:rsidP="00F85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slight decline post-2018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suggests market saturation, external disruption, or changing customer behavior.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br/>
        <w:t xml:space="preserve">Earlier outlet expansion drove strong growth. Recent years highlight the need for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optimization and strategic expansion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, not just increasing outlet count.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480">
        <w:rPr>
          <w:rFonts w:ascii="Times New Roman" w:eastAsia="Times New Roman" w:hAnsi="Times New Roman" w:cs="Times New Roman"/>
          <w:b/>
          <w:bCs/>
          <w:sz w:val="36"/>
          <w:szCs w:val="36"/>
        </w:rPr>
        <w:t>4. Outlet Performance Analysis</w: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480">
        <w:rPr>
          <w:rFonts w:ascii="Times New Roman" w:eastAsia="Times New Roman" w:hAnsi="Times New Roman" w:cs="Times New Roman"/>
          <w:b/>
          <w:bCs/>
          <w:sz w:val="27"/>
          <w:szCs w:val="27"/>
        </w:rPr>
        <w:t>a. Outlet Size Contribution</w:t>
      </w:r>
    </w:p>
    <w:p w:rsidR="00F85480" w:rsidRPr="00F85480" w:rsidRDefault="00F85480" w:rsidP="00F85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Medium outlets: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~$507.9K (42%)</w:t>
      </w:r>
    </w:p>
    <w:p w:rsidR="00F85480" w:rsidRPr="00F85480" w:rsidRDefault="00F85480" w:rsidP="00F85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Small outlets: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~$444.8K (37%)</w:t>
      </w:r>
    </w:p>
    <w:p w:rsidR="00F85480" w:rsidRPr="00F85480" w:rsidRDefault="00F85480" w:rsidP="00F85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High-size outlets: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~$249.0K (21%)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br/>
        <w:t xml:space="preserve">Medium-sized outlets deliver the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highest revenue contribution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, suggesting they offer the best balance between operating cost and sales volume.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480">
        <w:rPr>
          <w:rFonts w:ascii="Times New Roman" w:eastAsia="Times New Roman" w:hAnsi="Times New Roman" w:cs="Times New Roman"/>
          <w:b/>
          <w:bCs/>
          <w:sz w:val="27"/>
          <w:szCs w:val="27"/>
        </w:rPr>
        <w:t>b. Outlet Location (Tier-wise Sales)</w:t>
      </w:r>
    </w:p>
    <w:p w:rsidR="00F85480" w:rsidRPr="00F85480" w:rsidRDefault="00F85480" w:rsidP="00F85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Tier 3: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~$472.1K (Highest)</w:t>
      </w:r>
    </w:p>
    <w:p w:rsidR="00F85480" w:rsidRPr="00F85480" w:rsidRDefault="00F85480" w:rsidP="00F85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Tier 2: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~$393.2K</w:t>
      </w:r>
    </w:p>
    <w:p w:rsidR="00F85480" w:rsidRPr="00F85480" w:rsidRDefault="00F85480" w:rsidP="00F85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Tier 1: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~$336.4K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br/>
        <w:t xml:space="preserve">Tier 3 cities outperform Tier 1 cities, highlighting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strong demand in non-metro regions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and validating </w:t>
      </w:r>
      <w:proofErr w:type="spellStart"/>
      <w:r w:rsidRPr="00F85480">
        <w:rPr>
          <w:rFonts w:ascii="Times New Roman" w:eastAsia="Times New Roman" w:hAnsi="Times New Roman" w:cs="Times New Roman"/>
          <w:sz w:val="24"/>
          <w:szCs w:val="24"/>
        </w:rPr>
        <w:t>Blinkit’s</w:t>
      </w:r>
      <w:proofErr w:type="spellEnd"/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penetration strategy beyond major urban centers.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480">
        <w:rPr>
          <w:rFonts w:ascii="Times New Roman" w:eastAsia="Times New Roman" w:hAnsi="Times New Roman" w:cs="Times New Roman"/>
          <w:b/>
          <w:bCs/>
          <w:sz w:val="27"/>
          <w:szCs w:val="27"/>
        </w:rPr>
        <w:t>c. Outlet Type Performance</w:t>
      </w:r>
    </w:p>
    <w:p w:rsidR="00F85480" w:rsidRPr="00F85480" w:rsidRDefault="00F85480" w:rsidP="00F85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Supermarket Type 1:</w:t>
      </w:r>
    </w:p>
    <w:p w:rsidR="00F85480" w:rsidRPr="00F85480" w:rsidRDefault="00F85480" w:rsidP="00F854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Highest total sales (~$787.5K)</w:t>
      </w:r>
    </w:p>
    <w:p w:rsidR="00F85480" w:rsidRPr="00F85480" w:rsidRDefault="00F85480" w:rsidP="00F854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Highest number of items sold (5,577)</w:t>
      </w:r>
    </w:p>
    <w:p w:rsidR="00F85480" w:rsidRPr="00F85480" w:rsidRDefault="00F85480" w:rsidP="00F85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Other outlet types show lower volume but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comparable average sale values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br/>
        <w:t xml:space="preserve">Supermarket Type 1 outlets are the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revenue drivers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, benefiting from scale and customer familiarity.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480">
        <w:rPr>
          <w:rFonts w:ascii="Times New Roman" w:eastAsia="Times New Roman" w:hAnsi="Times New Roman" w:cs="Times New Roman"/>
          <w:b/>
          <w:bCs/>
          <w:sz w:val="36"/>
          <w:szCs w:val="36"/>
        </w:rPr>
        <w:t>5. Product &amp; Category Insights</w: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480">
        <w:rPr>
          <w:rFonts w:ascii="Times New Roman" w:eastAsia="Times New Roman" w:hAnsi="Times New Roman" w:cs="Times New Roman"/>
          <w:b/>
          <w:bCs/>
          <w:sz w:val="27"/>
          <w:szCs w:val="27"/>
        </w:rPr>
        <w:t>a. Item Type Revenue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Top-performing categories:</w:t>
      </w:r>
    </w:p>
    <w:p w:rsidR="00F85480" w:rsidRPr="00F85480" w:rsidRDefault="00F85480" w:rsidP="00F85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Fruits &amp; Vegetables</w:t>
      </w:r>
    </w:p>
    <w:p w:rsidR="00F85480" w:rsidRPr="00F85480" w:rsidRDefault="00F85480" w:rsidP="00F85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Snack Foods</w:t>
      </w:r>
    </w:p>
    <w:p w:rsidR="00F85480" w:rsidRPr="00F85480" w:rsidRDefault="00F85480" w:rsidP="00F85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Household Items</w:t>
      </w:r>
    </w:p>
    <w:p w:rsidR="00F85480" w:rsidRPr="00F85480" w:rsidRDefault="00F85480" w:rsidP="00F85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Frozen Foods</w:t>
      </w:r>
    </w:p>
    <w:p w:rsidR="00F85480" w:rsidRPr="00F85480" w:rsidRDefault="00F85480" w:rsidP="00F85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Dairy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lastRenderedPageBreak/>
        <w:t>Low-performing categories:</w:t>
      </w:r>
    </w:p>
    <w:p w:rsidR="00F85480" w:rsidRPr="00F85480" w:rsidRDefault="00F85480" w:rsidP="00F85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Seafood</w:t>
      </w:r>
    </w:p>
    <w:p w:rsidR="00F85480" w:rsidRPr="00F85480" w:rsidRDefault="00F85480" w:rsidP="00F85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Breakfast</w:t>
      </w:r>
    </w:p>
    <w:p w:rsidR="00F85480" w:rsidRPr="00F85480" w:rsidRDefault="00F85480" w:rsidP="00F85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Starchy Foods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br/>
        <w:t xml:space="preserve">Daily-need and impulse-buy categories dominate revenue, while niche categories contribute minimally, suggesting potential for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SKU rationalization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480">
        <w:rPr>
          <w:rFonts w:ascii="Times New Roman" w:eastAsia="Times New Roman" w:hAnsi="Times New Roman" w:cs="Times New Roman"/>
          <w:b/>
          <w:bCs/>
          <w:sz w:val="27"/>
          <w:szCs w:val="27"/>
        </w:rPr>
        <w:t>b. Fat Content Analysis</w:t>
      </w:r>
    </w:p>
    <w:p w:rsidR="00F85480" w:rsidRPr="00F85480" w:rsidRDefault="00F85480" w:rsidP="00F85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Regular products: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~$776.3K (65%)</w:t>
      </w:r>
    </w:p>
    <w:p w:rsidR="00F85480" w:rsidRPr="00F85480" w:rsidRDefault="00F85480" w:rsidP="00F85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Low-fat products: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~$425.4K (35%)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br/>
        <w:t xml:space="preserve">Customers still prefer regular products, but a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low-fat segment exists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, presenting an opportunity for health-focused promotions.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480">
        <w:rPr>
          <w:rFonts w:ascii="Times New Roman" w:eastAsia="Times New Roman" w:hAnsi="Times New Roman" w:cs="Times New Roman"/>
          <w:b/>
          <w:bCs/>
          <w:sz w:val="27"/>
          <w:szCs w:val="27"/>
        </w:rPr>
        <w:t>c. Fat Content by Outlet Tier</w:t>
      </w:r>
    </w:p>
    <w:p w:rsidR="00F85480" w:rsidRPr="00F85480" w:rsidRDefault="00F85480" w:rsidP="00F85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Regular products dominate across all tiers.</w:t>
      </w:r>
    </w:p>
    <w:p w:rsidR="00F85480" w:rsidRPr="00F85480" w:rsidRDefault="00F85480" w:rsidP="00F85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Tier 3 outlets generate the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highest regular and low-fat sales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br/>
        <w:t xml:space="preserve">Health-conscious consumption is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not limited to Tier 1 cities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, contradicting common assumptions.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480">
        <w:rPr>
          <w:rFonts w:ascii="Times New Roman" w:eastAsia="Times New Roman" w:hAnsi="Times New Roman" w:cs="Times New Roman"/>
          <w:b/>
          <w:bCs/>
          <w:sz w:val="36"/>
          <w:szCs w:val="36"/>
        </w:rPr>
        <w:t>6. Customer Behavior Insights</w:t>
      </w:r>
    </w:p>
    <w:p w:rsidR="00F85480" w:rsidRPr="00F85480" w:rsidRDefault="00F85480" w:rsidP="00F85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Average sale value remains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across outlet types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($140–$142).</w:t>
      </w:r>
    </w:p>
    <w:p w:rsidR="00F85480" w:rsidRPr="00F85480" w:rsidRDefault="00F85480" w:rsidP="00F85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High item volume, rather than high ticket size, drives revenue.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br/>
        <w:t xml:space="preserve">The business model is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volume-driven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, emphasizing the importance of availability, assortment depth, and fast-moving goods.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48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Key Business Recommendations</w:t>
      </w:r>
    </w:p>
    <w:p w:rsidR="00F85480" w:rsidRPr="00F85480" w:rsidRDefault="00F85480" w:rsidP="00F85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 medium-sized outlets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for future expansion due to optimal revenue performance.</w:t>
      </w:r>
    </w:p>
    <w:p w:rsidR="00F85480" w:rsidRPr="00F85480" w:rsidRDefault="00F85480" w:rsidP="00F85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Strengthen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Tier 3 market strategies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with localized inventory and promotions.</w:t>
      </w:r>
    </w:p>
    <w:p w:rsidR="00F85480" w:rsidRPr="00F85480" w:rsidRDefault="00F85480" w:rsidP="00F85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Focus inventory on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high-velocity categories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(fresh, snacks, household).</w:t>
      </w:r>
    </w:p>
    <w:p w:rsidR="00F85480" w:rsidRPr="00F85480" w:rsidRDefault="00F85480" w:rsidP="00F85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Expand and promote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low-fat product lines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 using health-based messaging.</w:t>
      </w:r>
    </w:p>
    <w:p w:rsidR="00F85480" w:rsidRPr="00F85480" w:rsidRDefault="00F85480" w:rsidP="00F85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>Optimize underperforming categories by bundling or reducing shelf space.</w:t>
      </w:r>
    </w:p>
    <w:p w:rsidR="00F85480" w:rsidRPr="00F85480" w:rsidRDefault="00F85480" w:rsidP="00F8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85480" w:rsidRPr="00F85480" w:rsidRDefault="00F85480" w:rsidP="00F8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480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F85480" w:rsidRPr="00F85480" w:rsidRDefault="00F85480" w:rsidP="00F8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This dashboard converts raw retail data into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clear strategic insights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, enabling stakeholders to understand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where revenue is coming from, which outlets perform best, how customers buy, and which products drive growth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 xml:space="preserve">. It supports informed decision-making across </w:t>
      </w:r>
      <w:r w:rsidRPr="00F85480">
        <w:rPr>
          <w:rFonts w:ascii="Times New Roman" w:eastAsia="Times New Roman" w:hAnsi="Times New Roman" w:cs="Times New Roman"/>
          <w:b/>
          <w:bCs/>
          <w:sz w:val="24"/>
          <w:szCs w:val="24"/>
        </w:rPr>
        <w:t>expansion strategy, inventory planning, and customer targeting</w:t>
      </w:r>
      <w:r w:rsidRPr="00F85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24DE" w:rsidRDefault="004424DE"/>
    <w:sectPr w:rsidR="00442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B7251"/>
    <w:multiLevelType w:val="multilevel"/>
    <w:tmpl w:val="99EC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216A"/>
    <w:multiLevelType w:val="multilevel"/>
    <w:tmpl w:val="0F90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3CD0"/>
    <w:multiLevelType w:val="multilevel"/>
    <w:tmpl w:val="7FD4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C52F5"/>
    <w:multiLevelType w:val="multilevel"/>
    <w:tmpl w:val="8FEE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20E48"/>
    <w:multiLevelType w:val="multilevel"/>
    <w:tmpl w:val="099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F2148"/>
    <w:multiLevelType w:val="multilevel"/>
    <w:tmpl w:val="16D6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3715E"/>
    <w:multiLevelType w:val="multilevel"/>
    <w:tmpl w:val="D88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611B8"/>
    <w:multiLevelType w:val="multilevel"/>
    <w:tmpl w:val="C7FE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F0F43"/>
    <w:multiLevelType w:val="multilevel"/>
    <w:tmpl w:val="55B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C63DB"/>
    <w:multiLevelType w:val="multilevel"/>
    <w:tmpl w:val="129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51BAB"/>
    <w:multiLevelType w:val="multilevel"/>
    <w:tmpl w:val="5DD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10"/>
  </w:num>
  <w:num w:numId="5">
    <w:abstractNumId w:val="8"/>
  </w:num>
  <w:num w:numId="6">
    <w:abstractNumId w:val="1"/>
  </w:num>
  <w:num w:numId="7">
    <w:abstractNumId w:val="3"/>
  </w:num>
  <w:num w:numId="8">
    <w:abstractNumId w:val="0"/>
  </w:num>
  <w:num w:numId="9">
    <w:abstractNumId w:val="7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80"/>
    <w:rsid w:val="004424DE"/>
    <w:rsid w:val="00F8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651E"/>
  <w15:chartTrackingRefBased/>
  <w15:docId w15:val="{1BDFB7F7-33A5-4B9C-BD3D-7E680A3E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4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5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5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4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54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548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F85480"/>
  </w:style>
  <w:style w:type="paragraph" w:styleId="NormalWeb">
    <w:name w:val="Normal (Web)"/>
    <w:basedOn w:val="Normal"/>
    <w:uiPriority w:val="99"/>
    <w:semiHidden/>
    <w:unhideWhenUsed/>
    <w:rsid w:val="00F85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54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9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2026-02-14T17:04:00Z</dcterms:created>
  <dcterms:modified xsi:type="dcterms:W3CDTF">2026-02-14T17:06:00Z</dcterms:modified>
</cp:coreProperties>
</file>